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6E46" w14:textId="77777777" w:rsidR="006C5ACD" w:rsidRPr="00D17A35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D17A35">
        <w:rPr>
          <w:b/>
          <w:bCs/>
          <w:sz w:val="24"/>
          <w:szCs w:val="24"/>
        </w:rPr>
        <w:t>FORMULARI I PËRSHKRIMIT TË PUNËS</w:t>
      </w:r>
    </w:p>
    <w:p w14:paraId="52764F84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FD55DDC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77E91C5" w14:textId="77777777" w:rsidR="006C5ACD" w:rsidRPr="00D17A35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>TË  DHËNAT PËR POZICIONIN E PUNËS</w:t>
      </w:r>
    </w:p>
    <w:p w14:paraId="2DAB0C08" w14:textId="77777777" w:rsidR="006C5ACD" w:rsidRPr="00D17A35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  <w:lang w:val="de-DE"/>
        </w:rPr>
      </w:pPr>
    </w:p>
    <w:p w14:paraId="15F9641A" w14:textId="77777777" w:rsidR="006C5ACD" w:rsidRPr="00D17A35" w:rsidRDefault="006C5ACD" w:rsidP="006C5ACD">
      <w:pPr>
        <w:spacing w:line="276" w:lineRule="auto"/>
        <w:rPr>
          <w:rFonts w:ascii="Times New Roman" w:hAnsi="Times New Roman" w:cs="Times New Roman"/>
          <w:lang w:val="de-DE"/>
        </w:rPr>
      </w:pPr>
      <w:r w:rsidRPr="00D17A35">
        <w:rPr>
          <w:rFonts w:ascii="Times New Roman" w:hAnsi="Times New Roman" w:cs="Times New Roman"/>
          <w:lang w:val="de-DE"/>
        </w:rPr>
        <w:t>Emërtesa e pozicionit :</w:t>
      </w:r>
      <w:r w:rsidRPr="00D17A35">
        <w:rPr>
          <w:rFonts w:ascii="Times New Roman" w:hAnsi="Times New Roman" w:cs="Times New Roman"/>
          <w:lang w:val="de-DE"/>
        </w:rPr>
        <w:tab/>
        <w:t xml:space="preserve"> </w:t>
      </w:r>
      <w:r w:rsidR="00242785" w:rsidRPr="00D17A35">
        <w:rPr>
          <w:rFonts w:ascii="Times New Roman" w:hAnsi="Times New Roman" w:cs="Times New Roman"/>
          <w:lang w:val="de-DE"/>
        </w:rPr>
        <w:t>Specialist M</w:t>
      </w:r>
      <w:r w:rsidR="006B59A9" w:rsidRPr="00D17A35">
        <w:rPr>
          <w:rFonts w:ascii="Times New Roman" w:hAnsi="Times New Roman" w:cs="Times New Roman"/>
          <w:lang w:val="de-DE"/>
        </w:rPr>
        <w:t>onitorimi</w:t>
      </w:r>
      <w:r w:rsidR="00592A08" w:rsidRPr="00D17A35">
        <w:rPr>
          <w:rFonts w:ascii="Times New Roman" w:hAnsi="Times New Roman" w:cs="Times New Roman"/>
          <w:lang w:val="de-DE"/>
        </w:rPr>
        <w:t xml:space="preserve"> </w:t>
      </w:r>
    </w:p>
    <w:p w14:paraId="1B820114" w14:textId="77777777" w:rsidR="006C5ACD" w:rsidRPr="00D17A35" w:rsidRDefault="006C5ACD" w:rsidP="006C5ACD">
      <w:pPr>
        <w:spacing w:line="276" w:lineRule="auto"/>
        <w:rPr>
          <w:rFonts w:ascii="Times New Roman" w:hAnsi="Times New Roman" w:cs="Times New Roman"/>
          <w:lang w:val="de-DE"/>
        </w:rPr>
      </w:pPr>
      <w:r w:rsidRPr="00D17A35">
        <w:rPr>
          <w:rFonts w:ascii="Times New Roman" w:hAnsi="Times New Roman" w:cs="Times New Roman"/>
          <w:lang w:val="de-DE"/>
        </w:rPr>
        <w:t>Institucioni :</w:t>
      </w:r>
      <w:r w:rsidRPr="00D17A35">
        <w:rPr>
          <w:rFonts w:ascii="Times New Roman" w:hAnsi="Times New Roman" w:cs="Times New Roman"/>
          <w:lang w:val="de-DE"/>
        </w:rPr>
        <w:tab/>
      </w:r>
      <w:r w:rsidRPr="00D17A35">
        <w:rPr>
          <w:rFonts w:ascii="Times New Roman" w:hAnsi="Times New Roman" w:cs="Times New Roman"/>
          <w:lang w:val="de-DE"/>
        </w:rPr>
        <w:tab/>
      </w:r>
      <w:r w:rsidRPr="00D17A35">
        <w:rPr>
          <w:rFonts w:ascii="Times New Roman" w:hAnsi="Times New Roman" w:cs="Times New Roman"/>
          <w:lang w:val="de-DE"/>
        </w:rPr>
        <w:tab/>
        <w:t xml:space="preserve"> Agjencia Kombëtare e Zonave të Mbrojtura </w:t>
      </w:r>
    </w:p>
    <w:p w14:paraId="6570289E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D6309">
        <w:rPr>
          <w:rFonts w:ascii="Times New Roman" w:hAnsi="Times New Roman" w:cs="Times New Roman"/>
        </w:rPr>
        <w:t>Drejtoria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 xml:space="preserve"> </w:t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  <w:t xml:space="preserve"> Adminis</w:t>
      </w:r>
      <w:r w:rsidR="00592A08" w:rsidRPr="00AD6309">
        <w:rPr>
          <w:rFonts w:ascii="Times New Roman" w:hAnsi="Times New Roman" w:cs="Times New Roman"/>
        </w:rPr>
        <w:t xml:space="preserve">trates </w:t>
      </w:r>
      <w:proofErr w:type="spellStart"/>
      <w:r w:rsidR="00592A08" w:rsidRPr="00AD6309">
        <w:rPr>
          <w:rFonts w:ascii="Times New Roman" w:hAnsi="Times New Roman" w:cs="Times New Roman"/>
        </w:rPr>
        <w:t>Zonave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  <w:proofErr w:type="spellStart"/>
      <w:r w:rsidR="00592A08" w:rsidRPr="00AD6309">
        <w:rPr>
          <w:rFonts w:ascii="Times New Roman" w:hAnsi="Times New Roman" w:cs="Times New Roman"/>
        </w:rPr>
        <w:t>të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  <w:proofErr w:type="spellStart"/>
      <w:r w:rsidR="00592A08" w:rsidRPr="00AD6309">
        <w:rPr>
          <w:rFonts w:ascii="Times New Roman" w:hAnsi="Times New Roman" w:cs="Times New Roman"/>
        </w:rPr>
        <w:t>Mbrojtura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</w:p>
    <w:p w14:paraId="1AD312C3" w14:textId="77777777" w:rsidR="00242785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Raporton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  <w:t xml:space="preserve"> </w:t>
      </w:r>
      <w:proofErr w:type="spellStart"/>
      <w:r w:rsidR="00242785" w:rsidRPr="00AD6309">
        <w:rPr>
          <w:rFonts w:ascii="Times New Roman" w:hAnsi="Times New Roman" w:cs="Times New Roman"/>
        </w:rPr>
        <w:t>Pë</w:t>
      </w:r>
      <w:r w:rsidR="006B59A9" w:rsidRPr="00AD6309">
        <w:rPr>
          <w:rFonts w:ascii="Times New Roman" w:hAnsi="Times New Roman" w:cs="Times New Roman"/>
        </w:rPr>
        <w:t>rgjegjësi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Sektorit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të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Monitorimit</w:t>
      </w:r>
      <w:proofErr w:type="spellEnd"/>
    </w:p>
    <w:p w14:paraId="2E8382C1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063BFDA2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67DE952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 xml:space="preserve">MISIONI </w:t>
      </w:r>
    </w:p>
    <w:p w14:paraId="676CD4D7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52E2514" w14:textId="77777777" w:rsidR="006B59A9" w:rsidRPr="00AD6309" w:rsidRDefault="006B59A9" w:rsidP="006B59A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Misioni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Specialistit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është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bashkëpunim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institucionet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specializuara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realizojë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Zonave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monitorimin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gjendjes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biodiversitetit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habitateve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popullatave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specieve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florës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faunës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egër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ekosistemeve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natyrore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mund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jenë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ose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rrezikohen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dëmtohen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veprimtaria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zonat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66515C76" w14:textId="77777777" w:rsidR="00242785" w:rsidRPr="00AD6309" w:rsidRDefault="00242785" w:rsidP="006C5ACD">
      <w:pPr>
        <w:jc w:val="both"/>
        <w:rPr>
          <w:rFonts w:ascii="Times New Roman" w:hAnsi="Times New Roman" w:cs="Times New Roman"/>
        </w:rPr>
      </w:pPr>
    </w:p>
    <w:p w14:paraId="5A54FFCB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9E6024A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7F287CE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QËLLIMI I PËRGJITHSHËM I POZICIONIT TË PUNËS</w:t>
      </w:r>
    </w:p>
    <w:p w14:paraId="0E50C926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4C416C14" w14:textId="77777777" w:rsidR="006B59A9" w:rsidRPr="00AD6309" w:rsidRDefault="006B59A9" w:rsidP="006B59A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Specialisti</w:t>
      </w:r>
      <w:proofErr w:type="spellEnd"/>
      <w:r w:rsidRPr="00AD6309">
        <w:rPr>
          <w:rFonts w:ascii="Times New Roman" w:hAnsi="Times New Roman" w:cs="Times New Roman"/>
        </w:rPr>
        <w:t xml:space="preserve"> I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përgjigjet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nëpërmjet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tij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Drejtori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AdZM-së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lidhur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detyrat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përcaktuara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rregulloren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brendshme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AKZM-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04DC1ABA" w14:textId="77777777" w:rsidR="00242785" w:rsidRPr="00AD6309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</w:p>
    <w:p w14:paraId="0AFA14C9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6FC13E0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F933C55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DETYRAT DHE PËRGJEGJËSITË KRYESORE</w:t>
      </w:r>
    </w:p>
    <w:p w14:paraId="4E7E7F6A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5EAED22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Kontribon dhe organizon punë dhe kontrollon shërbimin e Rojeve Mjedisore (ndryshe të quajtur Rangers).</w:t>
      </w:r>
    </w:p>
    <w:p w14:paraId="0098133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Raporton për zbatimin e dispozitave ligjore dhe të akteve të tjera nënligjore.</w:t>
      </w:r>
    </w:p>
    <w:p w14:paraId="6525BAA2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zbatimin e planit operativ për parandalimin, zbulimin dhe luftimin e dëmtimit, pushtimit, shpërdorimit, tjetërsimit, shkretëtirëzimit a degradimit të natyrës, të pyjeve e të tokës pyjore, të biodiversitetit, të cënimit a ndërhyrjet e pakontrolluara  në mjedisin natyror e ujor të zonës së mbrojtur.</w:t>
      </w:r>
    </w:p>
    <w:p w14:paraId="7375C5A5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Ndjek programet për parandalimin dhe organizimin shuarjes së zjarreve, luftimin e sëmundjeve dhe të dëmtuesve si dhe nga dëmtimet e ndryshme përfshi edhe aktivitetin </w:t>
      </w:r>
      <w:r w:rsidRPr="00AD6309">
        <w:rPr>
          <w:rFonts w:ascii="Times New Roman" w:hAnsi="Times New Roman" w:cs="Times New Roman"/>
          <w:lang w:val="sq-AL"/>
        </w:rPr>
        <w:lastRenderedPageBreak/>
        <w:t xml:space="preserve">njerëzor. </w:t>
      </w:r>
    </w:p>
    <w:p w14:paraId="082C4CB9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Kontrollon udhëheqjen e guidave turistike dhe zbatimin e rregullave nga vizitorët si dhe në dhënien e ndihmës së shpejtë në rastet emergjente. </w:t>
      </w:r>
    </w:p>
    <w:p w14:paraId="2687F96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Kontrollon kryerjen e veprimtarive dhe funksionet që parashikohen nga ligjet të tjera, në bashkëpunim me organet e policisë së shtetit, organet tatimore, doganore e financiare, të inspektoriatit të ndërtimit dhe me pushtetin vendor.</w:t>
      </w:r>
    </w:p>
    <w:p w14:paraId="49778DA1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Ndalimin e të gjitha punimet që nuk janë në pajtim me planet e menaxhimit, me projektet e hartuar dhe të parashikuara në kontratat e nënshkruara. </w:t>
      </w:r>
    </w:p>
    <w:p w14:paraId="0A812F9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Kontrollon dhe verifikon që subjektet private e publike, juridike e fizike, respektojnë kushtet, normativat dhe rregullat për të gjitha punimet e veprimtaritë që kryehen në zonat e mbrojtura. </w:t>
      </w:r>
    </w:p>
    <w:p w14:paraId="190B35A8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zbatimin e urdhërave e të detyrave të dhëna nga Drejtori i Administrates dhe jep llogari para tij.</w:t>
      </w:r>
    </w:p>
    <w:p w14:paraId="5E162F4B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përgatitjen e planit vjetor të punës për shërbimin e rangersave.</w:t>
      </w:r>
    </w:p>
    <w:p w14:paraId="1421321B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përgatitjen e planit operativ të kontrollit të rangesrave.</w:t>
      </w:r>
    </w:p>
    <w:p w14:paraId="588BF1D3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hartimin e programeve të punës (mujore dhe vjetore) dhe përgjigjet për realizimin e detyrave të përcaktuara në afat dhe në cilësinë e duhur.</w:t>
      </w:r>
    </w:p>
    <w:p w14:paraId="0BC91874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realizimin e detyrave dhe raporton rregullisht para Shefit të Sektorit dhe Drejtorit të administratës për detyrat e ngarkuara.</w:t>
      </w:r>
    </w:p>
    <w:p w14:paraId="3CBBC3BA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AD6309">
        <w:rPr>
          <w:rFonts w:ascii="Times New Roman" w:hAnsi="Times New Roman" w:cs="Times New Roman"/>
          <w:lang w:val="sq-AL"/>
        </w:rPr>
        <w:t>Zbaton detyrat e dhëna nga Drejtori i Përgjithshëm dhe eprori i Ministrisë së Mjedisit</w:t>
      </w:r>
    </w:p>
    <w:p w14:paraId="0A508925" w14:textId="77777777" w:rsidR="006C5ACD" w:rsidRPr="00AD6309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4EAA0A5C" w14:textId="77777777" w:rsidR="006C5ACD" w:rsidRPr="00AD6309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PËRGJEGJËSITË KRYESORE LIDHUR ME: </w:t>
      </w:r>
    </w:p>
    <w:p w14:paraId="6C5C54EB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2D32B1FC" w14:textId="77777777" w:rsidR="006C5ACD" w:rsidRPr="00AD6309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AD6309">
        <w:rPr>
          <w:rFonts w:ascii="Times New Roman" w:hAnsi="Times New Roman" w:cs="Times New Roman"/>
          <w:i/>
        </w:rPr>
        <w:t>Planifikimin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dhe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objektivat</w:t>
      </w:r>
      <w:proofErr w:type="spellEnd"/>
      <w:r w:rsidRPr="00AD6309">
        <w:rPr>
          <w:rFonts w:ascii="Times New Roman" w:hAnsi="Times New Roman" w:cs="Times New Roman"/>
          <w:i/>
        </w:rPr>
        <w:t xml:space="preserve">: </w:t>
      </w:r>
    </w:p>
    <w:p w14:paraId="0CE2D8B5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5A04828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A.1. Jep </w:t>
      </w:r>
      <w:proofErr w:type="spellStart"/>
      <w:r w:rsidRPr="00AD6309">
        <w:rPr>
          <w:rFonts w:ascii="Times New Roman" w:hAnsi="Times New Roman" w:cs="Times New Roman"/>
        </w:rPr>
        <w:t>hollësi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problematikat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dalin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gjatë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kontrolleve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ZM </w:t>
      </w:r>
      <w:proofErr w:type="spellStart"/>
      <w:r w:rsidRPr="00AD6309">
        <w:rPr>
          <w:rFonts w:ascii="Times New Roman" w:hAnsi="Times New Roman" w:cs="Times New Roman"/>
        </w:rPr>
        <w:t>te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qarkut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përkatës</w:t>
      </w:r>
      <w:proofErr w:type="spellEnd"/>
      <w:r w:rsidRPr="00AD6309">
        <w:rPr>
          <w:rFonts w:ascii="Times New Roman" w:hAnsi="Times New Roman" w:cs="Times New Roman"/>
        </w:rPr>
        <w:t xml:space="preserve"> 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proofErr w:type="gram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raporton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20FD0D69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A.2. </w:t>
      </w:r>
      <w:proofErr w:type="spellStart"/>
      <w:r w:rsidRPr="00AD6309">
        <w:rPr>
          <w:rFonts w:ascii="Times New Roman" w:hAnsi="Times New Roman" w:cs="Times New Roman"/>
        </w:rPr>
        <w:t>Shqyrton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regjistron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gjitha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evidencat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proces-verbalet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konstatimit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demit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zonat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AdZM-së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përkatëse</w:t>
      </w:r>
      <w:proofErr w:type="spellEnd"/>
      <w:r w:rsidRPr="00AD6309">
        <w:rPr>
          <w:rFonts w:ascii="Times New Roman" w:hAnsi="Times New Roman" w:cs="Times New Roman"/>
        </w:rPr>
        <w:t>..</w:t>
      </w:r>
      <w:proofErr w:type="gramEnd"/>
    </w:p>
    <w:p w14:paraId="26F837C2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A.3. </w:t>
      </w:r>
      <w:proofErr w:type="spellStart"/>
      <w:r w:rsidRPr="00AD6309">
        <w:rPr>
          <w:rFonts w:ascii="Times New Roman" w:hAnsi="Times New Roman" w:cs="Times New Roman"/>
        </w:rPr>
        <w:t>Planifikon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programe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plota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terren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sipas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problematikave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ndryshme</w:t>
      </w:r>
      <w:proofErr w:type="spellEnd"/>
    </w:p>
    <w:p w14:paraId="1B7FD350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A.4.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funksionin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mënyrë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objektive</w:t>
      </w:r>
      <w:proofErr w:type="spellEnd"/>
      <w:r w:rsidRPr="00AD6309">
        <w:rPr>
          <w:rFonts w:ascii="Times New Roman" w:hAnsi="Times New Roman" w:cs="Times New Roman"/>
        </w:rPr>
        <w:t xml:space="preserve">, me </w:t>
      </w:r>
      <w:proofErr w:type="spellStart"/>
      <w:r w:rsidRPr="00AD6309">
        <w:rPr>
          <w:rFonts w:ascii="Times New Roman" w:hAnsi="Times New Roman" w:cs="Times New Roman"/>
        </w:rPr>
        <w:t>profesionalizëm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përputhje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aktet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ligjore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fuqi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11DA62A1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A.5.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kryejë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mënyrë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pavarur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pikëpamja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profesionale</w:t>
      </w:r>
      <w:proofErr w:type="spellEnd"/>
      <w:r w:rsidRPr="00AD6309">
        <w:rPr>
          <w:rFonts w:ascii="Times New Roman" w:hAnsi="Times New Roman" w:cs="Times New Roman"/>
        </w:rPr>
        <w:t xml:space="preserve">, duke u </w:t>
      </w:r>
      <w:proofErr w:type="spellStart"/>
      <w:r w:rsidRPr="00AD6309">
        <w:rPr>
          <w:rFonts w:ascii="Times New Roman" w:hAnsi="Times New Roman" w:cs="Times New Roman"/>
        </w:rPr>
        <w:t>udhëhequr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interesi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publik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forcuar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besimin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ndershmërinë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paanësinë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efektivitetin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shërbimit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020687AB" w14:textId="77777777" w:rsidR="00A13DCD" w:rsidRPr="00AD6309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sz w:val="24"/>
          <w:szCs w:val="24"/>
        </w:rPr>
      </w:pPr>
    </w:p>
    <w:p w14:paraId="4F8F620B" w14:textId="77777777" w:rsidR="00A13DCD" w:rsidRPr="00D17A35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 xml:space="preserve">B.Menaxhimin </w:t>
      </w:r>
    </w:p>
    <w:p w14:paraId="4AB11F4F" w14:textId="77777777" w:rsidR="00A13DCD" w:rsidRPr="00D17A35" w:rsidRDefault="00D423EF" w:rsidP="00A13DCD">
      <w:pPr>
        <w:pStyle w:val="Bodytext20"/>
        <w:shd w:val="clear" w:color="auto" w:fill="auto"/>
        <w:spacing w:before="0" w:after="255" w:line="240" w:lineRule="auto"/>
        <w:jc w:val="both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>Nuk ka nivel menaxhues.</w:t>
      </w:r>
    </w:p>
    <w:p w14:paraId="080AE5FB" w14:textId="77777777" w:rsidR="00A13DCD" w:rsidRPr="00D17A35" w:rsidRDefault="00A13DCD" w:rsidP="008C2274">
      <w:pPr>
        <w:spacing w:line="276" w:lineRule="auto"/>
        <w:rPr>
          <w:rFonts w:ascii="Times New Roman" w:hAnsi="Times New Roman" w:cs="Times New Roman"/>
          <w:lang w:val="de-DE"/>
        </w:rPr>
      </w:pPr>
    </w:p>
    <w:p w14:paraId="25257E37" w14:textId="77777777" w:rsidR="006C5ACD" w:rsidRPr="00D17A35" w:rsidRDefault="006C5ACD" w:rsidP="006C5ACD">
      <w:pPr>
        <w:spacing w:line="276" w:lineRule="auto"/>
        <w:rPr>
          <w:rFonts w:ascii="Times New Roman" w:hAnsi="Times New Roman" w:cs="Times New Roman"/>
          <w:i/>
          <w:lang w:val="de-DE"/>
        </w:rPr>
      </w:pPr>
    </w:p>
    <w:p w14:paraId="2A67C804" w14:textId="77777777" w:rsidR="006C5ACD" w:rsidRPr="00AD6309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AD6309">
        <w:rPr>
          <w:rFonts w:ascii="Times New Roman" w:hAnsi="Times New Roman" w:cs="Times New Roman"/>
          <w:i/>
        </w:rPr>
        <w:t>Detyrat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teknike</w:t>
      </w:r>
      <w:proofErr w:type="spellEnd"/>
    </w:p>
    <w:p w14:paraId="6A711898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0FC96294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lastRenderedPageBreak/>
        <w:t xml:space="preserve">C.1.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veprimtarinë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përputhje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urdhëri-inspektimi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miratuar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3BD775B2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C.2. </w:t>
      </w:r>
      <w:proofErr w:type="spellStart"/>
      <w:r w:rsidRPr="00AD6309">
        <w:rPr>
          <w:rFonts w:ascii="Times New Roman" w:hAnsi="Times New Roman" w:cs="Times New Roman"/>
        </w:rPr>
        <w:t>T'i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propozojë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Përgjegjsit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mundësi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zgjidhjen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problemeve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ndryshme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dalin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gjatë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ZM.</w:t>
      </w:r>
    </w:p>
    <w:p w14:paraId="53CB14C4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C.4.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çdo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hartojë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raportin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inspektimit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informojë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shkrim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30E87AA5" w14:textId="77777777" w:rsidR="00D423EF" w:rsidRPr="00AD6309" w:rsidRDefault="00D423EF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61B5E4CE" w14:textId="77777777" w:rsidR="006C5ACD" w:rsidRPr="00AD6309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1A179D03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  <w:r w:rsidRPr="00AD6309">
        <w:rPr>
          <w:sz w:val="24"/>
          <w:szCs w:val="24"/>
        </w:rPr>
        <w:t>VI</w:t>
      </w:r>
      <w:r w:rsidRPr="00AD6309">
        <w:rPr>
          <w:rStyle w:val="Bodytext7NotItalic"/>
          <w:sz w:val="24"/>
          <w:szCs w:val="24"/>
        </w:rPr>
        <w:t xml:space="preserve">. ZGJIDHJA E PROBLEMEVE </w:t>
      </w:r>
    </w:p>
    <w:p w14:paraId="16EF3E54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7336E5DE" w14:textId="77777777" w:rsidR="00D423EF" w:rsidRPr="00AD6309" w:rsidRDefault="00D423EF" w:rsidP="00D423E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Zakonisht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standardizuar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deri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diku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komplekse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eastAsia="Times New Roman" w:hAnsi="Times New Roman" w:cs="Times New Roman"/>
        </w:rPr>
        <w:t>problemet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hasura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kërkojnë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zgjidhje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brenda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politikave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eastAsia="Times New Roman" w:hAnsi="Times New Roman" w:cs="Times New Roman"/>
        </w:rPr>
        <w:t>parimeve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objektivave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përcaktuar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funksionin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përkatës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AD6309">
        <w:rPr>
          <w:rFonts w:ascii="Times New Roman" w:eastAsia="Times New Roman" w:hAnsi="Times New Roman" w:cs="Times New Roman"/>
        </w:rPr>
        <w:t>zgjidhjet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dhëna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ndikojnë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punën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kolegëve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njësisë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organizative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përkatëse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. </w:t>
      </w:r>
    </w:p>
    <w:p w14:paraId="1C1D6F2F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303F2987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i w:val="0"/>
          <w:iCs w:val="0"/>
          <w:sz w:val="24"/>
          <w:szCs w:val="24"/>
        </w:rPr>
      </w:pPr>
      <w:r w:rsidRPr="00AD6309">
        <w:rPr>
          <w:rStyle w:val="Bodytext7NotItalic"/>
          <w:sz w:val="24"/>
          <w:szCs w:val="24"/>
        </w:rPr>
        <w:t xml:space="preserve">VII. </w:t>
      </w:r>
      <w:r w:rsidRPr="00AD6309">
        <w:rPr>
          <w:sz w:val="24"/>
          <w:szCs w:val="24"/>
        </w:rPr>
        <w:t>VENDIMARRJA</w:t>
      </w:r>
    </w:p>
    <w:p w14:paraId="0228F684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7885CA97" w14:textId="77777777" w:rsidR="00D423EF" w:rsidRPr="00AD6309" w:rsidRDefault="00D423EF" w:rsidP="00D423EF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proofErr w:type="spellStart"/>
      <w:r w:rsidRPr="00AD6309">
        <w:rPr>
          <w:sz w:val="24"/>
          <w:szCs w:val="24"/>
        </w:rPr>
        <w:t>Është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shpeshtë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vazhdueshme</w:t>
      </w:r>
      <w:proofErr w:type="spellEnd"/>
      <w:r w:rsidRPr="00AD6309">
        <w:rPr>
          <w:sz w:val="24"/>
          <w:szCs w:val="24"/>
        </w:rPr>
        <w:t xml:space="preserve">, </w:t>
      </w:r>
      <w:proofErr w:type="spellStart"/>
      <w:r w:rsidRPr="00AD6309">
        <w:rPr>
          <w:sz w:val="24"/>
          <w:szCs w:val="24"/>
        </w:rPr>
        <w:t>por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brenda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një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tërësie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standardesh</w:t>
      </w:r>
      <w:proofErr w:type="spellEnd"/>
      <w:r w:rsidRPr="00AD6309">
        <w:rPr>
          <w:sz w:val="24"/>
          <w:szCs w:val="24"/>
        </w:rPr>
        <w:t xml:space="preserve"> administrative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>/</w:t>
      </w:r>
      <w:proofErr w:type="spellStart"/>
      <w:r w:rsidRPr="00AD6309">
        <w:rPr>
          <w:sz w:val="24"/>
          <w:szCs w:val="24"/>
        </w:rPr>
        <w:t>ose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procedurash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teknike</w:t>
      </w:r>
      <w:proofErr w:type="spellEnd"/>
      <w:r w:rsidRPr="00AD6309">
        <w:rPr>
          <w:sz w:val="24"/>
          <w:szCs w:val="24"/>
        </w:rPr>
        <w:t xml:space="preserve">; </w:t>
      </w:r>
      <w:proofErr w:type="spellStart"/>
      <w:r w:rsidRPr="00AD6309">
        <w:rPr>
          <w:sz w:val="24"/>
          <w:szCs w:val="24"/>
        </w:rPr>
        <w:t>detyrat</w:t>
      </w:r>
      <w:proofErr w:type="spellEnd"/>
      <w:r w:rsidRPr="00AD6309">
        <w:rPr>
          <w:sz w:val="24"/>
          <w:szCs w:val="24"/>
        </w:rPr>
        <w:t>/</w:t>
      </w:r>
      <w:proofErr w:type="spellStart"/>
      <w:r w:rsidRPr="00AD6309">
        <w:rPr>
          <w:sz w:val="24"/>
          <w:szCs w:val="24"/>
        </w:rPr>
        <w:t>projektet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caktuara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kërkojnë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analizë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planifikim</w:t>
      </w:r>
      <w:proofErr w:type="spellEnd"/>
      <w:r w:rsidRPr="00AD6309">
        <w:rPr>
          <w:sz w:val="24"/>
          <w:szCs w:val="24"/>
        </w:rPr>
        <w:t xml:space="preserve">; </w:t>
      </w:r>
      <w:proofErr w:type="spellStart"/>
      <w:r w:rsidRPr="00AD6309">
        <w:rPr>
          <w:sz w:val="24"/>
          <w:szCs w:val="24"/>
        </w:rPr>
        <w:t>vendimmarrja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lidhet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me </w:t>
      </w:r>
      <w:proofErr w:type="spellStart"/>
      <w:r w:rsidRPr="00AD6309">
        <w:rPr>
          <w:sz w:val="24"/>
          <w:szCs w:val="24"/>
        </w:rPr>
        <w:t>identifikimin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alternativave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për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përmirësuar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procedurat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teknikat</w:t>
      </w:r>
      <w:proofErr w:type="spellEnd"/>
      <w:r w:rsidRPr="00AD6309">
        <w:rPr>
          <w:sz w:val="24"/>
          <w:szCs w:val="24"/>
        </w:rPr>
        <w:t>.</w:t>
      </w:r>
    </w:p>
    <w:p w14:paraId="3FB9FC3E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D0EAAF7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VIII. MJEDISI MENAXHERIAL</w:t>
      </w:r>
    </w:p>
    <w:p w14:paraId="16C1BAC5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2126E6C5" w14:textId="77777777" w:rsidR="00A13DCD" w:rsidRPr="00AD6309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AD6309">
        <w:rPr>
          <w:rStyle w:val="Emphasis"/>
          <w:i w:val="0"/>
          <w:sz w:val="24"/>
          <w:szCs w:val="24"/>
        </w:rPr>
        <w:t xml:space="preserve">Puna e </w:t>
      </w:r>
      <w:proofErr w:type="spellStart"/>
      <w:proofErr w:type="gramStart"/>
      <w:r w:rsidRPr="00AD6309">
        <w:rPr>
          <w:rStyle w:val="Emphasis"/>
          <w:i w:val="0"/>
          <w:sz w:val="24"/>
          <w:szCs w:val="24"/>
        </w:rPr>
        <w:t>specialistit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proofErr w:type="gram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këtij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niveli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ndikon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rezultatet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e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gjithë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dhe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mbikqyrja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realizohet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nga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Përgjegjësi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i/>
          <w:sz w:val="24"/>
          <w:szCs w:val="24"/>
        </w:rPr>
        <w:t xml:space="preserve"> </w:t>
      </w:r>
    </w:p>
    <w:p w14:paraId="6C6FC6D1" w14:textId="77777777" w:rsidR="00A13DCD" w:rsidRPr="00AD6309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72B230F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CECB5E9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00BA614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AD6309">
        <w:rPr>
          <w:sz w:val="24"/>
          <w:szCs w:val="24"/>
        </w:rPr>
        <w:t>IX.MBIKËQYRJA</w:t>
      </w:r>
    </w:p>
    <w:p w14:paraId="69EF1F9C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59C956A" w14:textId="77777777" w:rsidR="00A13DCD" w:rsidRPr="00AD6309" w:rsidRDefault="006C5A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AD6309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AD6309">
        <w:rPr>
          <w:rFonts w:ascii="Times New Roman" w:hAnsi="Times New Roman" w:cs="Times New Roman"/>
          <w:sz w:val="24"/>
        </w:rPr>
        <w:t>të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  <w:sz w:val="24"/>
        </w:rPr>
        <w:t>realizo</w:t>
      </w:r>
      <w:r w:rsidR="00A13DCD" w:rsidRPr="00AD6309">
        <w:rPr>
          <w:rFonts w:ascii="Times New Roman" w:hAnsi="Times New Roman" w:cs="Times New Roman"/>
          <w:sz w:val="24"/>
        </w:rPr>
        <w:t>het</w:t>
      </w:r>
      <w:proofErr w:type="spellEnd"/>
      <w:r w:rsidR="00A13DCD" w:rsidRPr="00AD6309">
        <w:rPr>
          <w:rFonts w:ascii="Times New Roman" w:hAnsi="Times New Roman" w:cs="Times New Roman"/>
          <w:i/>
          <w:sz w:val="24"/>
        </w:rPr>
        <w:t xml:space="preserve"> </w:t>
      </w:r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proofErr w:type="gramEnd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Përg</w:t>
      </w:r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jegjësi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Sektorit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Monitorimit</w:t>
      </w:r>
      <w:proofErr w:type="spellEnd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331CD302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3D7C2D9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75AF7D8" w14:textId="77777777" w:rsidR="006C5ACD" w:rsidRPr="00D17A35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>X. STAFI NË VARËSI</w:t>
      </w:r>
    </w:p>
    <w:p w14:paraId="37E2DA6F" w14:textId="77777777" w:rsidR="006C5ACD" w:rsidRPr="00D17A35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  <w:lang w:val="de-DE"/>
        </w:rPr>
      </w:pPr>
    </w:p>
    <w:p w14:paraId="14E29A4F" w14:textId="77777777" w:rsidR="006C5ACD" w:rsidRPr="00D17A35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>ska</w:t>
      </w:r>
    </w:p>
    <w:p w14:paraId="54469533" w14:textId="77777777" w:rsidR="006C5ACD" w:rsidRPr="00D17A35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  <w:lang w:val="de-DE"/>
        </w:rPr>
      </w:pPr>
      <w:r w:rsidRPr="00D17A35">
        <w:rPr>
          <w:sz w:val="24"/>
          <w:szCs w:val="24"/>
          <w:lang w:val="de-DE"/>
        </w:rPr>
        <w:t>XI.</w:t>
      </w:r>
      <w:r w:rsidRPr="00D17A35">
        <w:rPr>
          <w:sz w:val="24"/>
          <w:szCs w:val="24"/>
          <w:lang w:val="de-DE"/>
        </w:rPr>
        <w:tab/>
        <w:t>KUSHTET E PUNËS</w:t>
      </w:r>
    </w:p>
    <w:p w14:paraId="32D6B0D3" w14:textId="77777777" w:rsidR="006C5ACD" w:rsidRPr="00AD6309" w:rsidRDefault="00A13D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AD6309">
        <w:rPr>
          <w:rStyle w:val="Emphasis"/>
          <w:i w:val="0"/>
          <w:sz w:val="24"/>
          <w:szCs w:val="24"/>
        </w:rPr>
        <w:t>Specialisti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Menaxhimit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kryen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punën</w:t>
      </w:r>
      <w:proofErr w:type="spellEnd"/>
      <w:r w:rsidR="006C5ACD" w:rsidRPr="00AD6309">
        <w:rPr>
          <w:sz w:val="24"/>
          <w:szCs w:val="24"/>
        </w:rPr>
        <w:t xml:space="preserve"> e </w:t>
      </w:r>
      <w:proofErr w:type="spellStart"/>
      <w:r w:rsidR="006C5ACD" w:rsidRPr="00AD6309">
        <w:rPr>
          <w:sz w:val="24"/>
          <w:szCs w:val="24"/>
        </w:rPr>
        <w:t>tij</w:t>
      </w:r>
      <w:proofErr w:type="spellEnd"/>
      <w:r w:rsidR="006C5ACD" w:rsidRPr="00AD6309">
        <w:rPr>
          <w:sz w:val="24"/>
          <w:szCs w:val="24"/>
        </w:rPr>
        <w:t xml:space="preserve">, </w:t>
      </w:r>
      <w:proofErr w:type="spellStart"/>
      <w:r w:rsidR="006C5ACD" w:rsidRPr="00AD6309">
        <w:rPr>
          <w:sz w:val="24"/>
          <w:szCs w:val="24"/>
        </w:rPr>
        <w:t>sipas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kohëzgjatjes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normale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të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punës</w:t>
      </w:r>
      <w:proofErr w:type="spellEnd"/>
      <w:r w:rsidR="006C5ACD" w:rsidRPr="00AD6309">
        <w:rPr>
          <w:sz w:val="24"/>
          <w:szCs w:val="24"/>
        </w:rPr>
        <w:t xml:space="preserve">, </w:t>
      </w:r>
      <w:proofErr w:type="spellStart"/>
      <w:proofErr w:type="gramStart"/>
      <w:r w:rsidR="006C5ACD" w:rsidRPr="00AD6309">
        <w:rPr>
          <w:sz w:val="24"/>
          <w:szCs w:val="24"/>
        </w:rPr>
        <w:t>bazuar</w:t>
      </w:r>
      <w:proofErr w:type="spellEnd"/>
      <w:r w:rsidR="006C5ACD" w:rsidRPr="00AD6309">
        <w:rPr>
          <w:sz w:val="24"/>
          <w:szCs w:val="24"/>
        </w:rPr>
        <w:t xml:space="preserve">  </w:t>
      </w:r>
      <w:proofErr w:type="spellStart"/>
      <w:r w:rsidR="006C5ACD" w:rsidRPr="00AD6309">
        <w:rPr>
          <w:sz w:val="24"/>
          <w:szCs w:val="24"/>
        </w:rPr>
        <w:t>në</w:t>
      </w:r>
      <w:proofErr w:type="spellEnd"/>
      <w:proofErr w:type="gram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Ligjin</w:t>
      </w:r>
      <w:proofErr w:type="spellEnd"/>
      <w:r w:rsidR="006C5ACD" w:rsidRPr="00AD6309">
        <w:rPr>
          <w:sz w:val="24"/>
          <w:szCs w:val="24"/>
        </w:rPr>
        <w:t xml:space="preserve"> nr. 7961,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12.07.1995 Kodi 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Republikës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së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Shqipërisë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ndryshuar</w:t>
      </w:r>
      <w:proofErr w:type="spellEnd"/>
      <w:r w:rsidR="006C5ACD" w:rsidRPr="00AD6309">
        <w:rPr>
          <w:sz w:val="24"/>
          <w:szCs w:val="24"/>
        </w:rPr>
        <w:t xml:space="preserve"> me </w:t>
      </w:r>
      <w:proofErr w:type="spellStart"/>
      <w:r w:rsidR="006C5ACD" w:rsidRPr="00AD6309">
        <w:rPr>
          <w:sz w:val="24"/>
          <w:szCs w:val="24"/>
        </w:rPr>
        <w:t>Ligj</w:t>
      </w:r>
      <w:proofErr w:type="spellEnd"/>
      <w:r w:rsidR="006C5ACD" w:rsidRPr="00AD6309">
        <w:rPr>
          <w:sz w:val="24"/>
          <w:szCs w:val="24"/>
        </w:rPr>
        <w:t xml:space="preserve"> nr.8085,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13.3.1996, </w:t>
      </w:r>
      <w:proofErr w:type="spellStart"/>
      <w:r w:rsidR="006C5ACD" w:rsidRPr="00AD6309">
        <w:rPr>
          <w:sz w:val="24"/>
          <w:szCs w:val="24"/>
        </w:rPr>
        <w:t>Ligj</w:t>
      </w:r>
      <w:proofErr w:type="spellEnd"/>
      <w:r w:rsidR="006C5ACD" w:rsidRPr="00AD6309">
        <w:rPr>
          <w:sz w:val="24"/>
          <w:szCs w:val="24"/>
        </w:rPr>
        <w:t xml:space="preserve"> nr.9125,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29.7.2003, </w:t>
      </w:r>
      <w:proofErr w:type="spellStart"/>
      <w:r w:rsidR="006C5ACD" w:rsidRPr="00AD6309">
        <w:rPr>
          <w:sz w:val="24"/>
          <w:szCs w:val="24"/>
        </w:rPr>
        <w:t>Ligjin</w:t>
      </w:r>
      <w:proofErr w:type="spellEnd"/>
      <w:r w:rsidR="006C5ACD" w:rsidRPr="00AD6309">
        <w:rPr>
          <w:sz w:val="24"/>
          <w:szCs w:val="24"/>
        </w:rPr>
        <w:t xml:space="preserve"> nr.10 053,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29.12.2008 (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përditësuar</w:t>
      </w:r>
      <w:proofErr w:type="spellEnd"/>
      <w:r w:rsidR="006C5ACD" w:rsidRPr="00AD6309">
        <w:rPr>
          <w:sz w:val="24"/>
          <w:szCs w:val="24"/>
        </w:rPr>
        <w:t>).</w:t>
      </w:r>
    </w:p>
    <w:p w14:paraId="714A6CAF" w14:textId="77777777" w:rsidR="006C5ACD" w:rsidRPr="00AD6309" w:rsidRDefault="006C5A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lastRenderedPageBreak/>
        <w:t>XI.</w:t>
      </w:r>
      <w:r w:rsidRPr="00AD6309">
        <w:rPr>
          <w:sz w:val="24"/>
          <w:szCs w:val="24"/>
        </w:rPr>
        <w:tab/>
        <w:t>KËRKESA TË POSAÇME</w:t>
      </w:r>
    </w:p>
    <w:p w14:paraId="4F387434" w14:textId="77777777" w:rsidR="006C5ACD" w:rsidRPr="00AD6309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 xml:space="preserve">ARSIMIMI DHE TRAJNIMET: </w:t>
      </w:r>
    </w:p>
    <w:p w14:paraId="43CEC7D5" w14:textId="77777777" w:rsidR="009E39A7" w:rsidRPr="00AD6309" w:rsidRDefault="009E39A7" w:rsidP="009E39A7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14:paraId="6ED50128" w14:textId="77777777" w:rsidR="009E39A7" w:rsidRPr="00AD6309" w:rsidRDefault="009E39A7" w:rsidP="009E39A7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: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lartë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“Master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Profesional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>”</w:t>
      </w:r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specifikës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përshkrimit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proofErr w:type="gram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punës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proofErr w:type="gram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shkencat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pyjore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natyrore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tjera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profileve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kërkuara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ose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disiplinës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së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fushave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që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përkojnë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D6309">
        <w:rPr>
          <w:rFonts w:ascii="Times New Roman" w:hAnsi="Times New Roman" w:cs="Times New Roman"/>
          <w:sz w:val="24"/>
        </w:rPr>
        <w:t>misionin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dhe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veprimtarinë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D6309">
        <w:rPr>
          <w:rFonts w:ascii="Times New Roman" w:hAnsi="Times New Roman" w:cs="Times New Roman"/>
          <w:sz w:val="24"/>
        </w:rPr>
        <w:t>Administratës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Zonave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të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Mbrojtura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7C9A4002" w14:textId="77777777" w:rsidR="009E39A7" w:rsidRPr="00AD6309" w:rsidRDefault="009E39A7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4967CE5" w14:textId="77777777" w:rsidR="009E39A7" w:rsidRPr="00AD6309" w:rsidRDefault="009E39A7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C4233E2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Eksperienca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punë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paktën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një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vit </w:t>
      </w:r>
      <w:proofErr w:type="spellStart"/>
      <w:r w:rsidRPr="00AD6309">
        <w:rPr>
          <w:rFonts w:ascii="Times New Roman" w:eastAsia="Times New Roman" w:hAnsi="Times New Roman" w:cs="Times New Roman"/>
        </w:rPr>
        <w:t>punë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fushën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pyjeve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zonave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mbrojtura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72CD4502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Kualifikime</w:t>
      </w:r>
      <w:proofErr w:type="spellEnd"/>
      <w:r w:rsidRPr="00AD6309">
        <w:rPr>
          <w:rFonts w:ascii="Times New Roman" w:eastAsia="Times New Roman" w:hAnsi="Times New Roman" w:cs="Times New Roman"/>
        </w:rPr>
        <w:t>/</w:t>
      </w:r>
      <w:proofErr w:type="spellStart"/>
      <w:r w:rsidRPr="00AD6309">
        <w:rPr>
          <w:rFonts w:ascii="Times New Roman" w:eastAsia="Times New Roman" w:hAnsi="Times New Roman" w:cs="Times New Roman"/>
        </w:rPr>
        <w:t>trajnime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afatshkurtra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brenda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jashtë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vendit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përbëjnë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avantazh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47DD4ABF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Njohuri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gjuhës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së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huaj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Anglisht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>/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ndonjë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gjuhë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tjeter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0F896652" w14:textId="77777777" w:rsidR="00D423EF" w:rsidRPr="00AD6309" w:rsidRDefault="00D423EF" w:rsidP="00D423EF">
      <w:pPr>
        <w:jc w:val="both"/>
        <w:rPr>
          <w:rFonts w:ascii="Times New Roman" w:hAnsi="Times New Roman" w:cs="Times New Roman"/>
        </w:rPr>
      </w:pPr>
    </w:p>
    <w:p w14:paraId="2526FE9B" w14:textId="77777777" w:rsidR="00D423EF" w:rsidRPr="00AD6309" w:rsidRDefault="00D423EF" w:rsidP="00D423EF">
      <w:pPr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Njohuri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: </w:t>
      </w:r>
      <w:proofErr w:type="spellStart"/>
      <w:r w:rsidRPr="00AD6309">
        <w:rPr>
          <w:rFonts w:ascii="Times New Roman" w:hAnsi="Times New Roman" w:cs="Times New Roman"/>
        </w:rPr>
        <w:t>njohuri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gjera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fushës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metodave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kërkimore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ndihmojnë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përgatitjen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raporteve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bazike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ose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analitike</w:t>
      </w:r>
      <w:proofErr w:type="spellEnd"/>
      <w:r w:rsidRPr="00AD6309">
        <w:rPr>
          <w:rFonts w:ascii="Times New Roman" w:hAnsi="Times New Roman" w:cs="Times New Roman"/>
        </w:rPr>
        <w:t xml:space="preserve">;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integruar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informacionin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politikat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institucionale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identifikuar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qartësuar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çështje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dhënë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mendime</w:t>
      </w:r>
      <w:proofErr w:type="spellEnd"/>
      <w:r w:rsidRPr="00AD6309">
        <w:rPr>
          <w:rFonts w:ascii="Times New Roman" w:hAnsi="Times New Roman" w:cs="Times New Roman"/>
        </w:rPr>
        <w:t xml:space="preserve"> alternative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mbështetura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përvojën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profesionale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vlerësuar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opsione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politikash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parashikuar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pasojat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përzgjedhja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tyre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6402373B" w14:textId="77777777" w:rsidR="00A13DCD" w:rsidRPr="00A13DCD" w:rsidRDefault="00A13DCD" w:rsidP="00A13DCD">
      <w:pPr>
        <w:jc w:val="both"/>
        <w:rPr>
          <w:rFonts w:ascii="Calibri Light" w:hAnsi="Calibri Light"/>
        </w:rPr>
      </w:pPr>
    </w:p>
    <w:p w14:paraId="6B44EDFA" w14:textId="77777777" w:rsidR="00243FF9" w:rsidRPr="006C5ACD" w:rsidRDefault="00243FF9">
      <w:pPr>
        <w:rPr>
          <w:rFonts w:ascii="Calibri Light" w:hAnsi="Calibri Light"/>
        </w:rPr>
      </w:pPr>
    </w:p>
    <w:sectPr w:rsidR="00243FF9" w:rsidRPr="006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567">
    <w:abstractNumId w:val="9"/>
  </w:num>
  <w:num w:numId="2" w16cid:durableId="1969697728">
    <w:abstractNumId w:val="0"/>
  </w:num>
  <w:num w:numId="3" w16cid:durableId="836188595">
    <w:abstractNumId w:val="10"/>
  </w:num>
  <w:num w:numId="4" w16cid:durableId="2042894307">
    <w:abstractNumId w:val="12"/>
  </w:num>
  <w:num w:numId="5" w16cid:durableId="318308502">
    <w:abstractNumId w:val="1"/>
  </w:num>
  <w:num w:numId="6" w16cid:durableId="168063802">
    <w:abstractNumId w:val="11"/>
  </w:num>
  <w:num w:numId="7" w16cid:durableId="2141873649">
    <w:abstractNumId w:val="2"/>
  </w:num>
  <w:num w:numId="8" w16cid:durableId="81032509">
    <w:abstractNumId w:val="7"/>
  </w:num>
  <w:num w:numId="9" w16cid:durableId="820081833">
    <w:abstractNumId w:val="4"/>
  </w:num>
  <w:num w:numId="10" w16cid:durableId="1573927749">
    <w:abstractNumId w:val="6"/>
  </w:num>
  <w:num w:numId="11" w16cid:durableId="446244720">
    <w:abstractNumId w:val="8"/>
  </w:num>
  <w:num w:numId="12" w16cid:durableId="2026857816">
    <w:abstractNumId w:val="3"/>
  </w:num>
  <w:num w:numId="13" w16cid:durableId="203622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E41D9"/>
    <w:rsid w:val="001E51CB"/>
    <w:rsid w:val="00242785"/>
    <w:rsid w:val="00243FF9"/>
    <w:rsid w:val="00592A08"/>
    <w:rsid w:val="006A499F"/>
    <w:rsid w:val="006B59A9"/>
    <w:rsid w:val="006C5ACD"/>
    <w:rsid w:val="008C2274"/>
    <w:rsid w:val="009221FB"/>
    <w:rsid w:val="009E39A7"/>
    <w:rsid w:val="00A13DCD"/>
    <w:rsid w:val="00A22A90"/>
    <w:rsid w:val="00AD6309"/>
    <w:rsid w:val="00B34622"/>
    <w:rsid w:val="00B47371"/>
    <w:rsid w:val="00D17A35"/>
    <w:rsid w:val="00D423EF"/>
    <w:rsid w:val="00D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38AF"/>
  <w15:docId w15:val="{B16A2ECD-51D7-43B8-9606-6529BFF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2</cp:revision>
  <dcterms:created xsi:type="dcterms:W3CDTF">2024-05-29T13:40:00Z</dcterms:created>
  <dcterms:modified xsi:type="dcterms:W3CDTF">2024-05-29T13:40:00Z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2024-05-29T13:38:06Z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5aac348f-e04f-43c6-b956-491a585273d7</vt:lpwstr>
  </property>
  <property fmtid="{D5CDD505-2E9C-101B-9397-08002B2CF9AE}" pid="8" name="MSIP_Label_defa4170-0d19-0005-0004-bc88714345d2_ContentBits">
    <vt:lpwstr>0</vt:lpwstr>
  </property>
</Properties>
</file>