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9F" w:rsidRDefault="00910DA6" w:rsidP="00E22E9F">
      <w:pPr>
        <w:spacing w:after="0"/>
        <w:jc w:val="center"/>
        <w:rPr>
          <w:rFonts w:ascii="Times New Roman" w:eastAsia="MS Mincho" w:hAnsi="Times New Roman"/>
          <w:b/>
          <w:bCs/>
          <w:caps/>
          <w:sz w:val="24"/>
          <w:szCs w:val="24"/>
          <w:lang w:val="it-IT"/>
        </w:rPr>
      </w:pPr>
      <w:r>
        <w:rPr>
          <w:rFonts w:ascii="Times New Roman" w:eastAsia="MS Mincho" w:hAnsi="Times New Roman"/>
          <w:b/>
          <w:bCs/>
          <w:caps/>
          <w:noProof/>
          <w:sz w:val="24"/>
          <w:szCs w:val="24"/>
        </w:rPr>
        <w:drawing>
          <wp:anchor distT="0" distB="0" distL="114300" distR="114300" simplePos="0" relativeHeight="251661312" behindDoc="0" locked="0" layoutInCell="1" allowOverlap="1">
            <wp:simplePos x="0" y="0"/>
            <wp:positionH relativeFrom="page">
              <wp:align>center</wp:align>
            </wp:positionH>
            <wp:positionV relativeFrom="paragraph">
              <wp:posOffset>-3175</wp:posOffset>
            </wp:positionV>
            <wp:extent cx="5801995" cy="709930"/>
            <wp:effectExtent l="0" t="0" r="8255" b="0"/>
            <wp:wrapNone/>
            <wp:docPr id="15" name="Picture 15" descr="C:\Users\Adrian.Kamenica\Desktop\mt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rian.Kamenica\Desktop\mtm3.png"/>
                    <pic:cNvPicPr>
                      <a:picLocks noChangeAspect="1" noChangeArrowheads="1"/>
                    </pic:cNvPicPr>
                  </pic:nvPicPr>
                  <pic:blipFill>
                    <a:blip r:embed="rId8">
                      <a:extLst>
                        <a:ext uri="{28A0092B-C50C-407E-A947-70E740481C1C}">
                          <a14:useLocalDpi xmlns:a14="http://schemas.microsoft.com/office/drawing/2010/main" val="0"/>
                        </a:ext>
                      </a:extLst>
                    </a:blip>
                    <a:srcRect l="-2" r="6029" b="32262"/>
                    <a:stretch>
                      <a:fillRect/>
                    </a:stretch>
                  </pic:blipFill>
                  <pic:spPr bwMode="auto">
                    <a:xfrm>
                      <a:off x="0" y="0"/>
                      <a:ext cx="580199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2E9F" w:rsidRDefault="00E22E9F" w:rsidP="00E22E9F">
      <w:pPr>
        <w:spacing w:after="0"/>
        <w:jc w:val="center"/>
        <w:rPr>
          <w:rFonts w:ascii="Times New Roman" w:eastAsia="MS Mincho" w:hAnsi="Times New Roman"/>
          <w:b/>
          <w:bCs/>
          <w:caps/>
          <w:sz w:val="24"/>
          <w:szCs w:val="24"/>
          <w:lang w:val="it-IT"/>
        </w:rPr>
      </w:pPr>
    </w:p>
    <w:p w:rsidR="00E22E9F" w:rsidRDefault="00E22E9F" w:rsidP="00E22E9F">
      <w:pPr>
        <w:spacing w:after="0"/>
        <w:jc w:val="center"/>
        <w:rPr>
          <w:rFonts w:ascii="Times New Roman" w:eastAsia="MS Mincho" w:hAnsi="Times New Roman"/>
          <w:b/>
          <w:bCs/>
          <w:caps/>
          <w:sz w:val="24"/>
          <w:szCs w:val="24"/>
          <w:lang w:val="it-IT"/>
        </w:rPr>
      </w:pPr>
    </w:p>
    <w:p w:rsidR="00060CAC" w:rsidRDefault="00060CAC" w:rsidP="00E22E9F">
      <w:pPr>
        <w:spacing w:after="0"/>
        <w:jc w:val="center"/>
        <w:rPr>
          <w:rFonts w:ascii="Times New Roman" w:eastAsia="MS Mincho" w:hAnsi="Times New Roman"/>
          <w:b/>
          <w:bCs/>
          <w:caps/>
          <w:sz w:val="24"/>
          <w:szCs w:val="24"/>
          <w:lang w:val="it-IT"/>
        </w:rPr>
      </w:pPr>
    </w:p>
    <w:p w:rsidR="00910DA6" w:rsidRPr="00910DA6" w:rsidRDefault="00910DA6" w:rsidP="00E22E9F">
      <w:pPr>
        <w:spacing w:after="0"/>
        <w:jc w:val="center"/>
        <w:rPr>
          <w:rFonts w:ascii="Times New Roman" w:eastAsia="MS Mincho" w:hAnsi="Times New Roman"/>
          <w:bCs/>
          <w:caps/>
          <w:sz w:val="20"/>
          <w:szCs w:val="20"/>
          <w:lang w:val="it-IT"/>
        </w:rPr>
      </w:pPr>
      <w:r w:rsidRPr="00910DA6">
        <w:rPr>
          <w:rFonts w:ascii="Times New Roman" w:eastAsia="MS Mincho" w:hAnsi="Times New Roman"/>
          <w:bCs/>
          <w:caps/>
          <w:sz w:val="20"/>
          <w:szCs w:val="20"/>
          <w:lang w:val="it-IT"/>
        </w:rPr>
        <w:t>R E  P U B L I K A E SH Q I P Ë R I S Ë</w:t>
      </w:r>
    </w:p>
    <w:p w:rsidR="00060CAC" w:rsidRPr="0001380F" w:rsidRDefault="00060CAC" w:rsidP="00060CAC">
      <w:pPr>
        <w:pStyle w:val="NoSpacing"/>
        <w:jc w:val="center"/>
        <w:rPr>
          <w:rFonts w:ascii="Times New Roman" w:hAnsi="Times New Roman"/>
          <w:b/>
          <w:sz w:val="24"/>
          <w:szCs w:val="24"/>
          <w:lang w:val="sq-AL"/>
        </w:rPr>
      </w:pPr>
      <w:r w:rsidRPr="0001380F">
        <w:rPr>
          <w:rFonts w:ascii="Times New Roman" w:hAnsi="Times New Roman"/>
          <w:b/>
          <w:sz w:val="24"/>
          <w:szCs w:val="24"/>
          <w:lang w:val="sq-AL"/>
        </w:rPr>
        <w:t>MINISTRIA E TURIZMIT DHE MJEDISIT</w:t>
      </w:r>
    </w:p>
    <w:p w:rsidR="00060CAC" w:rsidRPr="00D72570" w:rsidRDefault="00060CAC" w:rsidP="00060CAC">
      <w:pPr>
        <w:pStyle w:val="NoSpacing"/>
        <w:jc w:val="center"/>
        <w:rPr>
          <w:rFonts w:ascii="Times New Roman" w:hAnsi="Times New Roman"/>
          <w:b/>
          <w:color w:val="000000"/>
          <w:sz w:val="24"/>
          <w:szCs w:val="24"/>
          <w:lang w:val="sq-AL"/>
        </w:rPr>
      </w:pPr>
      <w:r w:rsidRPr="00D72570">
        <w:rPr>
          <w:rFonts w:ascii="Times New Roman" w:hAnsi="Times New Roman"/>
          <w:b/>
          <w:color w:val="000000"/>
          <w:sz w:val="24"/>
          <w:szCs w:val="24"/>
          <w:lang w:val="sq-AL"/>
        </w:rPr>
        <w:t>AGJENCIA KOMBËTARE E ZONAVE TË MBROJTURA</w:t>
      </w:r>
    </w:p>
    <w:p w:rsidR="00060CAC" w:rsidRDefault="00060CAC" w:rsidP="00060CAC">
      <w:pPr>
        <w:pStyle w:val="NoSpacing"/>
        <w:jc w:val="center"/>
        <w:rPr>
          <w:rFonts w:ascii="Times New Roman" w:hAnsi="Times New Roman"/>
          <w:b/>
          <w:sz w:val="24"/>
          <w:szCs w:val="24"/>
          <w:lang w:val="fr-FR"/>
        </w:rPr>
      </w:pPr>
      <w:r w:rsidRPr="0001380F">
        <w:rPr>
          <w:rFonts w:ascii="Times New Roman" w:hAnsi="Times New Roman"/>
          <w:b/>
          <w:sz w:val="24"/>
          <w:szCs w:val="24"/>
          <w:lang w:val="fr-FR"/>
        </w:rPr>
        <w:t>DREJTORIA E MENAXHIMIT, PROJEKTEVE DHE MONITORIMIT</w:t>
      </w:r>
    </w:p>
    <w:p w:rsidR="00060CAC" w:rsidRDefault="00060CAC" w:rsidP="00060CAC">
      <w:pPr>
        <w:pStyle w:val="NoSpacing"/>
        <w:jc w:val="center"/>
        <w:rPr>
          <w:rFonts w:ascii="Times New Roman" w:hAnsi="Times New Roman"/>
          <w:b/>
          <w:sz w:val="24"/>
          <w:szCs w:val="24"/>
          <w:lang w:val="fr-FR"/>
        </w:rPr>
      </w:pPr>
    </w:p>
    <w:p w:rsidR="00E22E9F" w:rsidRPr="003D6656" w:rsidRDefault="00E22E9F" w:rsidP="00613F85">
      <w:pPr>
        <w:spacing w:after="0"/>
        <w:rPr>
          <w:rFonts w:ascii="Times New Roman" w:hAnsi="Times New Roman"/>
          <w:b/>
          <w:sz w:val="24"/>
          <w:szCs w:val="24"/>
          <w:lang w:val="sq-AL"/>
        </w:rPr>
      </w:pPr>
    </w:p>
    <w:p w:rsidR="00E22E9F" w:rsidRPr="003D6656" w:rsidRDefault="00E22E9F" w:rsidP="00DF100A">
      <w:pPr>
        <w:pStyle w:val="BodyText"/>
        <w:tabs>
          <w:tab w:val="left" w:pos="1260"/>
        </w:tabs>
        <w:spacing w:after="0" w:line="276" w:lineRule="auto"/>
        <w:jc w:val="both"/>
        <w:rPr>
          <w:rStyle w:val="MessageHeaderLabel"/>
          <w:rFonts w:ascii="Times New Roman" w:hAnsi="Times New Roman"/>
          <w:sz w:val="24"/>
          <w:szCs w:val="24"/>
          <w:lang w:val="it-IT"/>
        </w:rPr>
      </w:pPr>
    </w:p>
    <w:p w:rsidR="00E22E9F" w:rsidRPr="003D6656" w:rsidRDefault="00E22E9F" w:rsidP="00E22E9F">
      <w:pPr>
        <w:pStyle w:val="BodyText"/>
        <w:tabs>
          <w:tab w:val="left" w:pos="1170"/>
        </w:tabs>
        <w:spacing w:after="0" w:line="276" w:lineRule="auto"/>
        <w:ind w:left="1440" w:hanging="1440"/>
        <w:jc w:val="both"/>
        <w:rPr>
          <w:rFonts w:ascii="Times New Roman" w:hAnsi="Times New Roman"/>
          <w:b/>
          <w:sz w:val="24"/>
          <w:szCs w:val="24"/>
          <w:lang w:val="sq-AL"/>
        </w:rPr>
      </w:pPr>
      <w:r w:rsidRPr="003D6656">
        <w:rPr>
          <w:rStyle w:val="MessageHeaderLabel"/>
          <w:rFonts w:ascii="Times New Roman" w:hAnsi="Times New Roman"/>
          <w:sz w:val="24"/>
          <w:szCs w:val="24"/>
          <w:lang w:val="it-IT"/>
        </w:rPr>
        <w:t>Lënda:</w:t>
      </w:r>
      <w:r w:rsidRPr="003D6656">
        <w:rPr>
          <w:rStyle w:val="MessageHeaderLabel"/>
          <w:rFonts w:ascii="Times New Roman" w:hAnsi="Times New Roman"/>
          <w:sz w:val="24"/>
          <w:szCs w:val="24"/>
          <w:lang w:val="it-IT"/>
        </w:rPr>
        <w:tab/>
      </w:r>
      <w:r w:rsidRPr="003D6656">
        <w:rPr>
          <w:rStyle w:val="MessageHeaderLabel"/>
          <w:rFonts w:ascii="Times New Roman" w:hAnsi="Times New Roman"/>
          <w:sz w:val="24"/>
          <w:szCs w:val="24"/>
          <w:lang w:val="it-IT"/>
        </w:rPr>
        <w:tab/>
      </w:r>
      <w:r w:rsidRPr="003D6656">
        <w:rPr>
          <w:rFonts w:ascii="Times New Roman" w:hAnsi="Times New Roman"/>
          <w:sz w:val="24"/>
          <w:szCs w:val="24"/>
        </w:rPr>
        <w:t>Analizë e realizimit të detyrave për vitin 201</w:t>
      </w:r>
      <w:r w:rsidR="004E0D92">
        <w:rPr>
          <w:rFonts w:ascii="Times New Roman" w:hAnsi="Times New Roman"/>
          <w:sz w:val="24"/>
          <w:szCs w:val="24"/>
        </w:rPr>
        <w:t>9</w:t>
      </w:r>
      <w:r w:rsidRPr="003D6656">
        <w:rPr>
          <w:rFonts w:ascii="Times New Roman" w:hAnsi="Times New Roman"/>
          <w:sz w:val="24"/>
          <w:szCs w:val="24"/>
        </w:rPr>
        <w:t xml:space="preserve"> </w:t>
      </w:r>
    </w:p>
    <w:p w:rsidR="00E22E9F" w:rsidRDefault="007C6AEE" w:rsidP="007C6AEE">
      <w:pPr>
        <w:spacing w:after="0"/>
        <w:jc w:val="right"/>
        <w:rPr>
          <w:rFonts w:ascii="Times New Roman" w:hAnsi="Times New Roman"/>
          <w:b/>
          <w:sz w:val="24"/>
          <w:szCs w:val="24"/>
          <w:u w:val="single"/>
          <w:lang w:val="sq-AL"/>
        </w:rPr>
      </w:pPr>
      <w:r>
        <w:rPr>
          <w:rFonts w:ascii="Times New Roman" w:hAnsi="Times New Roman"/>
          <w:b/>
          <w:sz w:val="24"/>
          <w:szCs w:val="24"/>
          <w:u w:val="single"/>
          <w:lang w:val="sq-AL"/>
        </w:rPr>
        <w:t>KËTU</w:t>
      </w:r>
    </w:p>
    <w:p w:rsidR="007C6AEE" w:rsidRPr="007C6AEE" w:rsidRDefault="007C6AEE" w:rsidP="007C6AEE">
      <w:pPr>
        <w:spacing w:after="0"/>
        <w:jc w:val="right"/>
        <w:rPr>
          <w:rFonts w:ascii="Times New Roman" w:hAnsi="Times New Roman"/>
          <w:b/>
          <w:sz w:val="24"/>
          <w:szCs w:val="24"/>
          <w:u w:val="single"/>
          <w:lang w:val="sq-AL"/>
        </w:rPr>
      </w:pPr>
    </w:p>
    <w:p w:rsidR="00E22E9F" w:rsidRDefault="00E22E9F" w:rsidP="00E22E9F">
      <w:pPr>
        <w:spacing w:after="0"/>
        <w:jc w:val="both"/>
        <w:rPr>
          <w:rFonts w:ascii="Times New Roman" w:hAnsi="Times New Roman"/>
          <w:sz w:val="24"/>
          <w:szCs w:val="24"/>
          <w:lang w:val="sq-AL"/>
        </w:rPr>
      </w:pPr>
      <w:r>
        <w:rPr>
          <w:rFonts w:ascii="Times New Roman" w:hAnsi="Times New Roman"/>
          <w:sz w:val="24"/>
          <w:szCs w:val="24"/>
          <w:lang w:val="sq-AL"/>
        </w:rPr>
        <w:t xml:space="preserve">Në zbatim të Programit </w:t>
      </w:r>
      <w:r w:rsidR="00C0005C">
        <w:rPr>
          <w:rFonts w:ascii="Times New Roman" w:hAnsi="Times New Roman"/>
          <w:sz w:val="24"/>
          <w:szCs w:val="24"/>
          <w:lang w:val="sq-AL"/>
        </w:rPr>
        <w:t>t</w:t>
      </w:r>
      <w:r w:rsidR="007C6AEE">
        <w:rPr>
          <w:rFonts w:ascii="Times New Roman" w:hAnsi="Times New Roman"/>
          <w:sz w:val="24"/>
          <w:szCs w:val="24"/>
          <w:lang w:val="sq-AL"/>
        </w:rPr>
        <w:t>ë</w:t>
      </w:r>
      <w:r w:rsidR="00C0005C">
        <w:rPr>
          <w:rFonts w:ascii="Times New Roman" w:hAnsi="Times New Roman"/>
          <w:sz w:val="24"/>
          <w:szCs w:val="24"/>
          <w:lang w:val="sq-AL"/>
        </w:rPr>
        <w:t xml:space="preserve"> pun</w:t>
      </w:r>
      <w:r w:rsidR="007C6AEE">
        <w:rPr>
          <w:rFonts w:ascii="Times New Roman" w:hAnsi="Times New Roman"/>
          <w:sz w:val="24"/>
          <w:szCs w:val="24"/>
          <w:lang w:val="sq-AL"/>
        </w:rPr>
        <w:t>ë</w:t>
      </w:r>
      <w:r w:rsidR="00C0005C">
        <w:rPr>
          <w:rFonts w:ascii="Times New Roman" w:hAnsi="Times New Roman"/>
          <w:sz w:val="24"/>
          <w:szCs w:val="24"/>
          <w:lang w:val="sq-AL"/>
        </w:rPr>
        <w:t>s p</w:t>
      </w:r>
      <w:r w:rsidR="007C6AEE">
        <w:rPr>
          <w:rFonts w:ascii="Times New Roman" w:hAnsi="Times New Roman"/>
          <w:sz w:val="24"/>
          <w:szCs w:val="24"/>
          <w:lang w:val="sq-AL"/>
        </w:rPr>
        <w:t>ë</w:t>
      </w:r>
      <w:r w:rsidR="004E0D92">
        <w:rPr>
          <w:rFonts w:ascii="Times New Roman" w:hAnsi="Times New Roman"/>
          <w:sz w:val="24"/>
          <w:szCs w:val="24"/>
          <w:lang w:val="sq-AL"/>
        </w:rPr>
        <w:t>r vitin 2019</w:t>
      </w:r>
      <w:r w:rsidR="00C0005C">
        <w:rPr>
          <w:rFonts w:ascii="Times New Roman" w:hAnsi="Times New Roman"/>
          <w:sz w:val="24"/>
          <w:szCs w:val="24"/>
          <w:lang w:val="sq-AL"/>
        </w:rPr>
        <w:t xml:space="preserve">, Programit </w:t>
      </w:r>
      <w:r>
        <w:rPr>
          <w:rFonts w:ascii="Times New Roman" w:hAnsi="Times New Roman"/>
          <w:sz w:val="24"/>
          <w:szCs w:val="24"/>
          <w:lang w:val="sq-AL"/>
        </w:rPr>
        <w:t>Strategjik afatshkurtër dhe afatmesëm 2015-2020, Rregullores së brendshme për organizimin dhe funksionimin e Agjencisë Kombëtare të Zonave të Mbrojtura dhe Administratës Rajonale të Zonave të Mbrojtura, si dhe Planit të detajuar të punës për zonat e mbrojtura, të Agjencisë Kombëtare të Zonave të Mbrojtura në lidhje me p</w:t>
      </w:r>
      <w:r w:rsidR="004E0D92">
        <w:rPr>
          <w:rFonts w:ascii="Times New Roman" w:hAnsi="Times New Roman"/>
          <w:sz w:val="24"/>
          <w:szCs w:val="24"/>
          <w:lang w:val="sq-AL"/>
        </w:rPr>
        <w:t>unën e kryer nga data 01.01.2019 deri më datë 31.12.2019</w:t>
      </w:r>
      <w:r w:rsidR="0065336E">
        <w:rPr>
          <w:rFonts w:ascii="Times New Roman" w:hAnsi="Times New Roman"/>
          <w:sz w:val="24"/>
          <w:szCs w:val="24"/>
          <w:lang w:val="sq-AL"/>
        </w:rPr>
        <w:t>,</w:t>
      </w:r>
      <w:r>
        <w:rPr>
          <w:rFonts w:ascii="Times New Roman" w:hAnsi="Times New Roman"/>
          <w:sz w:val="24"/>
          <w:szCs w:val="24"/>
          <w:lang w:val="sq-AL"/>
        </w:rPr>
        <w:t xml:space="preserve"> ju informojmë se:</w:t>
      </w:r>
    </w:p>
    <w:p w:rsidR="00C47FDC" w:rsidRPr="003D6656" w:rsidRDefault="00C47FDC" w:rsidP="00E22E9F">
      <w:pPr>
        <w:spacing w:after="0"/>
        <w:jc w:val="both"/>
        <w:rPr>
          <w:rFonts w:ascii="Times New Roman" w:hAnsi="Times New Roman"/>
          <w:b/>
          <w:sz w:val="24"/>
          <w:szCs w:val="24"/>
          <w:lang w:val="sq-AL"/>
        </w:rPr>
      </w:pPr>
    </w:p>
    <w:p w:rsidR="00E22E9F" w:rsidRDefault="00E22E9F" w:rsidP="00E22E9F">
      <w:pPr>
        <w:spacing w:after="0"/>
        <w:jc w:val="both"/>
        <w:rPr>
          <w:rFonts w:ascii="Times New Roman" w:hAnsi="Times New Roman"/>
          <w:b/>
          <w:i/>
          <w:sz w:val="24"/>
          <w:szCs w:val="24"/>
          <w:lang w:val="sq-AL"/>
        </w:rPr>
      </w:pPr>
      <w:r>
        <w:rPr>
          <w:rFonts w:ascii="Times New Roman" w:hAnsi="Times New Roman"/>
          <w:b/>
          <w:i/>
          <w:sz w:val="24"/>
          <w:szCs w:val="24"/>
          <w:lang w:val="sq-AL"/>
        </w:rPr>
        <w:t>Sektori i Menaxhimit</w:t>
      </w:r>
    </w:p>
    <w:p w:rsidR="00E22E9F" w:rsidRDefault="00E22E9F" w:rsidP="00E22E9F">
      <w:pPr>
        <w:spacing w:after="0"/>
        <w:jc w:val="both"/>
        <w:rPr>
          <w:rFonts w:ascii="Times New Roman" w:hAnsi="Times New Roman"/>
          <w:b/>
          <w:i/>
          <w:sz w:val="24"/>
          <w:szCs w:val="24"/>
          <w:lang w:val="sq-AL"/>
        </w:rPr>
      </w:pPr>
    </w:p>
    <w:p w:rsidR="00E22E9F" w:rsidRPr="00AF765D" w:rsidRDefault="00E22E9F" w:rsidP="00E22E9F">
      <w:pPr>
        <w:jc w:val="both"/>
        <w:rPr>
          <w:rFonts w:ascii="Times New Roman" w:hAnsi="Times New Roman"/>
          <w:sz w:val="24"/>
          <w:szCs w:val="24"/>
          <w:lang w:val="sq-AL"/>
        </w:rPr>
      </w:pPr>
      <w:r>
        <w:rPr>
          <w:rFonts w:ascii="Times New Roman" w:hAnsi="Times New Roman"/>
          <w:sz w:val="24"/>
          <w:szCs w:val="24"/>
          <w:lang w:val="sq-AL"/>
        </w:rPr>
        <w:t>S</w:t>
      </w:r>
      <w:r w:rsidRPr="00AF765D">
        <w:rPr>
          <w:rFonts w:ascii="Times New Roman" w:hAnsi="Times New Roman"/>
          <w:sz w:val="24"/>
          <w:szCs w:val="24"/>
          <w:lang w:val="sq-AL"/>
        </w:rPr>
        <w:t xml:space="preserve">ektori i menaxhimit </w:t>
      </w:r>
      <w:r>
        <w:rPr>
          <w:rFonts w:ascii="Times New Roman" w:hAnsi="Times New Roman"/>
          <w:sz w:val="24"/>
          <w:szCs w:val="24"/>
          <w:lang w:val="sq-AL"/>
        </w:rPr>
        <w:t>gjatë</w:t>
      </w:r>
      <w:r w:rsidR="004E0D92">
        <w:rPr>
          <w:rFonts w:ascii="Times New Roman" w:hAnsi="Times New Roman"/>
          <w:sz w:val="24"/>
          <w:szCs w:val="24"/>
          <w:lang w:val="sq-AL"/>
        </w:rPr>
        <w:t xml:space="preserve"> vitit 2019</w:t>
      </w:r>
      <w:r>
        <w:rPr>
          <w:rFonts w:ascii="Times New Roman" w:hAnsi="Times New Roman"/>
          <w:sz w:val="24"/>
          <w:szCs w:val="24"/>
          <w:lang w:val="sq-AL"/>
        </w:rPr>
        <w:t xml:space="preserve"> </w:t>
      </w:r>
      <w:r w:rsidRPr="00AF765D">
        <w:rPr>
          <w:rFonts w:ascii="Times New Roman" w:hAnsi="Times New Roman"/>
          <w:sz w:val="24"/>
          <w:szCs w:val="24"/>
          <w:lang w:val="sq-AL"/>
        </w:rPr>
        <w:t>u përball m</w:t>
      </w:r>
      <w:r>
        <w:rPr>
          <w:rFonts w:ascii="Times New Roman" w:hAnsi="Times New Roman"/>
          <w:sz w:val="24"/>
          <w:szCs w:val="24"/>
          <w:lang w:val="sq-AL"/>
        </w:rPr>
        <w:t xml:space="preserve">e sfida dhe probleme të shumta, </w:t>
      </w:r>
      <w:r w:rsidR="00CF110F">
        <w:rPr>
          <w:rFonts w:ascii="Times New Roman" w:hAnsi="Times New Roman"/>
          <w:sz w:val="24"/>
          <w:szCs w:val="24"/>
          <w:lang w:val="sq-AL"/>
        </w:rPr>
        <w:t>nj</w:t>
      </w:r>
      <w:r w:rsidR="00BB4C21">
        <w:rPr>
          <w:rFonts w:ascii="Times New Roman" w:hAnsi="Times New Roman"/>
          <w:sz w:val="24"/>
          <w:szCs w:val="24"/>
          <w:lang w:val="sq-AL"/>
        </w:rPr>
        <w:t>ë</w:t>
      </w:r>
      <w:r w:rsidR="00CF110F">
        <w:rPr>
          <w:rFonts w:ascii="Times New Roman" w:hAnsi="Times New Roman"/>
          <w:sz w:val="24"/>
          <w:szCs w:val="24"/>
          <w:lang w:val="sq-AL"/>
        </w:rPr>
        <w:t xml:space="preserve"> pjes</w:t>
      </w:r>
      <w:r w:rsidR="00BB4C21">
        <w:rPr>
          <w:rFonts w:ascii="Times New Roman" w:hAnsi="Times New Roman"/>
          <w:sz w:val="24"/>
          <w:szCs w:val="24"/>
          <w:lang w:val="sq-AL"/>
        </w:rPr>
        <w:t>ë</w:t>
      </w:r>
      <w:r w:rsidR="00CF110F">
        <w:rPr>
          <w:rFonts w:ascii="Times New Roman" w:hAnsi="Times New Roman"/>
          <w:sz w:val="24"/>
          <w:szCs w:val="24"/>
          <w:lang w:val="sq-AL"/>
        </w:rPr>
        <w:t xml:space="preserve"> e s</w:t>
      </w:r>
      <w:r w:rsidR="00BB4C21">
        <w:rPr>
          <w:rFonts w:ascii="Times New Roman" w:hAnsi="Times New Roman"/>
          <w:sz w:val="24"/>
          <w:szCs w:val="24"/>
          <w:lang w:val="sq-AL"/>
        </w:rPr>
        <w:t>ë</w:t>
      </w:r>
      <w:r w:rsidR="00CF110F">
        <w:rPr>
          <w:rFonts w:ascii="Times New Roman" w:hAnsi="Times New Roman"/>
          <w:sz w:val="24"/>
          <w:szCs w:val="24"/>
          <w:lang w:val="sq-AL"/>
        </w:rPr>
        <w:t xml:space="preserve"> cilave ishin t</w:t>
      </w:r>
      <w:r w:rsidR="00BB4C21">
        <w:rPr>
          <w:rFonts w:ascii="Times New Roman" w:hAnsi="Times New Roman"/>
          <w:sz w:val="24"/>
          <w:szCs w:val="24"/>
          <w:lang w:val="sq-AL"/>
        </w:rPr>
        <w:t>ë</w:t>
      </w:r>
      <w:r w:rsidR="00CF110F">
        <w:rPr>
          <w:rFonts w:ascii="Times New Roman" w:hAnsi="Times New Roman"/>
          <w:sz w:val="24"/>
          <w:szCs w:val="24"/>
          <w:lang w:val="sq-AL"/>
        </w:rPr>
        <w:t xml:space="preserve"> </w:t>
      </w:r>
      <w:r w:rsidR="00F23719">
        <w:rPr>
          <w:rFonts w:ascii="Times New Roman" w:hAnsi="Times New Roman"/>
          <w:sz w:val="24"/>
          <w:szCs w:val="24"/>
          <w:lang w:val="sq-AL"/>
        </w:rPr>
        <w:t>mbartur</w:t>
      </w:r>
      <w:r w:rsidR="00CF110F">
        <w:rPr>
          <w:rFonts w:ascii="Times New Roman" w:hAnsi="Times New Roman"/>
          <w:sz w:val="24"/>
          <w:szCs w:val="24"/>
          <w:lang w:val="sq-AL"/>
        </w:rPr>
        <w:t>a nga viti 2018</w:t>
      </w:r>
      <w:r w:rsidRPr="00AF765D">
        <w:rPr>
          <w:rFonts w:ascii="Times New Roman" w:hAnsi="Times New Roman"/>
          <w:sz w:val="24"/>
          <w:szCs w:val="24"/>
          <w:lang w:val="sq-AL"/>
        </w:rPr>
        <w:t xml:space="preserve"> siç ishin;</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Kont</w:t>
      </w:r>
      <w:r w:rsidR="00CF110F">
        <w:rPr>
          <w:rFonts w:ascii="Times New Roman" w:hAnsi="Times New Roman"/>
          <w:sz w:val="24"/>
          <w:szCs w:val="24"/>
          <w:lang w:val="sq-AL"/>
        </w:rPr>
        <w:t>ratat e punimeve lidhur me ish-</w:t>
      </w:r>
      <w:r w:rsidRPr="00AF765D">
        <w:rPr>
          <w:rFonts w:ascii="Times New Roman" w:hAnsi="Times New Roman"/>
          <w:sz w:val="24"/>
          <w:szCs w:val="24"/>
          <w:lang w:val="sq-AL"/>
        </w:rPr>
        <w:t xml:space="preserve">DRSHP-të, llojet e veprimtarive, </w:t>
      </w:r>
      <w:r>
        <w:rPr>
          <w:rFonts w:ascii="Times New Roman" w:hAnsi="Times New Roman"/>
          <w:sz w:val="24"/>
          <w:szCs w:val="24"/>
          <w:lang w:val="sq-AL"/>
        </w:rPr>
        <w:t>baza ligjore e le</w:t>
      </w:r>
      <w:r w:rsidRPr="00AF765D">
        <w:rPr>
          <w:rFonts w:ascii="Times New Roman" w:hAnsi="Times New Roman"/>
          <w:sz w:val="24"/>
          <w:szCs w:val="24"/>
          <w:lang w:val="sq-AL"/>
        </w:rPr>
        <w:t>jueshmëri</w:t>
      </w:r>
      <w:r w:rsidR="00C73AC9">
        <w:rPr>
          <w:rFonts w:ascii="Times New Roman" w:hAnsi="Times New Roman"/>
          <w:sz w:val="24"/>
          <w:szCs w:val="24"/>
          <w:lang w:val="sq-AL"/>
        </w:rPr>
        <w:t>së, likuidimi financiar i tyre.</w:t>
      </w:r>
    </w:p>
    <w:p w:rsidR="00CF110F" w:rsidRDefault="00CF110F" w:rsidP="00CF110F">
      <w:pPr>
        <w:jc w:val="both"/>
        <w:rPr>
          <w:rFonts w:ascii="Times New Roman" w:hAnsi="Times New Roman"/>
          <w:sz w:val="24"/>
          <w:szCs w:val="24"/>
          <w:lang w:val="sq-AL"/>
        </w:rPr>
      </w:pPr>
      <w:r w:rsidRPr="00CF110F">
        <w:rPr>
          <w:rFonts w:ascii="Times New Roman" w:hAnsi="Times New Roman"/>
          <w:sz w:val="24"/>
          <w:szCs w:val="24"/>
          <w:lang w:val="sq-AL"/>
        </w:rPr>
        <w:t xml:space="preserve">1. </w:t>
      </w:r>
      <w:r w:rsidR="00862787" w:rsidRPr="00CF110F">
        <w:rPr>
          <w:rFonts w:ascii="Times New Roman" w:hAnsi="Times New Roman"/>
          <w:sz w:val="24"/>
          <w:szCs w:val="24"/>
          <w:lang w:val="sq-AL"/>
        </w:rPr>
        <w:t>Nj</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 xml:space="preserve"> nd</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r detyrat kryesore p</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r sektorin e menaxhimit ka q</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n</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 xml:space="preserve"> lidhja e kontratave t</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 xml:space="preserve"> reja </w:t>
      </w:r>
      <w:r w:rsidR="00A676CD">
        <w:rPr>
          <w:rFonts w:ascii="Times New Roman" w:hAnsi="Times New Roman"/>
          <w:sz w:val="24"/>
          <w:szCs w:val="24"/>
          <w:lang w:val="sq-AL"/>
        </w:rPr>
        <w:t>dhe vazhdimi me kontratat e m</w:t>
      </w:r>
      <w:r w:rsidR="00BB4C21">
        <w:rPr>
          <w:rFonts w:ascii="Times New Roman" w:hAnsi="Times New Roman"/>
          <w:sz w:val="24"/>
          <w:szCs w:val="24"/>
          <w:lang w:val="sq-AL"/>
        </w:rPr>
        <w:t>ë</w:t>
      </w:r>
      <w:r w:rsidR="00A676CD">
        <w:rPr>
          <w:rFonts w:ascii="Times New Roman" w:hAnsi="Times New Roman"/>
          <w:sz w:val="24"/>
          <w:szCs w:val="24"/>
          <w:lang w:val="sq-AL"/>
        </w:rPr>
        <w:t xml:space="preserve">parshme </w:t>
      </w:r>
      <w:r w:rsidR="00862787" w:rsidRPr="00CF110F">
        <w:rPr>
          <w:rFonts w:ascii="Times New Roman" w:hAnsi="Times New Roman"/>
          <w:sz w:val="24"/>
          <w:szCs w:val="24"/>
          <w:lang w:val="sq-AL"/>
        </w:rPr>
        <w:t>p</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r dh</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nien n</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 xml:space="preserve"> p</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rdorim me ko</w:t>
      </w:r>
      <w:r w:rsidR="0049424E" w:rsidRPr="00CF110F">
        <w:rPr>
          <w:rFonts w:ascii="Times New Roman" w:hAnsi="Times New Roman"/>
          <w:sz w:val="24"/>
          <w:szCs w:val="24"/>
          <w:lang w:val="sq-AL"/>
        </w:rPr>
        <w:t>n</w:t>
      </w:r>
      <w:r w:rsidR="00862787" w:rsidRPr="00CF110F">
        <w:rPr>
          <w:rFonts w:ascii="Times New Roman" w:hAnsi="Times New Roman"/>
          <w:sz w:val="24"/>
          <w:szCs w:val="24"/>
          <w:lang w:val="sq-AL"/>
        </w:rPr>
        <w:t>trat</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 xml:space="preserve"> qiraje t</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 xml:space="preserve"> sip</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rfa</w:t>
      </w:r>
      <w:r w:rsidR="0049424E" w:rsidRPr="00CF110F">
        <w:rPr>
          <w:rFonts w:ascii="Times New Roman" w:hAnsi="Times New Roman"/>
          <w:sz w:val="24"/>
          <w:szCs w:val="24"/>
          <w:lang w:val="sq-AL"/>
        </w:rPr>
        <w:t>q</w:t>
      </w:r>
      <w:r w:rsidR="00862787" w:rsidRPr="00CF110F">
        <w:rPr>
          <w:rFonts w:ascii="Times New Roman" w:hAnsi="Times New Roman"/>
          <w:sz w:val="24"/>
          <w:szCs w:val="24"/>
          <w:lang w:val="sq-AL"/>
        </w:rPr>
        <w:t>eve zon</w:t>
      </w:r>
      <w:r w:rsidR="00A025DC" w:rsidRPr="00CF110F">
        <w:rPr>
          <w:rFonts w:ascii="Times New Roman" w:hAnsi="Times New Roman"/>
          <w:sz w:val="24"/>
          <w:szCs w:val="24"/>
          <w:lang w:val="sq-AL"/>
        </w:rPr>
        <w:t>ë</w:t>
      </w:r>
      <w:r w:rsidR="00862787" w:rsidRPr="00CF110F">
        <w:rPr>
          <w:rFonts w:ascii="Times New Roman" w:hAnsi="Times New Roman"/>
          <w:sz w:val="24"/>
          <w:szCs w:val="24"/>
          <w:lang w:val="sq-AL"/>
        </w:rPr>
        <w:t xml:space="preserve"> e mbrojtur</w:t>
      </w:r>
      <w:r w:rsidR="0049424E" w:rsidRPr="00CF110F">
        <w:rPr>
          <w:rFonts w:ascii="Times New Roman" w:hAnsi="Times New Roman"/>
          <w:sz w:val="24"/>
          <w:szCs w:val="24"/>
          <w:lang w:val="sq-AL"/>
        </w:rPr>
        <w:t>, n</w:t>
      </w:r>
      <w:r w:rsidR="00BB4C21">
        <w:rPr>
          <w:rFonts w:ascii="Times New Roman" w:hAnsi="Times New Roman"/>
          <w:sz w:val="24"/>
          <w:szCs w:val="24"/>
          <w:lang w:val="sq-AL"/>
        </w:rPr>
        <w:t>ë</w:t>
      </w:r>
      <w:r w:rsidR="0049424E" w:rsidRPr="00CF110F">
        <w:rPr>
          <w:rFonts w:ascii="Times New Roman" w:hAnsi="Times New Roman"/>
          <w:sz w:val="24"/>
          <w:szCs w:val="24"/>
          <w:lang w:val="sq-AL"/>
        </w:rPr>
        <w:t xml:space="preserve"> zbatim </w:t>
      </w:r>
      <w:r w:rsidR="00C21075" w:rsidRPr="00CF110F">
        <w:rPr>
          <w:rFonts w:ascii="Times New Roman" w:hAnsi="Times New Roman"/>
          <w:sz w:val="24"/>
          <w:szCs w:val="24"/>
          <w:lang w:val="sq-AL"/>
        </w:rPr>
        <w:t xml:space="preserve"> t</w:t>
      </w:r>
      <w:r w:rsidR="007C6AEE" w:rsidRPr="00CF110F">
        <w:rPr>
          <w:rFonts w:ascii="Times New Roman" w:hAnsi="Times New Roman"/>
          <w:sz w:val="24"/>
          <w:szCs w:val="24"/>
          <w:lang w:val="sq-AL"/>
        </w:rPr>
        <w:t>ë</w:t>
      </w:r>
      <w:r w:rsidR="00C21075" w:rsidRPr="00CF110F">
        <w:rPr>
          <w:rFonts w:ascii="Times New Roman" w:hAnsi="Times New Roman"/>
          <w:sz w:val="24"/>
          <w:szCs w:val="24"/>
          <w:lang w:val="sq-AL"/>
        </w:rPr>
        <w:t xml:space="preserve"> Ligjit nr. 81, dat</w:t>
      </w:r>
      <w:r w:rsidR="007C6AEE" w:rsidRPr="00CF110F">
        <w:rPr>
          <w:rFonts w:ascii="Times New Roman" w:hAnsi="Times New Roman"/>
          <w:sz w:val="24"/>
          <w:szCs w:val="24"/>
          <w:lang w:val="sq-AL"/>
        </w:rPr>
        <w:t>ë</w:t>
      </w:r>
      <w:r w:rsidR="00C21075" w:rsidRPr="00CF110F">
        <w:rPr>
          <w:rFonts w:ascii="Times New Roman" w:hAnsi="Times New Roman"/>
          <w:sz w:val="24"/>
          <w:szCs w:val="24"/>
          <w:lang w:val="sq-AL"/>
        </w:rPr>
        <w:t xml:space="preserve"> 04.05.2017 “P</w:t>
      </w:r>
      <w:r w:rsidR="007C6AEE" w:rsidRPr="00CF110F">
        <w:rPr>
          <w:rFonts w:ascii="Times New Roman" w:hAnsi="Times New Roman"/>
          <w:sz w:val="24"/>
          <w:szCs w:val="24"/>
          <w:lang w:val="sq-AL"/>
        </w:rPr>
        <w:t>ë</w:t>
      </w:r>
      <w:r w:rsidR="00C21075" w:rsidRPr="00CF110F">
        <w:rPr>
          <w:rFonts w:ascii="Times New Roman" w:hAnsi="Times New Roman"/>
          <w:sz w:val="24"/>
          <w:szCs w:val="24"/>
          <w:lang w:val="sq-AL"/>
        </w:rPr>
        <w:t>r zonat e mbrojtura”</w:t>
      </w:r>
      <w:r w:rsidR="00E22E9F" w:rsidRPr="00CF110F">
        <w:rPr>
          <w:rFonts w:ascii="Times New Roman" w:hAnsi="Times New Roman"/>
          <w:sz w:val="24"/>
          <w:szCs w:val="24"/>
          <w:lang w:val="sq-AL"/>
        </w:rPr>
        <w:t xml:space="preserve">, </w:t>
      </w:r>
      <w:r w:rsidR="00F64A33" w:rsidRPr="00CF110F">
        <w:rPr>
          <w:rFonts w:ascii="Times New Roman" w:hAnsi="Times New Roman"/>
          <w:sz w:val="24"/>
          <w:szCs w:val="24"/>
          <w:lang w:val="sq-AL"/>
        </w:rPr>
        <w:t>, t</w:t>
      </w:r>
      <w:r w:rsidR="007C6AEE" w:rsidRPr="00CF110F">
        <w:rPr>
          <w:rFonts w:ascii="Times New Roman" w:hAnsi="Times New Roman"/>
          <w:sz w:val="24"/>
          <w:szCs w:val="24"/>
          <w:lang w:val="sq-AL"/>
        </w:rPr>
        <w:t>ë</w:t>
      </w:r>
      <w:r w:rsidR="00F64A33" w:rsidRPr="00CF110F">
        <w:rPr>
          <w:rFonts w:ascii="Times New Roman" w:hAnsi="Times New Roman"/>
          <w:sz w:val="24"/>
          <w:szCs w:val="24"/>
          <w:lang w:val="sq-AL"/>
        </w:rPr>
        <w:t xml:space="preserve"> VKM-s</w:t>
      </w:r>
      <w:r w:rsidR="007C6AEE" w:rsidRPr="00CF110F">
        <w:rPr>
          <w:rFonts w:ascii="Times New Roman" w:hAnsi="Times New Roman"/>
          <w:sz w:val="24"/>
          <w:szCs w:val="24"/>
          <w:lang w:val="sq-AL"/>
        </w:rPr>
        <w:t>ë</w:t>
      </w:r>
      <w:r w:rsidR="00F64A33" w:rsidRPr="00CF110F">
        <w:rPr>
          <w:rFonts w:ascii="Times New Roman" w:hAnsi="Times New Roman"/>
          <w:sz w:val="24"/>
          <w:szCs w:val="24"/>
          <w:lang w:val="sq-AL"/>
        </w:rPr>
        <w:t xml:space="preserve"> nr. 382, dat</w:t>
      </w:r>
      <w:r w:rsidR="007C6AEE" w:rsidRPr="00CF110F">
        <w:rPr>
          <w:rFonts w:ascii="Times New Roman" w:hAnsi="Times New Roman"/>
          <w:sz w:val="24"/>
          <w:szCs w:val="24"/>
          <w:lang w:val="sq-AL"/>
        </w:rPr>
        <w:t>ë</w:t>
      </w:r>
      <w:r w:rsidR="00F64A33" w:rsidRPr="00CF110F">
        <w:rPr>
          <w:rFonts w:ascii="Times New Roman" w:hAnsi="Times New Roman"/>
          <w:sz w:val="24"/>
          <w:szCs w:val="24"/>
          <w:lang w:val="sq-AL"/>
        </w:rPr>
        <w:t xml:space="preserve"> 25.05.2016 “P</w:t>
      </w:r>
      <w:r w:rsidR="007C6AEE" w:rsidRPr="00CF110F">
        <w:rPr>
          <w:rFonts w:ascii="Times New Roman" w:hAnsi="Times New Roman"/>
          <w:sz w:val="24"/>
          <w:szCs w:val="24"/>
          <w:lang w:val="sq-AL"/>
        </w:rPr>
        <w:t>ë</w:t>
      </w:r>
      <w:r w:rsidR="00F64A33" w:rsidRPr="00CF110F">
        <w:rPr>
          <w:rFonts w:ascii="Times New Roman" w:hAnsi="Times New Roman"/>
          <w:sz w:val="24"/>
          <w:szCs w:val="24"/>
          <w:lang w:val="sq-AL"/>
        </w:rPr>
        <w:t>r disa shtesa n</w:t>
      </w:r>
      <w:r w:rsidR="007C6AEE" w:rsidRPr="00CF110F">
        <w:rPr>
          <w:rFonts w:ascii="Times New Roman" w:hAnsi="Times New Roman"/>
          <w:sz w:val="24"/>
          <w:szCs w:val="24"/>
          <w:lang w:val="sq-AL"/>
        </w:rPr>
        <w:t>ë</w:t>
      </w:r>
      <w:r w:rsidR="00F64A33" w:rsidRPr="00CF110F">
        <w:rPr>
          <w:rFonts w:ascii="Times New Roman" w:hAnsi="Times New Roman"/>
          <w:sz w:val="24"/>
          <w:szCs w:val="24"/>
          <w:lang w:val="sq-AL"/>
        </w:rPr>
        <w:t xml:space="preserve"> VKM-ne nr. 102, dat</w:t>
      </w:r>
      <w:r w:rsidR="007C6AEE" w:rsidRPr="00CF110F">
        <w:rPr>
          <w:rFonts w:ascii="Times New Roman" w:hAnsi="Times New Roman"/>
          <w:sz w:val="24"/>
          <w:szCs w:val="24"/>
          <w:lang w:val="sq-AL"/>
        </w:rPr>
        <w:t>ë</w:t>
      </w:r>
      <w:r w:rsidR="00F64A33" w:rsidRPr="00CF110F">
        <w:rPr>
          <w:rFonts w:ascii="Times New Roman" w:hAnsi="Times New Roman"/>
          <w:sz w:val="24"/>
          <w:szCs w:val="24"/>
          <w:lang w:val="sq-AL"/>
        </w:rPr>
        <w:t xml:space="preserve"> 04.02.2015” </w:t>
      </w:r>
      <w:r w:rsidR="00E22E9F" w:rsidRPr="00CF110F">
        <w:rPr>
          <w:rFonts w:ascii="Times New Roman" w:hAnsi="Times New Roman"/>
          <w:sz w:val="24"/>
          <w:szCs w:val="24"/>
          <w:lang w:val="sq-AL"/>
        </w:rPr>
        <w:t>VKM nr. 102, datë 04.02. 2015 “Për krijimin dhe mënyrën e funksionimit e të organizimit të AKZM-së dhe të AdZM-ve në qarqe”</w:t>
      </w:r>
      <w:r w:rsidR="00F64A33" w:rsidRPr="00CF110F">
        <w:rPr>
          <w:rFonts w:ascii="Times New Roman" w:hAnsi="Times New Roman"/>
          <w:sz w:val="24"/>
          <w:szCs w:val="24"/>
          <w:lang w:val="sq-AL"/>
        </w:rPr>
        <w:t>.</w:t>
      </w:r>
      <w:r w:rsidR="00075B14" w:rsidRPr="00CF110F">
        <w:rPr>
          <w:rFonts w:ascii="Times New Roman" w:hAnsi="Times New Roman"/>
          <w:sz w:val="24"/>
          <w:szCs w:val="24"/>
          <w:lang w:val="sq-AL"/>
        </w:rPr>
        <w:t xml:space="preserve"> </w:t>
      </w:r>
    </w:p>
    <w:p w:rsidR="00E22E9F" w:rsidRPr="00CF110F" w:rsidRDefault="00075B14" w:rsidP="00CF110F">
      <w:pPr>
        <w:jc w:val="both"/>
        <w:rPr>
          <w:rFonts w:ascii="Times New Roman" w:hAnsi="Times New Roman"/>
          <w:sz w:val="24"/>
          <w:szCs w:val="24"/>
          <w:lang w:val="sq-AL"/>
        </w:rPr>
      </w:pPr>
      <w:r w:rsidRPr="00CF110F">
        <w:rPr>
          <w:rFonts w:ascii="Times New Roman" w:hAnsi="Times New Roman"/>
          <w:sz w:val="24"/>
          <w:szCs w:val="24"/>
          <w:lang w:val="sq-AL"/>
        </w:rPr>
        <w:t>Sektori i menaxhimit n</w:t>
      </w:r>
      <w:r w:rsidR="007C6AEE" w:rsidRPr="00CF110F">
        <w:rPr>
          <w:rFonts w:ascii="Times New Roman" w:hAnsi="Times New Roman"/>
          <w:sz w:val="24"/>
          <w:szCs w:val="24"/>
          <w:lang w:val="sq-AL"/>
        </w:rPr>
        <w:t>ë</w:t>
      </w:r>
      <w:r w:rsidRPr="00CF110F">
        <w:rPr>
          <w:rFonts w:ascii="Times New Roman" w:hAnsi="Times New Roman"/>
          <w:sz w:val="24"/>
          <w:szCs w:val="24"/>
          <w:lang w:val="sq-AL"/>
        </w:rPr>
        <w:t xml:space="preserve"> bashk</w:t>
      </w:r>
      <w:r w:rsidR="007C6AEE" w:rsidRPr="00CF110F">
        <w:rPr>
          <w:rFonts w:ascii="Times New Roman" w:hAnsi="Times New Roman"/>
          <w:sz w:val="24"/>
          <w:szCs w:val="24"/>
          <w:lang w:val="sq-AL"/>
        </w:rPr>
        <w:t>ë</w:t>
      </w:r>
      <w:r w:rsidRPr="00CF110F">
        <w:rPr>
          <w:rFonts w:ascii="Times New Roman" w:hAnsi="Times New Roman"/>
          <w:sz w:val="24"/>
          <w:szCs w:val="24"/>
          <w:lang w:val="sq-AL"/>
        </w:rPr>
        <w:t>punim me  AdZM-t</w:t>
      </w:r>
      <w:r w:rsidR="007C6AEE" w:rsidRPr="00CF110F">
        <w:rPr>
          <w:rFonts w:ascii="Times New Roman" w:hAnsi="Times New Roman"/>
          <w:sz w:val="24"/>
          <w:szCs w:val="24"/>
          <w:lang w:val="sq-AL"/>
        </w:rPr>
        <w:t>ë</w:t>
      </w:r>
      <w:r w:rsidRPr="00CF110F">
        <w:rPr>
          <w:rFonts w:ascii="Times New Roman" w:hAnsi="Times New Roman"/>
          <w:sz w:val="24"/>
          <w:szCs w:val="24"/>
          <w:lang w:val="sq-AL"/>
        </w:rPr>
        <w:t xml:space="preserve"> n</w:t>
      </w:r>
      <w:r w:rsidR="007C6AEE" w:rsidRPr="00CF110F">
        <w:rPr>
          <w:rFonts w:ascii="Times New Roman" w:hAnsi="Times New Roman"/>
          <w:sz w:val="24"/>
          <w:szCs w:val="24"/>
          <w:lang w:val="sq-AL"/>
        </w:rPr>
        <w:t>ë</w:t>
      </w:r>
      <w:r w:rsidRPr="00CF110F">
        <w:rPr>
          <w:rFonts w:ascii="Times New Roman" w:hAnsi="Times New Roman"/>
          <w:sz w:val="24"/>
          <w:szCs w:val="24"/>
          <w:lang w:val="sq-AL"/>
        </w:rPr>
        <w:t xml:space="preserve"> qarqe</w:t>
      </w:r>
      <w:r w:rsidR="00B66C3D" w:rsidRPr="00CF110F">
        <w:rPr>
          <w:rFonts w:ascii="Times New Roman" w:hAnsi="Times New Roman"/>
          <w:sz w:val="24"/>
          <w:szCs w:val="24"/>
          <w:lang w:val="sq-AL"/>
        </w:rPr>
        <w:t xml:space="preserve"> n</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zbatim 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ligjit 81/2017 “P</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r zonat e mbrojtura”, mb</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shtetur n</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VKM-t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p</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rkat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se 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shpalljes s</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zon</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s s</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mbrojtur, zonimit 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brendsh</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m 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tyre, planit 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menaxhimit (kur </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sht</w:t>
      </w:r>
      <w:r w:rsidR="007C6AEE" w:rsidRPr="00CF110F">
        <w:rPr>
          <w:rFonts w:ascii="Times New Roman" w:hAnsi="Times New Roman"/>
          <w:sz w:val="24"/>
          <w:szCs w:val="24"/>
          <w:lang w:val="sq-AL"/>
        </w:rPr>
        <w:t>ë</w:t>
      </w:r>
      <w:r w:rsidR="00B66C3D" w:rsidRPr="00CF110F">
        <w:rPr>
          <w:rFonts w:ascii="Times New Roman" w:hAnsi="Times New Roman"/>
          <w:sz w:val="24"/>
          <w:szCs w:val="24"/>
          <w:lang w:val="sq-AL"/>
        </w:rPr>
        <w:t xml:space="preserve"> miratuar) dhe</w:t>
      </w:r>
      <w:r w:rsidR="00664DB9" w:rsidRPr="00CF110F">
        <w:rPr>
          <w:rFonts w:ascii="Times New Roman" w:hAnsi="Times New Roman"/>
          <w:sz w:val="24"/>
          <w:szCs w:val="24"/>
          <w:lang w:val="sq-AL"/>
        </w:rPr>
        <w:t xml:space="preserve"> t</w:t>
      </w:r>
      <w:r w:rsidR="007C6AEE" w:rsidRPr="00CF110F">
        <w:rPr>
          <w:rFonts w:ascii="Times New Roman" w:hAnsi="Times New Roman"/>
          <w:sz w:val="24"/>
          <w:szCs w:val="24"/>
          <w:lang w:val="sq-AL"/>
        </w:rPr>
        <w:t>ë</w:t>
      </w:r>
      <w:r w:rsidR="00664DB9" w:rsidRPr="00CF110F">
        <w:rPr>
          <w:rFonts w:ascii="Times New Roman" w:hAnsi="Times New Roman"/>
          <w:sz w:val="24"/>
          <w:szCs w:val="24"/>
          <w:lang w:val="sq-AL"/>
        </w:rPr>
        <w:t xml:space="preserve"> urdh</w:t>
      </w:r>
      <w:r w:rsidR="007C6AEE" w:rsidRPr="00CF110F">
        <w:rPr>
          <w:rFonts w:ascii="Times New Roman" w:hAnsi="Times New Roman"/>
          <w:sz w:val="24"/>
          <w:szCs w:val="24"/>
          <w:lang w:val="sq-AL"/>
        </w:rPr>
        <w:t>ë</w:t>
      </w:r>
      <w:r w:rsidR="00664DB9" w:rsidRPr="00CF110F">
        <w:rPr>
          <w:rFonts w:ascii="Times New Roman" w:hAnsi="Times New Roman"/>
          <w:sz w:val="24"/>
          <w:szCs w:val="24"/>
          <w:lang w:val="sq-AL"/>
        </w:rPr>
        <w:t>rit nr. 129, dat</w:t>
      </w:r>
      <w:r w:rsidR="007C6AEE" w:rsidRPr="00CF110F">
        <w:rPr>
          <w:rFonts w:ascii="Times New Roman" w:hAnsi="Times New Roman"/>
          <w:sz w:val="24"/>
          <w:szCs w:val="24"/>
          <w:lang w:val="sq-AL"/>
        </w:rPr>
        <w:t>ë</w:t>
      </w:r>
      <w:r w:rsidR="00664DB9" w:rsidRPr="00CF110F">
        <w:rPr>
          <w:rFonts w:ascii="Times New Roman" w:hAnsi="Times New Roman"/>
          <w:sz w:val="24"/>
          <w:szCs w:val="24"/>
          <w:lang w:val="sq-AL"/>
        </w:rPr>
        <w:t xml:space="preserve"> datë 23.06.2016 “Për miratimin e procedurës së dhënies në përdorim me kontratë qiraje të sipërfaqeve të zonave të mbrojtura” kan</w:t>
      </w:r>
      <w:r w:rsidR="007C6AEE" w:rsidRPr="00CF110F">
        <w:rPr>
          <w:rFonts w:ascii="Times New Roman" w:hAnsi="Times New Roman"/>
          <w:sz w:val="24"/>
          <w:szCs w:val="24"/>
          <w:lang w:val="sq-AL"/>
        </w:rPr>
        <w:t>ë</w:t>
      </w:r>
      <w:r w:rsidR="00664DB9" w:rsidRPr="00CF110F">
        <w:rPr>
          <w:rFonts w:ascii="Times New Roman" w:hAnsi="Times New Roman"/>
          <w:sz w:val="24"/>
          <w:szCs w:val="24"/>
          <w:lang w:val="sq-AL"/>
        </w:rPr>
        <w:t xml:space="preserve"> </w:t>
      </w:r>
      <w:r w:rsidR="00A676CD">
        <w:rPr>
          <w:rFonts w:ascii="Times New Roman" w:hAnsi="Times New Roman"/>
          <w:sz w:val="24"/>
          <w:szCs w:val="24"/>
          <w:lang w:val="sq-AL"/>
        </w:rPr>
        <w:t>shqyrtuar dhe vler</w:t>
      </w:r>
      <w:r w:rsidR="00BB4C21">
        <w:rPr>
          <w:rFonts w:ascii="Times New Roman" w:hAnsi="Times New Roman"/>
          <w:sz w:val="24"/>
          <w:szCs w:val="24"/>
          <w:lang w:val="sq-AL"/>
        </w:rPr>
        <w:t>ë</w:t>
      </w:r>
      <w:r w:rsidR="00A676CD">
        <w:rPr>
          <w:rFonts w:ascii="Times New Roman" w:hAnsi="Times New Roman"/>
          <w:sz w:val="24"/>
          <w:szCs w:val="24"/>
          <w:lang w:val="sq-AL"/>
        </w:rPr>
        <w:t>suar k</w:t>
      </w:r>
      <w:r w:rsidR="00BB4C21">
        <w:rPr>
          <w:rFonts w:ascii="Times New Roman" w:hAnsi="Times New Roman"/>
          <w:sz w:val="24"/>
          <w:szCs w:val="24"/>
          <w:lang w:val="sq-AL"/>
        </w:rPr>
        <w:t>ë</w:t>
      </w:r>
      <w:r w:rsidR="00A676CD">
        <w:rPr>
          <w:rFonts w:ascii="Times New Roman" w:hAnsi="Times New Roman"/>
          <w:sz w:val="24"/>
          <w:szCs w:val="24"/>
          <w:lang w:val="sq-AL"/>
        </w:rPr>
        <w:t>rkesat e ardhura p</w:t>
      </w:r>
      <w:r w:rsidR="00BB4C21">
        <w:rPr>
          <w:rFonts w:ascii="Times New Roman" w:hAnsi="Times New Roman"/>
          <w:sz w:val="24"/>
          <w:szCs w:val="24"/>
          <w:lang w:val="sq-AL"/>
        </w:rPr>
        <w:t>ë</w:t>
      </w:r>
      <w:r w:rsidR="00A676CD">
        <w:rPr>
          <w:rFonts w:ascii="Times New Roman" w:hAnsi="Times New Roman"/>
          <w:sz w:val="24"/>
          <w:szCs w:val="24"/>
          <w:lang w:val="sq-AL"/>
        </w:rPr>
        <w:t>r t</w:t>
      </w:r>
      <w:r w:rsidR="00BB4C21">
        <w:rPr>
          <w:rFonts w:ascii="Times New Roman" w:hAnsi="Times New Roman"/>
          <w:sz w:val="24"/>
          <w:szCs w:val="24"/>
          <w:lang w:val="sq-AL"/>
        </w:rPr>
        <w:t>ë</w:t>
      </w:r>
      <w:r w:rsidR="00A676CD">
        <w:rPr>
          <w:rFonts w:ascii="Times New Roman" w:hAnsi="Times New Roman"/>
          <w:sz w:val="24"/>
          <w:szCs w:val="24"/>
          <w:lang w:val="sq-AL"/>
        </w:rPr>
        <w:t xml:space="preserve"> lidhur</w:t>
      </w:r>
      <w:r w:rsidR="00E22E9F" w:rsidRPr="00CF110F">
        <w:rPr>
          <w:rFonts w:ascii="Times New Roman" w:hAnsi="Times New Roman"/>
          <w:sz w:val="24"/>
          <w:szCs w:val="24"/>
          <w:lang w:val="sq-AL"/>
        </w:rPr>
        <w:t xml:space="preserve"> kontrata për veprimtaritë që lejohen të zhvillohen në zon</w:t>
      </w:r>
      <w:r w:rsidR="00CF110F">
        <w:rPr>
          <w:rFonts w:ascii="Times New Roman" w:hAnsi="Times New Roman"/>
          <w:sz w:val="24"/>
          <w:szCs w:val="24"/>
          <w:lang w:val="sq-AL"/>
        </w:rPr>
        <w:t>at e mbrojtura si dhe ka k</w:t>
      </w:r>
      <w:r w:rsidR="00BB4C21">
        <w:rPr>
          <w:rFonts w:ascii="Times New Roman" w:hAnsi="Times New Roman"/>
          <w:sz w:val="24"/>
          <w:szCs w:val="24"/>
          <w:lang w:val="sq-AL"/>
        </w:rPr>
        <w:t>ë</w:t>
      </w:r>
      <w:r w:rsidR="00CF110F">
        <w:rPr>
          <w:rFonts w:ascii="Times New Roman" w:hAnsi="Times New Roman"/>
          <w:sz w:val="24"/>
          <w:szCs w:val="24"/>
          <w:lang w:val="sq-AL"/>
        </w:rPr>
        <w:t>rkuar t</w:t>
      </w:r>
      <w:r w:rsidR="00BB4C21">
        <w:rPr>
          <w:rFonts w:ascii="Times New Roman" w:hAnsi="Times New Roman"/>
          <w:sz w:val="24"/>
          <w:szCs w:val="24"/>
          <w:lang w:val="sq-AL"/>
        </w:rPr>
        <w:t>ë</w:t>
      </w:r>
      <w:r w:rsidR="00CF110F">
        <w:rPr>
          <w:rFonts w:ascii="Times New Roman" w:hAnsi="Times New Roman"/>
          <w:sz w:val="24"/>
          <w:szCs w:val="24"/>
          <w:lang w:val="sq-AL"/>
        </w:rPr>
        <w:t xml:space="preserve"> anullohen</w:t>
      </w:r>
      <w:r w:rsidR="00E22E9F" w:rsidRPr="00CF110F">
        <w:rPr>
          <w:rFonts w:ascii="Times New Roman" w:hAnsi="Times New Roman"/>
          <w:sz w:val="24"/>
          <w:szCs w:val="24"/>
          <w:lang w:val="sq-AL"/>
        </w:rPr>
        <w:t xml:space="preserve"> ato kontrata që janë lidhur nga ish-DRSHP-të n</w:t>
      </w:r>
      <w:r w:rsidR="00CF110F">
        <w:rPr>
          <w:rFonts w:ascii="Times New Roman" w:hAnsi="Times New Roman"/>
          <w:sz w:val="24"/>
          <w:szCs w:val="24"/>
          <w:lang w:val="sq-AL"/>
        </w:rPr>
        <w:t>ë kundërshtim me ligjin nr. 81/2017</w:t>
      </w:r>
      <w:r w:rsidR="00E22E9F" w:rsidRPr="00CF110F">
        <w:rPr>
          <w:rFonts w:ascii="Times New Roman" w:hAnsi="Times New Roman"/>
          <w:sz w:val="24"/>
          <w:szCs w:val="24"/>
          <w:lang w:val="sq-AL"/>
        </w:rPr>
        <w:t xml:space="preserve"> “Për</w:t>
      </w:r>
      <w:r w:rsidR="00CF110F">
        <w:rPr>
          <w:rFonts w:ascii="Times New Roman" w:hAnsi="Times New Roman"/>
          <w:sz w:val="24"/>
          <w:szCs w:val="24"/>
          <w:lang w:val="sq-AL"/>
        </w:rPr>
        <w:t xml:space="preserve"> zonat e mbrojtura”</w:t>
      </w:r>
      <w:r w:rsidR="00E22E9F" w:rsidRPr="00CF110F">
        <w:rPr>
          <w:rFonts w:ascii="Times New Roman" w:hAnsi="Times New Roman"/>
          <w:sz w:val="24"/>
          <w:szCs w:val="24"/>
          <w:lang w:val="sq-AL"/>
        </w:rPr>
        <w:t xml:space="preserve">. </w:t>
      </w:r>
    </w:p>
    <w:p w:rsidR="00E22E9F" w:rsidRPr="00AF765D" w:rsidRDefault="00C0005C" w:rsidP="00E22E9F">
      <w:pPr>
        <w:jc w:val="both"/>
        <w:rPr>
          <w:rFonts w:ascii="Times New Roman" w:hAnsi="Times New Roman"/>
          <w:sz w:val="24"/>
          <w:szCs w:val="24"/>
          <w:lang w:val="sq-AL"/>
        </w:rPr>
      </w:pPr>
      <w:r>
        <w:rPr>
          <w:rFonts w:ascii="Times New Roman" w:hAnsi="Times New Roman"/>
          <w:sz w:val="24"/>
          <w:szCs w:val="24"/>
          <w:lang w:val="sq-AL"/>
        </w:rPr>
        <w:t>Nd</w:t>
      </w:r>
      <w:r w:rsidR="007C6AEE">
        <w:rPr>
          <w:rFonts w:ascii="Times New Roman" w:hAnsi="Times New Roman"/>
          <w:sz w:val="24"/>
          <w:szCs w:val="24"/>
          <w:lang w:val="sq-AL"/>
        </w:rPr>
        <w:t>ë</w:t>
      </w:r>
      <w:r>
        <w:rPr>
          <w:rFonts w:ascii="Times New Roman" w:hAnsi="Times New Roman"/>
          <w:sz w:val="24"/>
          <w:szCs w:val="24"/>
          <w:lang w:val="sq-AL"/>
        </w:rPr>
        <w:t>r veprimtarit</w:t>
      </w:r>
      <w:r w:rsidR="007C6AEE">
        <w:rPr>
          <w:rFonts w:ascii="Times New Roman" w:hAnsi="Times New Roman"/>
          <w:sz w:val="24"/>
          <w:szCs w:val="24"/>
          <w:lang w:val="sq-AL"/>
        </w:rPr>
        <w:t>ë</w:t>
      </w:r>
      <w:r>
        <w:rPr>
          <w:rFonts w:ascii="Times New Roman" w:hAnsi="Times New Roman"/>
          <w:sz w:val="24"/>
          <w:szCs w:val="24"/>
          <w:lang w:val="sq-AL"/>
        </w:rPr>
        <w:t xml:space="preserve"> e lejuara n</w:t>
      </w:r>
      <w:r w:rsidR="007C6AEE">
        <w:rPr>
          <w:rFonts w:ascii="Times New Roman" w:hAnsi="Times New Roman"/>
          <w:sz w:val="24"/>
          <w:szCs w:val="24"/>
          <w:lang w:val="sq-AL"/>
        </w:rPr>
        <w:t>ë</w:t>
      </w:r>
      <w:r>
        <w:rPr>
          <w:rFonts w:ascii="Times New Roman" w:hAnsi="Times New Roman"/>
          <w:sz w:val="24"/>
          <w:szCs w:val="24"/>
          <w:lang w:val="sq-AL"/>
        </w:rPr>
        <w:t xml:space="preserve"> territorin e zonave t</w:t>
      </w:r>
      <w:r w:rsidR="007C6AEE">
        <w:rPr>
          <w:rFonts w:ascii="Times New Roman" w:hAnsi="Times New Roman"/>
          <w:sz w:val="24"/>
          <w:szCs w:val="24"/>
          <w:lang w:val="sq-AL"/>
        </w:rPr>
        <w:t>ë</w:t>
      </w:r>
      <w:r>
        <w:rPr>
          <w:rFonts w:ascii="Times New Roman" w:hAnsi="Times New Roman"/>
          <w:sz w:val="24"/>
          <w:szCs w:val="24"/>
          <w:lang w:val="sq-AL"/>
        </w:rPr>
        <w:t xml:space="preserve"> mbrojtura </w:t>
      </w:r>
      <w:r w:rsidR="007C6AEE">
        <w:rPr>
          <w:rFonts w:ascii="Times New Roman" w:hAnsi="Times New Roman"/>
          <w:sz w:val="24"/>
          <w:szCs w:val="24"/>
          <w:lang w:val="sq-AL"/>
        </w:rPr>
        <w:t>ë</w:t>
      </w:r>
      <w:r>
        <w:rPr>
          <w:rFonts w:ascii="Times New Roman" w:hAnsi="Times New Roman"/>
          <w:sz w:val="24"/>
          <w:szCs w:val="24"/>
          <w:lang w:val="sq-AL"/>
        </w:rPr>
        <w:t>sht</w:t>
      </w:r>
      <w:r w:rsidR="007C6AEE">
        <w:rPr>
          <w:rFonts w:ascii="Times New Roman" w:hAnsi="Times New Roman"/>
          <w:sz w:val="24"/>
          <w:szCs w:val="24"/>
          <w:lang w:val="sq-AL"/>
        </w:rPr>
        <w:t>ë</w:t>
      </w:r>
      <w:r>
        <w:rPr>
          <w:rFonts w:ascii="Times New Roman" w:hAnsi="Times New Roman"/>
          <w:sz w:val="24"/>
          <w:szCs w:val="24"/>
          <w:lang w:val="sq-AL"/>
        </w:rPr>
        <w:t xml:space="preserve"> dhe ushtrimi i aktivitetit t</w:t>
      </w:r>
      <w:r w:rsidR="007C6AEE">
        <w:rPr>
          <w:rFonts w:ascii="Times New Roman" w:hAnsi="Times New Roman"/>
          <w:sz w:val="24"/>
          <w:szCs w:val="24"/>
          <w:lang w:val="sq-AL"/>
        </w:rPr>
        <w:t>ë</w:t>
      </w:r>
      <w:r>
        <w:rPr>
          <w:rFonts w:ascii="Times New Roman" w:hAnsi="Times New Roman"/>
          <w:sz w:val="24"/>
          <w:szCs w:val="24"/>
          <w:lang w:val="sq-AL"/>
        </w:rPr>
        <w:t xml:space="preserve"> kullotjes s</w:t>
      </w:r>
      <w:r w:rsidR="00E22E9F" w:rsidRPr="00AF765D">
        <w:rPr>
          <w:rFonts w:ascii="Times New Roman" w:hAnsi="Times New Roman"/>
          <w:sz w:val="24"/>
          <w:szCs w:val="24"/>
          <w:lang w:val="sq-AL"/>
        </w:rPr>
        <w:t xml:space="preserve">ë </w:t>
      </w:r>
      <w:r>
        <w:rPr>
          <w:rFonts w:ascii="Times New Roman" w:hAnsi="Times New Roman"/>
          <w:sz w:val="24"/>
          <w:szCs w:val="24"/>
          <w:lang w:val="sq-AL"/>
        </w:rPr>
        <w:t>blegtoris</w:t>
      </w:r>
      <w:r w:rsidR="007C6AEE">
        <w:rPr>
          <w:rFonts w:ascii="Times New Roman" w:hAnsi="Times New Roman"/>
          <w:sz w:val="24"/>
          <w:szCs w:val="24"/>
          <w:lang w:val="sq-AL"/>
        </w:rPr>
        <w:t>ë</w:t>
      </w:r>
      <w:r w:rsidR="00870E5F">
        <w:rPr>
          <w:rFonts w:ascii="Times New Roman" w:hAnsi="Times New Roman"/>
          <w:sz w:val="24"/>
          <w:szCs w:val="24"/>
          <w:lang w:val="sq-AL"/>
        </w:rPr>
        <w:t xml:space="preserve"> n</w:t>
      </w:r>
      <w:r w:rsidR="007C6AEE">
        <w:rPr>
          <w:rFonts w:ascii="Times New Roman" w:hAnsi="Times New Roman"/>
          <w:sz w:val="24"/>
          <w:szCs w:val="24"/>
          <w:lang w:val="sq-AL"/>
        </w:rPr>
        <w:t>ë</w:t>
      </w:r>
      <w:r w:rsidR="00870E5F">
        <w:rPr>
          <w:rFonts w:ascii="Times New Roman" w:hAnsi="Times New Roman"/>
          <w:sz w:val="24"/>
          <w:szCs w:val="24"/>
          <w:lang w:val="sq-AL"/>
        </w:rPr>
        <w:t>p</w:t>
      </w:r>
      <w:r w:rsidR="007C6AEE">
        <w:rPr>
          <w:rFonts w:ascii="Times New Roman" w:hAnsi="Times New Roman"/>
          <w:sz w:val="24"/>
          <w:szCs w:val="24"/>
          <w:lang w:val="sq-AL"/>
        </w:rPr>
        <w:t>ë</w:t>
      </w:r>
      <w:r w:rsidR="00870E5F">
        <w:rPr>
          <w:rFonts w:ascii="Times New Roman" w:hAnsi="Times New Roman"/>
          <w:sz w:val="24"/>
          <w:szCs w:val="24"/>
          <w:lang w:val="sq-AL"/>
        </w:rPr>
        <w:t>rmjet lidhjes s</w:t>
      </w:r>
      <w:r w:rsidR="007C6AEE">
        <w:rPr>
          <w:rFonts w:ascii="Times New Roman" w:hAnsi="Times New Roman"/>
          <w:sz w:val="24"/>
          <w:szCs w:val="24"/>
          <w:lang w:val="sq-AL"/>
        </w:rPr>
        <w:t>ë</w:t>
      </w:r>
      <w:r w:rsidR="00870E5F">
        <w:rPr>
          <w:rFonts w:ascii="Times New Roman" w:hAnsi="Times New Roman"/>
          <w:sz w:val="24"/>
          <w:szCs w:val="24"/>
          <w:lang w:val="sq-AL"/>
        </w:rPr>
        <w:t xml:space="preserve"> kontratave me qira t</w:t>
      </w:r>
      <w:r w:rsidR="007C6AEE">
        <w:rPr>
          <w:rFonts w:ascii="Times New Roman" w:hAnsi="Times New Roman"/>
          <w:sz w:val="24"/>
          <w:szCs w:val="24"/>
          <w:lang w:val="sq-AL"/>
        </w:rPr>
        <w:t>ë</w:t>
      </w:r>
      <w:r w:rsidR="00870E5F">
        <w:rPr>
          <w:rFonts w:ascii="Times New Roman" w:hAnsi="Times New Roman"/>
          <w:sz w:val="24"/>
          <w:szCs w:val="24"/>
          <w:lang w:val="sq-AL"/>
        </w:rPr>
        <w:t xml:space="preserve"> sip</w:t>
      </w:r>
      <w:r w:rsidR="007C6AEE">
        <w:rPr>
          <w:rFonts w:ascii="Times New Roman" w:hAnsi="Times New Roman"/>
          <w:sz w:val="24"/>
          <w:szCs w:val="24"/>
          <w:lang w:val="sq-AL"/>
        </w:rPr>
        <w:t>ë</w:t>
      </w:r>
      <w:r w:rsidR="00870E5F">
        <w:rPr>
          <w:rFonts w:ascii="Times New Roman" w:hAnsi="Times New Roman"/>
          <w:sz w:val="24"/>
          <w:szCs w:val="24"/>
          <w:lang w:val="sq-AL"/>
        </w:rPr>
        <w:t>rfaqeve kullosore.</w:t>
      </w:r>
      <w:r>
        <w:rPr>
          <w:rFonts w:ascii="Times New Roman" w:hAnsi="Times New Roman"/>
          <w:sz w:val="24"/>
          <w:szCs w:val="24"/>
          <w:lang w:val="sq-AL"/>
        </w:rPr>
        <w:t xml:space="preserve"> </w:t>
      </w:r>
      <w:r w:rsidR="00870E5F">
        <w:rPr>
          <w:rFonts w:ascii="Times New Roman" w:hAnsi="Times New Roman"/>
          <w:sz w:val="24"/>
          <w:szCs w:val="24"/>
          <w:lang w:val="sq-AL"/>
        </w:rPr>
        <w:t>N</w:t>
      </w:r>
      <w:r w:rsidR="007C6AEE">
        <w:rPr>
          <w:rFonts w:ascii="Times New Roman" w:hAnsi="Times New Roman"/>
          <w:sz w:val="24"/>
          <w:szCs w:val="24"/>
          <w:lang w:val="sq-AL"/>
        </w:rPr>
        <w:t>ë</w:t>
      </w:r>
      <w:r w:rsidR="00094D7C">
        <w:rPr>
          <w:rFonts w:ascii="Times New Roman" w:hAnsi="Times New Roman"/>
          <w:sz w:val="24"/>
          <w:szCs w:val="24"/>
          <w:lang w:val="sq-AL"/>
        </w:rPr>
        <w:t xml:space="preserve"> zbatim</w:t>
      </w:r>
      <w:r w:rsidR="00664DB9">
        <w:rPr>
          <w:rFonts w:ascii="Times New Roman" w:hAnsi="Times New Roman"/>
          <w:sz w:val="24"/>
          <w:szCs w:val="24"/>
          <w:lang w:val="sq-AL"/>
        </w:rPr>
        <w:t xml:space="preserve"> t</w:t>
      </w:r>
      <w:r w:rsidR="007C6AEE">
        <w:rPr>
          <w:rFonts w:ascii="Times New Roman" w:hAnsi="Times New Roman"/>
          <w:sz w:val="24"/>
          <w:szCs w:val="24"/>
          <w:lang w:val="sq-AL"/>
        </w:rPr>
        <w:t>ë</w:t>
      </w:r>
      <w:r w:rsidR="00664DB9">
        <w:rPr>
          <w:rFonts w:ascii="Times New Roman" w:hAnsi="Times New Roman"/>
          <w:sz w:val="24"/>
          <w:szCs w:val="24"/>
          <w:lang w:val="sq-AL"/>
        </w:rPr>
        <w:t xml:space="preserve"> l</w:t>
      </w:r>
      <w:r w:rsidR="00870E5F">
        <w:rPr>
          <w:rFonts w:ascii="Times New Roman" w:hAnsi="Times New Roman"/>
          <w:sz w:val="24"/>
          <w:szCs w:val="24"/>
          <w:lang w:val="sq-AL"/>
        </w:rPr>
        <w:t>igjit nr. 81, datë 04.05.2017</w:t>
      </w:r>
      <w:r w:rsidR="00E22E9F" w:rsidRPr="00AF765D">
        <w:rPr>
          <w:rFonts w:ascii="Times New Roman" w:hAnsi="Times New Roman"/>
          <w:sz w:val="24"/>
          <w:szCs w:val="24"/>
          <w:lang w:val="sq-AL"/>
        </w:rPr>
        <w:t xml:space="preserve"> “Për</w:t>
      </w:r>
      <w:r w:rsidR="00870E5F">
        <w:rPr>
          <w:rFonts w:ascii="Times New Roman" w:hAnsi="Times New Roman"/>
          <w:sz w:val="24"/>
          <w:szCs w:val="24"/>
          <w:lang w:val="sq-AL"/>
        </w:rPr>
        <w:t xml:space="preserve"> zonat e mbrojtura”, të L</w:t>
      </w:r>
      <w:r w:rsidR="00E22E9F" w:rsidRPr="00AF765D">
        <w:rPr>
          <w:rFonts w:ascii="Times New Roman" w:hAnsi="Times New Roman"/>
          <w:sz w:val="24"/>
          <w:szCs w:val="24"/>
          <w:lang w:val="sq-AL"/>
        </w:rPr>
        <w:t>igjit nr. 9693, datë 19.03.2007 “Për fo</w:t>
      </w:r>
      <w:r w:rsidR="00664DB9">
        <w:rPr>
          <w:rFonts w:ascii="Times New Roman" w:hAnsi="Times New Roman"/>
          <w:sz w:val="24"/>
          <w:szCs w:val="24"/>
          <w:lang w:val="sq-AL"/>
        </w:rPr>
        <w:t xml:space="preserve">ndin kullosor” të ndryshuar, </w:t>
      </w:r>
      <w:r w:rsidR="00E22E9F" w:rsidRPr="00AF765D">
        <w:rPr>
          <w:rFonts w:ascii="Times New Roman" w:hAnsi="Times New Roman"/>
          <w:sz w:val="24"/>
          <w:szCs w:val="24"/>
          <w:lang w:val="sq-AL"/>
        </w:rPr>
        <w:t>Udhëzimit nr.4, datë 10.04.2008 “Mbi caktimin e kritereve teknike dhe procedurave të dhënies për kullotje dhe kositje bari”</w:t>
      </w:r>
      <w:r w:rsidR="00664DB9">
        <w:rPr>
          <w:rFonts w:ascii="Times New Roman" w:hAnsi="Times New Roman"/>
          <w:sz w:val="24"/>
          <w:szCs w:val="24"/>
          <w:lang w:val="sq-AL"/>
        </w:rPr>
        <w:t xml:space="preserve"> dhe Urdh</w:t>
      </w:r>
      <w:r w:rsidR="007C6AEE">
        <w:rPr>
          <w:rFonts w:ascii="Times New Roman" w:hAnsi="Times New Roman"/>
          <w:sz w:val="24"/>
          <w:szCs w:val="24"/>
          <w:lang w:val="sq-AL"/>
        </w:rPr>
        <w:t>ë</w:t>
      </w:r>
      <w:r w:rsidR="00664DB9">
        <w:rPr>
          <w:rFonts w:ascii="Times New Roman" w:hAnsi="Times New Roman"/>
          <w:sz w:val="24"/>
          <w:szCs w:val="24"/>
          <w:lang w:val="sq-AL"/>
        </w:rPr>
        <w:t>rit t</w:t>
      </w:r>
      <w:r w:rsidR="007C6AEE">
        <w:rPr>
          <w:rFonts w:ascii="Times New Roman" w:hAnsi="Times New Roman"/>
          <w:sz w:val="24"/>
          <w:szCs w:val="24"/>
          <w:lang w:val="sq-AL"/>
        </w:rPr>
        <w:t>ë</w:t>
      </w:r>
      <w:r w:rsidR="00664DB9">
        <w:rPr>
          <w:rFonts w:ascii="Times New Roman" w:hAnsi="Times New Roman"/>
          <w:sz w:val="24"/>
          <w:szCs w:val="24"/>
          <w:lang w:val="sq-AL"/>
        </w:rPr>
        <w:t xml:space="preserve"> Drejtorit t</w:t>
      </w:r>
      <w:r w:rsidR="007C6AEE">
        <w:rPr>
          <w:rFonts w:ascii="Times New Roman" w:hAnsi="Times New Roman"/>
          <w:sz w:val="24"/>
          <w:szCs w:val="24"/>
          <w:lang w:val="sq-AL"/>
        </w:rPr>
        <w:t>ë</w:t>
      </w:r>
      <w:r w:rsidR="00664DB9">
        <w:rPr>
          <w:rFonts w:ascii="Times New Roman" w:hAnsi="Times New Roman"/>
          <w:sz w:val="24"/>
          <w:szCs w:val="24"/>
          <w:lang w:val="sq-AL"/>
        </w:rPr>
        <w:t xml:space="preserve"> P</w:t>
      </w:r>
      <w:r w:rsidR="007C6AEE">
        <w:rPr>
          <w:rFonts w:ascii="Times New Roman" w:hAnsi="Times New Roman"/>
          <w:sz w:val="24"/>
          <w:szCs w:val="24"/>
          <w:lang w:val="sq-AL"/>
        </w:rPr>
        <w:t>ë</w:t>
      </w:r>
      <w:r w:rsidR="00664DB9">
        <w:rPr>
          <w:rFonts w:ascii="Times New Roman" w:hAnsi="Times New Roman"/>
          <w:sz w:val="24"/>
          <w:szCs w:val="24"/>
          <w:lang w:val="sq-AL"/>
        </w:rPr>
        <w:t>rgjithsh</w:t>
      </w:r>
      <w:r w:rsidR="007C6AEE">
        <w:rPr>
          <w:rFonts w:ascii="Times New Roman" w:hAnsi="Times New Roman"/>
          <w:sz w:val="24"/>
          <w:szCs w:val="24"/>
          <w:lang w:val="sq-AL"/>
        </w:rPr>
        <w:t>ë</w:t>
      </w:r>
      <w:r w:rsidR="00664DB9">
        <w:rPr>
          <w:rFonts w:ascii="Times New Roman" w:hAnsi="Times New Roman"/>
          <w:sz w:val="24"/>
          <w:szCs w:val="24"/>
          <w:lang w:val="sq-AL"/>
        </w:rPr>
        <w:t>m t</w:t>
      </w:r>
      <w:r w:rsidR="007C6AEE">
        <w:rPr>
          <w:rFonts w:ascii="Times New Roman" w:hAnsi="Times New Roman"/>
          <w:sz w:val="24"/>
          <w:szCs w:val="24"/>
          <w:lang w:val="sq-AL"/>
        </w:rPr>
        <w:t>ë</w:t>
      </w:r>
      <w:r w:rsidR="00664DB9">
        <w:rPr>
          <w:rFonts w:ascii="Times New Roman" w:hAnsi="Times New Roman"/>
          <w:sz w:val="24"/>
          <w:szCs w:val="24"/>
          <w:lang w:val="sq-AL"/>
        </w:rPr>
        <w:t xml:space="preserve"> miratimit t</w:t>
      </w:r>
      <w:r w:rsidR="007C6AEE">
        <w:rPr>
          <w:rFonts w:ascii="Times New Roman" w:hAnsi="Times New Roman"/>
          <w:sz w:val="24"/>
          <w:szCs w:val="24"/>
          <w:lang w:val="sq-AL"/>
        </w:rPr>
        <w:t>ë</w:t>
      </w:r>
      <w:r w:rsidR="00664DB9">
        <w:rPr>
          <w:rFonts w:ascii="Times New Roman" w:hAnsi="Times New Roman"/>
          <w:sz w:val="24"/>
          <w:szCs w:val="24"/>
          <w:lang w:val="sq-AL"/>
        </w:rPr>
        <w:t xml:space="preserve"> parcelave kullosore t</w:t>
      </w:r>
      <w:r w:rsidR="007C6AEE">
        <w:rPr>
          <w:rFonts w:ascii="Times New Roman" w:hAnsi="Times New Roman"/>
          <w:sz w:val="24"/>
          <w:szCs w:val="24"/>
          <w:lang w:val="sq-AL"/>
        </w:rPr>
        <w:t>ë</w:t>
      </w:r>
      <w:r w:rsidR="00664DB9">
        <w:rPr>
          <w:rFonts w:ascii="Times New Roman" w:hAnsi="Times New Roman"/>
          <w:sz w:val="24"/>
          <w:szCs w:val="24"/>
          <w:lang w:val="sq-AL"/>
        </w:rPr>
        <w:t xml:space="preserve"> zon</w:t>
      </w:r>
      <w:r w:rsidR="007C6AEE">
        <w:rPr>
          <w:rFonts w:ascii="Times New Roman" w:hAnsi="Times New Roman"/>
          <w:sz w:val="24"/>
          <w:szCs w:val="24"/>
          <w:lang w:val="sq-AL"/>
        </w:rPr>
        <w:t>ë</w:t>
      </w:r>
      <w:r w:rsidR="00664DB9">
        <w:rPr>
          <w:rFonts w:ascii="Times New Roman" w:hAnsi="Times New Roman"/>
          <w:sz w:val="24"/>
          <w:szCs w:val="24"/>
          <w:lang w:val="sq-AL"/>
        </w:rPr>
        <w:t>s s</w:t>
      </w:r>
      <w:r w:rsidR="007C6AEE">
        <w:rPr>
          <w:rFonts w:ascii="Times New Roman" w:hAnsi="Times New Roman"/>
          <w:sz w:val="24"/>
          <w:szCs w:val="24"/>
          <w:lang w:val="sq-AL"/>
        </w:rPr>
        <w:t>ë</w:t>
      </w:r>
      <w:r w:rsidR="00664DB9">
        <w:rPr>
          <w:rFonts w:ascii="Times New Roman" w:hAnsi="Times New Roman"/>
          <w:sz w:val="24"/>
          <w:szCs w:val="24"/>
          <w:lang w:val="sq-AL"/>
        </w:rPr>
        <w:t xml:space="preserve"> mbrojtur</w:t>
      </w:r>
      <w:r w:rsidR="00E22E9F" w:rsidRPr="00AF765D">
        <w:rPr>
          <w:rFonts w:ascii="Times New Roman" w:hAnsi="Times New Roman"/>
          <w:sz w:val="24"/>
          <w:szCs w:val="24"/>
          <w:lang w:val="sq-AL"/>
        </w:rPr>
        <w:t>.</w:t>
      </w:r>
    </w:p>
    <w:p w:rsidR="00E22E9F" w:rsidRPr="00AF765D" w:rsidRDefault="00094D7C" w:rsidP="00E22E9F">
      <w:pPr>
        <w:jc w:val="both"/>
        <w:rPr>
          <w:rFonts w:ascii="Times New Roman" w:hAnsi="Times New Roman"/>
          <w:sz w:val="24"/>
          <w:szCs w:val="24"/>
          <w:lang w:val="sq-AL"/>
        </w:rPr>
      </w:pPr>
      <w:r>
        <w:rPr>
          <w:rFonts w:ascii="Times New Roman" w:hAnsi="Times New Roman"/>
          <w:sz w:val="24"/>
          <w:szCs w:val="24"/>
          <w:lang w:val="sq-AL"/>
        </w:rPr>
        <w:lastRenderedPageBreak/>
        <w:t>Kështu gjatë vitit 2019</w:t>
      </w:r>
      <w:r w:rsidR="00E22E9F" w:rsidRPr="00AF765D">
        <w:rPr>
          <w:rFonts w:ascii="Times New Roman" w:hAnsi="Times New Roman"/>
          <w:sz w:val="24"/>
          <w:szCs w:val="24"/>
          <w:lang w:val="sq-AL"/>
        </w:rPr>
        <w:t>, kjo veprimtari u zhvillua në disa sipërfaqe kullosore të zonave të mbrojtura që gjenden në PK, RNM e PM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 xml:space="preserve">AdZM-ja Berat </w:t>
      </w:r>
      <w:r w:rsidR="00A676CD">
        <w:rPr>
          <w:rFonts w:ascii="Times New Roman" w:hAnsi="Times New Roman"/>
          <w:sz w:val="24"/>
          <w:szCs w:val="24"/>
          <w:lang w:val="sq-AL"/>
        </w:rPr>
        <w:t xml:space="preserve"> ka lidhur gjithsej 16</w:t>
      </w:r>
      <w:r w:rsidR="00A126BD">
        <w:rPr>
          <w:rFonts w:ascii="Times New Roman" w:hAnsi="Times New Roman"/>
          <w:sz w:val="24"/>
          <w:szCs w:val="24"/>
          <w:lang w:val="sq-AL"/>
        </w:rPr>
        <w:t xml:space="preserve"> kontrata, </w:t>
      </w:r>
      <w:r w:rsidRPr="005774CC">
        <w:rPr>
          <w:rFonts w:ascii="Times New Roman" w:hAnsi="Times New Roman"/>
          <w:sz w:val="24"/>
          <w:szCs w:val="24"/>
          <w:lang w:val="sq-AL"/>
        </w:rPr>
        <w:t xml:space="preserve">me sipërfaqe totale prej </w:t>
      </w:r>
      <w:r w:rsidR="00A676CD">
        <w:rPr>
          <w:rFonts w:ascii="Times New Roman" w:hAnsi="Times New Roman"/>
          <w:sz w:val="24"/>
          <w:szCs w:val="24"/>
          <w:lang w:val="sq-AL"/>
        </w:rPr>
        <w:t>931.5</w:t>
      </w:r>
      <w:r w:rsidRPr="005774CC">
        <w:rPr>
          <w:rFonts w:ascii="Times New Roman" w:hAnsi="Times New Roman"/>
          <w:sz w:val="24"/>
          <w:szCs w:val="24"/>
          <w:lang w:val="sq-AL"/>
        </w:rPr>
        <w:t xml:space="preserve"> ha.</w:t>
      </w:r>
    </w:p>
    <w:p w:rsidR="00A676CD" w:rsidRDefault="00A676CD" w:rsidP="005774CC">
      <w:pPr>
        <w:pStyle w:val="NoSpacing"/>
        <w:rPr>
          <w:rFonts w:ascii="Times New Roman" w:hAnsi="Times New Roman"/>
          <w:b/>
          <w:sz w:val="24"/>
          <w:szCs w:val="24"/>
          <w:u w:val="single"/>
          <w:lang w:val="sq-AL"/>
        </w:rPr>
      </w:pP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Dibër</w:t>
      </w:r>
      <w:r w:rsidR="00A676CD">
        <w:rPr>
          <w:rFonts w:ascii="Times New Roman" w:hAnsi="Times New Roman"/>
          <w:sz w:val="24"/>
          <w:szCs w:val="24"/>
          <w:lang w:val="sq-AL"/>
        </w:rPr>
        <w:t xml:space="preserve"> ka lidhur gjithsej 12</w:t>
      </w:r>
      <w:r w:rsidRPr="005774CC">
        <w:rPr>
          <w:rFonts w:ascii="Times New Roman" w:hAnsi="Times New Roman"/>
          <w:sz w:val="24"/>
          <w:szCs w:val="24"/>
          <w:lang w:val="sq-AL"/>
        </w:rPr>
        <w:t xml:space="preserve"> kontrata </w:t>
      </w:r>
      <w:r w:rsidR="00A676CD">
        <w:rPr>
          <w:rFonts w:ascii="Times New Roman" w:hAnsi="Times New Roman"/>
          <w:sz w:val="24"/>
          <w:szCs w:val="24"/>
          <w:lang w:val="sq-AL"/>
        </w:rPr>
        <w:t>me sip</w:t>
      </w:r>
      <w:r w:rsidR="00BB4C21">
        <w:rPr>
          <w:rFonts w:ascii="Times New Roman" w:hAnsi="Times New Roman"/>
          <w:sz w:val="24"/>
          <w:szCs w:val="24"/>
          <w:lang w:val="sq-AL"/>
        </w:rPr>
        <w:t>ë</w:t>
      </w:r>
      <w:r w:rsidR="00A676CD">
        <w:rPr>
          <w:rFonts w:ascii="Times New Roman" w:hAnsi="Times New Roman"/>
          <w:sz w:val="24"/>
          <w:szCs w:val="24"/>
          <w:lang w:val="sq-AL"/>
        </w:rPr>
        <w:t>rfaqe totale 305</w:t>
      </w:r>
      <w:r w:rsidR="00A126BD">
        <w:rPr>
          <w:rFonts w:ascii="Times New Roman" w:hAnsi="Times New Roman"/>
          <w:sz w:val="24"/>
          <w:szCs w:val="24"/>
          <w:lang w:val="sq-AL"/>
        </w:rPr>
        <w:t>.1.</w:t>
      </w:r>
    </w:p>
    <w:p w:rsidR="005774CC" w:rsidRDefault="005774CC" w:rsidP="005774CC">
      <w:pPr>
        <w:pStyle w:val="NoSpacing"/>
        <w:rPr>
          <w:rFonts w:ascii="Times New Roman" w:hAnsi="Times New Roman"/>
          <w:b/>
          <w:sz w:val="24"/>
          <w:szCs w:val="24"/>
          <w:u w:val="single"/>
          <w:lang w:val="sq-AL"/>
        </w:rPr>
      </w:pP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Elbasan</w:t>
      </w:r>
      <w:r w:rsidR="00A676CD">
        <w:rPr>
          <w:rFonts w:ascii="Times New Roman" w:hAnsi="Times New Roman"/>
          <w:sz w:val="24"/>
          <w:szCs w:val="24"/>
          <w:lang w:val="sq-AL"/>
        </w:rPr>
        <w:t xml:space="preserve"> ka lidhur gjithsej 17 me sipërfaqe prej 265.0</w:t>
      </w:r>
      <w:r w:rsidRPr="005774CC">
        <w:rPr>
          <w:rFonts w:ascii="Times New Roman" w:hAnsi="Times New Roman"/>
          <w:sz w:val="24"/>
          <w:szCs w:val="24"/>
          <w:lang w:val="sq-AL"/>
        </w:rPr>
        <w:t xml:space="preserve"> ha.</w:t>
      </w:r>
    </w:p>
    <w:p w:rsidR="005774CC" w:rsidRDefault="005774CC" w:rsidP="005774CC">
      <w:pPr>
        <w:pStyle w:val="NoSpacing"/>
        <w:rPr>
          <w:rFonts w:ascii="Times New Roman" w:hAnsi="Times New Roman"/>
          <w:b/>
          <w:sz w:val="24"/>
          <w:szCs w:val="24"/>
          <w:u w:val="single"/>
          <w:lang w:val="sq-AL"/>
        </w:rPr>
      </w:pP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Gjirokastër</w:t>
      </w:r>
      <w:r w:rsidR="00A676CD">
        <w:rPr>
          <w:rFonts w:ascii="Times New Roman" w:hAnsi="Times New Roman"/>
          <w:sz w:val="24"/>
          <w:szCs w:val="24"/>
          <w:lang w:val="sq-AL"/>
        </w:rPr>
        <w:t xml:space="preserve"> ka lidhur gjithsej 68</w:t>
      </w:r>
      <w:r w:rsidR="00753259">
        <w:rPr>
          <w:rFonts w:ascii="Times New Roman" w:hAnsi="Times New Roman"/>
          <w:sz w:val="24"/>
          <w:szCs w:val="24"/>
          <w:lang w:val="sq-AL"/>
        </w:rPr>
        <w:t xml:space="preserve"> kontratat</w:t>
      </w:r>
      <w:r w:rsidR="00A676CD">
        <w:rPr>
          <w:rFonts w:ascii="Times New Roman" w:hAnsi="Times New Roman"/>
          <w:sz w:val="24"/>
          <w:szCs w:val="24"/>
          <w:lang w:val="sq-AL"/>
        </w:rPr>
        <w:t xml:space="preserve"> </w:t>
      </w:r>
      <w:r w:rsidRPr="005774CC">
        <w:rPr>
          <w:rFonts w:ascii="Times New Roman" w:hAnsi="Times New Roman"/>
          <w:sz w:val="24"/>
          <w:szCs w:val="24"/>
          <w:lang w:val="sq-AL"/>
        </w:rPr>
        <w:t>m</w:t>
      </w:r>
      <w:r w:rsidR="00A676CD">
        <w:rPr>
          <w:rFonts w:ascii="Times New Roman" w:hAnsi="Times New Roman"/>
          <w:sz w:val="24"/>
          <w:szCs w:val="24"/>
          <w:lang w:val="sq-AL"/>
        </w:rPr>
        <w:t>e sipërfaqe totale prej 8321.0</w:t>
      </w:r>
      <w:r w:rsidR="00C958FB">
        <w:rPr>
          <w:rFonts w:ascii="Times New Roman" w:hAnsi="Times New Roman"/>
          <w:sz w:val="24"/>
          <w:szCs w:val="24"/>
          <w:lang w:val="sq-AL"/>
        </w:rPr>
        <w:t xml:space="preserve"> </w:t>
      </w:r>
      <w:r w:rsidRPr="005774CC">
        <w:rPr>
          <w:rFonts w:ascii="Times New Roman" w:hAnsi="Times New Roman"/>
          <w:sz w:val="24"/>
          <w:szCs w:val="24"/>
          <w:lang w:val="sq-AL"/>
        </w:rPr>
        <w:t>ha.</w:t>
      </w:r>
    </w:p>
    <w:p w:rsidR="005774CC" w:rsidRDefault="005774CC" w:rsidP="005774CC">
      <w:pPr>
        <w:pStyle w:val="NoSpacing"/>
        <w:rPr>
          <w:rFonts w:ascii="Times New Roman" w:hAnsi="Times New Roman"/>
          <w:b/>
          <w:sz w:val="24"/>
          <w:szCs w:val="24"/>
          <w:u w:val="single"/>
          <w:lang w:val="sq-AL"/>
        </w:rPr>
      </w:pPr>
    </w:p>
    <w:p w:rsidR="00EB7CD2"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Korçë</w:t>
      </w:r>
      <w:r w:rsidR="00DF0ACA">
        <w:rPr>
          <w:rFonts w:ascii="Times New Roman" w:hAnsi="Times New Roman"/>
          <w:sz w:val="24"/>
          <w:szCs w:val="24"/>
          <w:lang w:val="sq-AL"/>
        </w:rPr>
        <w:t xml:space="preserve"> ka lidhur gjithsej </w:t>
      </w:r>
      <w:r w:rsidR="00A676CD">
        <w:rPr>
          <w:rFonts w:ascii="Times New Roman" w:hAnsi="Times New Roman"/>
          <w:sz w:val="24"/>
          <w:szCs w:val="24"/>
          <w:lang w:val="sq-AL"/>
        </w:rPr>
        <w:t>25</w:t>
      </w:r>
      <w:r w:rsidRPr="005774CC">
        <w:rPr>
          <w:rFonts w:ascii="Times New Roman" w:hAnsi="Times New Roman"/>
          <w:sz w:val="24"/>
          <w:szCs w:val="24"/>
          <w:lang w:val="sq-AL"/>
        </w:rPr>
        <w:t xml:space="preserve"> kontrata</w:t>
      </w:r>
      <w:r w:rsidR="004A5A70">
        <w:rPr>
          <w:rFonts w:ascii="Times New Roman" w:hAnsi="Times New Roman"/>
          <w:sz w:val="24"/>
          <w:szCs w:val="24"/>
          <w:lang w:val="sq-AL"/>
        </w:rPr>
        <w:t xml:space="preserve"> m</w:t>
      </w:r>
      <w:r w:rsidR="00A676CD">
        <w:rPr>
          <w:rFonts w:ascii="Times New Roman" w:hAnsi="Times New Roman"/>
          <w:sz w:val="24"/>
          <w:szCs w:val="24"/>
          <w:lang w:val="sq-AL"/>
        </w:rPr>
        <w:t>e sip</w:t>
      </w:r>
      <w:r w:rsidR="00BB4C21">
        <w:rPr>
          <w:rFonts w:ascii="Times New Roman" w:hAnsi="Times New Roman"/>
          <w:sz w:val="24"/>
          <w:szCs w:val="24"/>
          <w:lang w:val="sq-AL"/>
        </w:rPr>
        <w:t>ë</w:t>
      </w:r>
      <w:r w:rsidR="00A676CD">
        <w:rPr>
          <w:rFonts w:ascii="Times New Roman" w:hAnsi="Times New Roman"/>
          <w:sz w:val="24"/>
          <w:szCs w:val="24"/>
          <w:lang w:val="sq-AL"/>
        </w:rPr>
        <w:t>rfaqe totale 2520.0</w:t>
      </w:r>
      <w:r w:rsidR="00EB7CD2">
        <w:rPr>
          <w:rFonts w:ascii="Times New Roman" w:hAnsi="Times New Roman"/>
          <w:sz w:val="24"/>
          <w:szCs w:val="24"/>
          <w:lang w:val="sq-AL"/>
        </w:rPr>
        <w:t xml:space="preserve"> ha.</w:t>
      </w:r>
    </w:p>
    <w:p w:rsidR="005774CC" w:rsidRDefault="00EB7CD2" w:rsidP="005774CC">
      <w:pPr>
        <w:pStyle w:val="NoSpacing"/>
        <w:rPr>
          <w:rFonts w:ascii="Times New Roman" w:hAnsi="Times New Roman"/>
          <w:b/>
          <w:sz w:val="24"/>
          <w:szCs w:val="24"/>
          <w:u w:val="single"/>
          <w:lang w:val="sq-AL"/>
        </w:rPr>
      </w:pPr>
      <w:r>
        <w:rPr>
          <w:rFonts w:ascii="Times New Roman" w:hAnsi="Times New Roman"/>
          <w:b/>
          <w:sz w:val="24"/>
          <w:szCs w:val="24"/>
          <w:u w:val="single"/>
          <w:lang w:val="sq-AL"/>
        </w:rPr>
        <w:t xml:space="preserve"> </w:t>
      </w:r>
    </w:p>
    <w:p w:rsidR="009C6DC7"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Tiranë</w:t>
      </w:r>
      <w:r w:rsidR="009C6DC7">
        <w:rPr>
          <w:rFonts w:ascii="Times New Roman" w:hAnsi="Times New Roman"/>
          <w:sz w:val="24"/>
          <w:szCs w:val="24"/>
          <w:lang w:val="sq-AL"/>
        </w:rPr>
        <w:t xml:space="preserve"> ka lidhur gjithsej 31</w:t>
      </w:r>
      <w:r w:rsidR="00566FE4">
        <w:rPr>
          <w:rFonts w:ascii="Times New Roman" w:hAnsi="Times New Roman"/>
          <w:sz w:val="24"/>
          <w:szCs w:val="24"/>
          <w:lang w:val="sq-AL"/>
        </w:rPr>
        <w:t xml:space="preserve"> kontrata m</w:t>
      </w:r>
      <w:r w:rsidR="003C64E2">
        <w:rPr>
          <w:rFonts w:ascii="Times New Roman" w:hAnsi="Times New Roman"/>
          <w:sz w:val="24"/>
          <w:szCs w:val="24"/>
          <w:lang w:val="sq-AL"/>
        </w:rPr>
        <w:t>e sip</w:t>
      </w:r>
      <w:r w:rsidR="00BB4C21">
        <w:rPr>
          <w:rFonts w:ascii="Times New Roman" w:hAnsi="Times New Roman"/>
          <w:sz w:val="24"/>
          <w:szCs w:val="24"/>
          <w:lang w:val="sq-AL"/>
        </w:rPr>
        <w:t>ë</w:t>
      </w:r>
      <w:r w:rsidR="003C64E2">
        <w:rPr>
          <w:rFonts w:ascii="Times New Roman" w:hAnsi="Times New Roman"/>
          <w:sz w:val="24"/>
          <w:szCs w:val="24"/>
          <w:lang w:val="sq-AL"/>
        </w:rPr>
        <w:t>rfaqe totale 334.66</w:t>
      </w:r>
      <w:r w:rsidR="009C6DC7">
        <w:rPr>
          <w:rFonts w:ascii="Times New Roman" w:hAnsi="Times New Roman"/>
          <w:sz w:val="24"/>
          <w:szCs w:val="24"/>
          <w:lang w:val="sq-AL"/>
        </w:rPr>
        <w:t xml:space="preserve"> ha</w:t>
      </w:r>
      <w:r w:rsidR="005554DA">
        <w:rPr>
          <w:rFonts w:ascii="Times New Roman" w:hAnsi="Times New Roman"/>
          <w:sz w:val="24"/>
          <w:szCs w:val="24"/>
          <w:lang w:val="sq-AL"/>
        </w:rPr>
        <w:t>.</w:t>
      </w:r>
    </w:p>
    <w:p w:rsidR="00B643C1" w:rsidRDefault="00B643C1" w:rsidP="005774CC">
      <w:pPr>
        <w:pStyle w:val="NoSpacing"/>
        <w:rPr>
          <w:rFonts w:ascii="Times New Roman" w:hAnsi="Times New Roman"/>
          <w:b/>
          <w:sz w:val="24"/>
          <w:szCs w:val="24"/>
          <w:u w:val="single"/>
          <w:lang w:val="sq-AL"/>
        </w:rPr>
      </w:pPr>
    </w:p>
    <w:p w:rsidR="005774CC" w:rsidRPr="003C64E2"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Vlorë</w:t>
      </w:r>
      <w:r w:rsidRPr="005774CC">
        <w:rPr>
          <w:rFonts w:ascii="Times New Roman" w:hAnsi="Times New Roman"/>
          <w:sz w:val="24"/>
          <w:szCs w:val="24"/>
          <w:lang w:val="sq-AL"/>
        </w:rPr>
        <w:t xml:space="preserve"> ka lidhur gjithsej </w:t>
      </w:r>
      <w:r w:rsidR="003C64E2">
        <w:rPr>
          <w:rFonts w:ascii="Times New Roman" w:hAnsi="Times New Roman"/>
          <w:sz w:val="24"/>
          <w:szCs w:val="24"/>
          <w:lang w:val="sq-AL"/>
        </w:rPr>
        <w:t xml:space="preserve">49 kontrata </w:t>
      </w:r>
      <w:r w:rsidR="003C64E2">
        <w:rPr>
          <w:rFonts w:ascii="Times New Roman" w:hAnsi="Times New Roman"/>
          <w:sz w:val="24"/>
          <w:szCs w:val="24"/>
        </w:rPr>
        <w:t>m</w:t>
      </w:r>
      <w:r w:rsidR="003C7A4E" w:rsidRPr="003C7A4E">
        <w:rPr>
          <w:rFonts w:ascii="Times New Roman" w:hAnsi="Times New Roman"/>
          <w:sz w:val="24"/>
          <w:szCs w:val="24"/>
        </w:rPr>
        <w:t>e sip</w:t>
      </w:r>
      <w:r w:rsidR="00BB4C21">
        <w:rPr>
          <w:rFonts w:ascii="Times New Roman" w:hAnsi="Times New Roman"/>
          <w:sz w:val="24"/>
          <w:szCs w:val="24"/>
        </w:rPr>
        <w:t>ë</w:t>
      </w:r>
      <w:r w:rsidR="003C7A4E" w:rsidRPr="003C7A4E">
        <w:rPr>
          <w:rFonts w:ascii="Times New Roman" w:hAnsi="Times New Roman"/>
          <w:sz w:val="24"/>
          <w:szCs w:val="24"/>
        </w:rPr>
        <w:t xml:space="preserve">rfaqe totale </w:t>
      </w:r>
      <w:r w:rsidR="003C64E2">
        <w:rPr>
          <w:rFonts w:ascii="Times New Roman" w:hAnsi="Times New Roman"/>
          <w:sz w:val="24"/>
          <w:szCs w:val="24"/>
        </w:rPr>
        <w:t>1731</w:t>
      </w:r>
      <w:r w:rsidR="003C7A4E">
        <w:rPr>
          <w:rFonts w:ascii="Times New Roman" w:hAnsi="Times New Roman"/>
          <w:sz w:val="24"/>
          <w:szCs w:val="24"/>
        </w:rPr>
        <w:t>.</w:t>
      </w:r>
      <w:r w:rsidR="003C64E2">
        <w:rPr>
          <w:rFonts w:ascii="Times New Roman" w:hAnsi="Times New Roman"/>
          <w:sz w:val="24"/>
          <w:szCs w:val="24"/>
        </w:rPr>
        <w:t>6</w:t>
      </w:r>
      <w:r w:rsidR="003C7A4E">
        <w:rPr>
          <w:rFonts w:ascii="Times New Roman" w:hAnsi="Times New Roman"/>
          <w:sz w:val="24"/>
          <w:szCs w:val="24"/>
        </w:rPr>
        <w:t>5 ha</w:t>
      </w:r>
    </w:p>
    <w:p w:rsidR="004212D5" w:rsidRDefault="004212D5" w:rsidP="005774CC">
      <w:pPr>
        <w:pStyle w:val="NoSpacing"/>
        <w:rPr>
          <w:rFonts w:ascii="Times New Roman" w:hAnsi="Times New Roman"/>
          <w:b/>
          <w:sz w:val="24"/>
          <w:szCs w:val="24"/>
          <w:u w:val="single"/>
          <w:lang w:val="sq-AL"/>
        </w:rPr>
      </w:pPr>
    </w:p>
    <w:p w:rsidR="00105447" w:rsidRPr="005554DA" w:rsidRDefault="00973AFA" w:rsidP="005774CC">
      <w:pPr>
        <w:pStyle w:val="NoSpacing"/>
        <w:rPr>
          <w:rFonts w:ascii="Times New Roman" w:hAnsi="Times New Roman"/>
          <w:sz w:val="24"/>
          <w:szCs w:val="24"/>
          <w:lang w:val="sq-AL"/>
        </w:rPr>
      </w:pPr>
      <w:r>
        <w:rPr>
          <w:rFonts w:ascii="Times New Roman" w:hAnsi="Times New Roman"/>
          <w:b/>
          <w:sz w:val="24"/>
          <w:szCs w:val="24"/>
          <w:u w:val="single"/>
          <w:lang w:val="sq-AL"/>
        </w:rPr>
        <w:t>AdZM-ja Lezhë</w:t>
      </w:r>
      <w:r w:rsidRPr="00973AFA">
        <w:rPr>
          <w:rFonts w:ascii="Times New Roman" w:hAnsi="Times New Roman"/>
          <w:sz w:val="24"/>
          <w:szCs w:val="24"/>
          <w:lang w:val="sq-AL"/>
        </w:rPr>
        <w:t xml:space="preserve"> </w:t>
      </w:r>
      <w:r w:rsidRPr="005774CC">
        <w:rPr>
          <w:rFonts w:ascii="Times New Roman" w:hAnsi="Times New Roman"/>
          <w:sz w:val="24"/>
          <w:szCs w:val="24"/>
          <w:lang w:val="sq-AL"/>
        </w:rPr>
        <w:t xml:space="preserve">ka lidhur gjithsej </w:t>
      </w:r>
      <w:r>
        <w:rPr>
          <w:rFonts w:ascii="Times New Roman" w:hAnsi="Times New Roman"/>
          <w:sz w:val="24"/>
          <w:szCs w:val="24"/>
          <w:lang w:val="sq-AL"/>
        </w:rPr>
        <w:t>1 kontratë</w:t>
      </w:r>
      <w:r w:rsidRPr="005774CC">
        <w:rPr>
          <w:rFonts w:ascii="Times New Roman" w:hAnsi="Times New Roman"/>
          <w:sz w:val="24"/>
          <w:szCs w:val="24"/>
          <w:lang w:val="sq-AL"/>
        </w:rPr>
        <w:t xml:space="preserve"> </w:t>
      </w:r>
      <w:r>
        <w:rPr>
          <w:rFonts w:ascii="Times New Roman" w:hAnsi="Times New Roman"/>
          <w:sz w:val="24"/>
          <w:szCs w:val="24"/>
          <w:lang w:val="sq-AL"/>
        </w:rPr>
        <w:t>me sip</w:t>
      </w:r>
      <w:r w:rsidR="00BB4C21">
        <w:rPr>
          <w:rFonts w:ascii="Times New Roman" w:hAnsi="Times New Roman"/>
          <w:sz w:val="24"/>
          <w:szCs w:val="24"/>
          <w:lang w:val="sq-AL"/>
        </w:rPr>
        <w:t>ë</w:t>
      </w:r>
      <w:r>
        <w:rPr>
          <w:rFonts w:ascii="Times New Roman" w:hAnsi="Times New Roman"/>
          <w:sz w:val="24"/>
          <w:szCs w:val="24"/>
          <w:lang w:val="sq-AL"/>
        </w:rPr>
        <w:t>rfaqe t</w:t>
      </w:r>
      <w:r w:rsidR="005554DA">
        <w:rPr>
          <w:rFonts w:ascii="Times New Roman" w:hAnsi="Times New Roman"/>
          <w:sz w:val="24"/>
          <w:szCs w:val="24"/>
          <w:lang w:val="sq-AL"/>
        </w:rPr>
        <w:t>otale 705 ha.</w:t>
      </w:r>
    </w:p>
    <w:p w:rsidR="00862787" w:rsidRDefault="00862787" w:rsidP="005774CC">
      <w:pPr>
        <w:pStyle w:val="NoSpacing"/>
        <w:rPr>
          <w:rFonts w:ascii="Times New Roman" w:hAnsi="Times New Roman"/>
          <w:b/>
          <w:sz w:val="24"/>
          <w:szCs w:val="24"/>
          <w:u w:val="single"/>
        </w:rPr>
      </w:pPr>
    </w:p>
    <w:p w:rsidR="005774CC" w:rsidRDefault="00592586" w:rsidP="005774CC">
      <w:pPr>
        <w:pStyle w:val="NoSpacing"/>
        <w:rPr>
          <w:rFonts w:ascii="Times New Roman" w:hAnsi="Times New Roman"/>
          <w:b/>
          <w:sz w:val="24"/>
          <w:szCs w:val="24"/>
        </w:rPr>
      </w:pPr>
      <w:r w:rsidRPr="00592586">
        <w:rPr>
          <w:rFonts w:ascii="Times New Roman" w:hAnsi="Times New Roman"/>
          <w:b/>
          <w:sz w:val="24"/>
          <w:szCs w:val="24"/>
        </w:rPr>
        <w:t>Evidenca përmbledhëse mbi aktivitetit e kullotjes</w:t>
      </w:r>
      <w:r w:rsidR="003C64E2">
        <w:rPr>
          <w:rFonts w:ascii="Times New Roman" w:hAnsi="Times New Roman"/>
          <w:b/>
          <w:sz w:val="24"/>
          <w:szCs w:val="24"/>
        </w:rPr>
        <w:t>, sipas viteve 2017, 2018, 2019</w:t>
      </w:r>
      <w:r>
        <w:rPr>
          <w:rFonts w:ascii="Times New Roman" w:hAnsi="Times New Roman"/>
          <w:b/>
          <w:sz w:val="24"/>
          <w:szCs w:val="24"/>
        </w:rPr>
        <w:t xml:space="preserve"> </w:t>
      </w:r>
    </w:p>
    <w:p w:rsidR="00526B6D" w:rsidRPr="005774CC" w:rsidRDefault="00526B6D" w:rsidP="005774CC">
      <w:pPr>
        <w:pStyle w:val="NoSpacing"/>
        <w:rPr>
          <w:rFonts w:ascii="Times New Roman" w:hAnsi="Times New Roman"/>
          <w:b/>
          <w:sz w:val="24"/>
          <w:szCs w:val="24"/>
          <w:u w:val="single"/>
        </w:rPr>
      </w:pPr>
    </w:p>
    <w:tbl>
      <w:tblPr>
        <w:tblStyle w:val="TableGrid"/>
        <w:tblW w:w="15445" w:type="dxa"/>
        <w:tblInd w:w="-5" w:type="dxa"/>
        <w:tblLayout w:type="fixed"/>
        <w:tblLook w:val="04A0" w:firstRow="1" w:lastRow="0" w:firstColumn="1" w:lastColumn="0" w:noHBand="0" w:noVBand="1"/>
      </w:tblPr>
      <w:tblGrid>
        <w:gridCol w:w="720"/>
        <w:gridCol w:w="1440"/>
        <w:gridCol w:w="1080"/>
        <w:gridCol w:w="1080"/>
        <w:gridCol w:w="90"/>
        <w:gridCol w:w="1080"/>
        <w:gridCol w:w="540"/>
        <w:gridCol w:w="900"/>
        <w:gridCol w:w="1440"/>
        <w:gridCol w:w="1440"/>
        <w:gridCol w:w="2874"/>
        <w:gridCol w:w="1536"/>
        <w:gridCol w:w="305"/>
        <w:gridCol w:w="920"/>
      </w:tblGrid>
      <w:tr w:rsidR="00742F22" w:rsidRPr="005774CC" w:rsidTr="003C64E2">
        <w:trPr>
          <w:trHeight w:val="285"/>
        </w:trPr>
        <w:tc>
          <w:tcPr>
            <w:tcW w:w="720" w:type="dxa"/>
            <w:vMerge w:val="restart"/>
            <w:vAlign w:val="center"/>
          </w:tcPr>
          <w:p w:rsidR="00742F22" w:rsidRPr="00F54980" w:rsidRDefault="00742F22" w:rsidP="005774CC">
            <w:pPr>
              <w:pStyle w:val="NoSpacing"/>
              <w:rPr>
                <w:rFonts w:ascii="Times New Roman" w:hAnsi="Times New Roman"/>
                <w:b/>
                <w:sz w:val="24"/>
                <w:szCs w:val="24"/>
              </w:rPr>
            </w:pPr>
            <w:r w:rsidRPr="00F54980">
              <w:rPr>
                <w:rFonts w:ascii="Times New Roman" w:hAnsi="Times New Roman"/>
                <w:b/>
                <w:sz w:val="24"/>
                <w:szCs w:val="24"/>
              </w:rPr>
              <w:t>N/R</w:t>
            </w:r>
          </w:p>
        </w:tc>
        <w:tc>
          <w:tcPr>
            <w:tcW w:w="1440" w:type="dxa"/>
            <w:vMerge w:val="restart"/>
            <w:tcBorders>
              <w:right w:val="single" w:sz="4" w:space="0" w:color="auto"/>
            </w:tcBorders>
            <w:vAlign w:val="center"/>
          </w:tcPr>
          <w:p w:rsidR="00742F22" w:rsidRPr="00F54980" w:rsidRDefault="00742F22" w:rsidP="005774CC">
            <w:pPr>
              <w:pStyle w:val="NoSpacing"/>
              <w:rPr>
                <w:rFonts w:ascii="Times New Roman" w:hAnsi="Times New Roman"/>
                <w:b/>
                <w:sz w:val="24"/>
                <w:szCs w:val="24"/>
              </w:rPr>
            </w:pPr>
            <w:r w:rsidRPr="00F54980">
              <w:rPr>
                <w:rFonts w:ascii="Times New Roman" w:hAnsi="Times New Roman"/>
                <w:b/>
                <w:sz w:val="24"/>
                <w:szCs w:val="24"/>
              </w:rPr>
              <w:t>AdZM-ja</w:t>
            </w:r>
          </w:p>
        </w:tc>
        <w:tc>
          <w:tcPr>
            <w:tcW w:w="2160" w:type="dxa"/>
            <w:gridSpan w:val="2"/>
            <w:tcBorders>
              <w:top w:val="single" w:sz="4" w:space="0" w:color="auto"/>
              <w:left w:val="single" w:sz="4" w:space="0" w:color="auto"/>
              <w:bottom w:val="single" w:sz="4" w:space="0" w:color="auto"/>
              <w:right w:val="nil"/>
            </w:tcBorders>
            <w:vAlign w:val="center"/>
          </w:tcPr>
          <w:p w:rsidR="00742F22" w:rsidRPr="00F54980" w:rsidRDefault="00742F22" w:rsidP="00742F22">
            <w:pPr>
              <w:pStyle w:val="NoSpacing"/>
              <w:jc w:val="center"/>
              <w:rPr>
                <w:rFonts w:ascii="Times New Roman" w:hAnsi="Times New Roman"/>
                <w:b/>
                <w:sz w:val="24"/>
                <w:szCs w:val="24"/>
              </w:rPr>
            </w:pPr>
            <w:r w:rsidRPr="00F54980">
              <w:rPr>
                <w:rFonts w:ascii="Times New Roman" w:hAnsi="Times New Roman"/>
                <w:b/>
                <w:sz w:val="24"/>
                <w:szCs w:val="24"/>
              </w:rPr>
              <w:t>Nr. kontratave</w:t>
            </w:r>
          </w:p>
        </w:tc>
        <w:tc>
          <w:tcPr>
            <w:tcW w:w="1170" w:type="dxa"/>
            <w:gridSpan w:val="2"/>
            <w:tcBorders>
              <w:top w:val="single" w:sz="4" w:space="0" w:color="auto"/>
              <w:left w:val="nil"/>
              <w:bottom w:val="single" w:sz="4" w:space="0" w:color="auto"/>
              <w:right w:val="single" w:sz="4" w:space="0" w:color="auto"/>
            </w:tcBorders>
          </w:tcPr>
          <w:p w:rsidR="00742F22" w:rsidRPr="005774CC" w:rsidRDefault="00742F22" w:rsidP="00742F22">
            <w:pPr>
              <w:pStyle w:val="NoSpacing"/>
              <w:jc w:val="center"/>
              <w:rPr>
                <w:rFonts w:ascii="Times New Roman" w:hAnsi="Times New Roman"/>
                <w:sz w:val="24"/>
                <w:szCs w:val="24"/>
              </w:rPr>
            </w:pPr>
          </w:p>
        </w:tc>
        <w:tc>
          <w:tcPr>
            <w:tcW w:w="540" w:type="dxa"/>
            <w:tcBorders>
              <w:top w:val="single" w:sz="4" w:space="0" w:color="auto"/>
              <w:left w:val="single" w:sz="4" w:space="0" w:color="auto"/>
              <w:bottom w:val="single" w:sz="4" w:space="0" w:color="auto"/>
              <w:right w:val="nil"/>
            </w:tcBorders>
          </w:tcPr>
          <w:p w:rsidR="00742F22" w:rsidRPr="00F54980" w:rsidRDefault="00742F22" w:rsidP="005774CC">
            <w:pPr>
              <w:pStyle w:val="NoSpacing"/>
              <w:rPr>
                <w:rFonts w:ascii="Times New Roman" w:hAnsi="Times New Roman"/>
                <w:b/>
                <w:sz w:val="24"/>
                <w:szCs w:val="24"/>
              </w:rPr>
            </w:pPr>
          </w:p>
        </w:tc>
        <w:tc>
          <w:tcPr>
            <w:tcW w:w="3780" w:type="dxa"/>
            <w:gridSpan w:val="3"/>
            <w:tcBorders>
              <w:top w:val="single" w:sz="4" w:space="0" w:color="auto"/>
              <w:left w:val="nil"/>
              <w:bottom w:val="single" w:sz="4" w:space="0" w:color="auto"/>
              <w:right w:val="single" w:sz="4" w:space="0" w:color="auto"/>
            </w:tcBorders>
            <w:vAlign w:val="center"/>
          </w:tcPr>
          <w:p w:rsidR="00742F22" w:rsidRPr="00F54980" w:rsidRDefault="00742F22" w:rsidP="005774CC">
            <w:pPr>
              <w:pStyle w:val="NoSpacing"/>
              <w:rPr>
                <w:rFonts w:ascii="Times New Roman" w:hAnsi="Times New Roman"/>
                <w:b/>
                <w:sz w:val="24"/>
                <w:szCs w:val="24"/>
              </w:rPr>
            </w:pPr>
            <w:r w:rsidRPr="00F54980">
              <w:rPr>
                <w:rFonts w:ascii="Times New Roman" w:hAnsi="Times New Roman"/>
                <w:b/>
                <w:sz w:val="24"/>
                <w:szCs w:val="24"/>
              </w:rPr>
              <w:t>Sip. (ha)</w:t>
            </w:r>
          </w:p>
        </w:tc>
        <w:tc>
          <w:tcPr>
            <w:tcW w:w="2874" w:type="dxa"/>
            <w:tcBorders>
              <w:top w:val="nil"/>
              <w:left w:val="single" w:sz="4" w:space="0" w:color="auto"/>
              <w:bottom w:val="nil"/>
              <w:right w:val="nil"/>
            </w:tcBorders>
          </w:tcPr>
          <w:p w:rsidR="00742F22" w:rsidRPr="005774CC" w:rsidRDefault="00742F22" w:rsidP="005774C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5774CC">
            <w:pPr>
              <w:pStyle w:val="NoSpacing"/>
              <w:rPr>
                <w:rFonts w:ascii="Times New Roman" w:hAnsi="Times New Roman"/>
                <w:sz w:val="24"/>
                <w:szCs w:val="24"/>
              </w:rPr>
            </w:pPr>
          </w:p>
        </w:tc>
        <w:tc>
          <w:tcPr>
            <w:tcW w:w="305" w:type="dxa"/>
            <w:vMerge w:val="restart"/>
            <w:tcBorders>
              <w:top w:val="nil"/>
              <w:left w:val="nil"/>
              <w:right w:val="nil"/>
            </w:tcBorders>
          </w:tcPr>
          <w:p w:rsidR="00742F22" w:rsidRPr="005774CC" w:rsidRDefault="00742F22" w:rsidP="005774CC">
            <w:pPr>
              <w:pStyle w:val="NoSpacing"/>
              <w:rPr>
                <w:rFonts w:ascii="Times New Roman" w:hAnsi="Times New Roman"/>
                <w:sz w:val="24"/>
                <w:szCs w:val="24"/>
              </w:rPr>
            </w:pPr>
          </w:p>
        </w:tc>
        <w:tc>
          <w:tcPr>
            <w:tcW w:w="920" w:type="dxa"/>
            <w:vMerge w:val="restart"/>
            <w:tcBorders>
              <w:top w:val="nil"/>
              <w:left w:val="nil"/>
              <w:right w:val="nil"/>
            </w:tcBorders>
          </w:tcPr>
          <w:p w:rsidR="00742F22" w:rsidRPr="005774CC" w:rsidRDefault="00742F22" w:rsidP="005774CC">
            <w:pPr>
              <w:pStyle w:val="NoSpacing"/>
              <w:rPr>
                <w:rFonts w:ascii="Times New Roman" w:hAnsi="Times New Roman"/>
                <w:sz w:val="24"/>
                <w:szCs w:val="24"/>
              </w:rPr>
            </w:pPr>
          </w:p>
        </w:tc>
      </w:tr>
      <w:tr w:rsidR="00742F22" w:rsidRPr="005774CC" w:rsidTr="003C64E2">
        <w:trPr>
          <w:trHeight w:val="131"/>
        </w:trPr>
        <w:tc>
          <w:tcPr>
            <w:tcW w:w="720" w:type="dxa"/>
            <w:vMerge/>
            <w:vAlign w:val="center"/>
          </w:tcPr>
          <w:p w:rsidR="00742F22" w:rsidRPr="005774CC" w:rsidRDefault="00742F22" w:rsidP="00FC7EDC">
            <w:pPr>
              <w:pStyle w:val="NoSpacing"/>
              <w:rPr>
                <w:rFonts w:ascii="Times New Roman" w:hAnsi="Times New Roman"/>
                <w:sz w:val="24"/>
                <w:szCs w:val="24"/>
              </w:rPr>
            </w:pPr>
          </w:p>
        </w:tc>
        <w:tc>
          <w:tcPr>
            <w:tcW w:w="1440" w:type="dxa"/>
            <w:vMerge/>
            <w:vAlign w:val="center"/>
          </w:tcPr>
          <w:p w:rsidR="00742F22" w:rsidRPr="005774CC" w:rsidRDefault="00742F22" w:rsidP="00FC7EDC">
            <w:pPr>
              <w:pStyle w:val="NoSpacing"/>
              <w:rPr>
                <w:rFonts w:ascii="Times New Roman" w:hAnsi="Times New Roman"/>
                <w:sz w:val="24"/>
                <w:szCs w:val="24"/>
              </w:rPr>
            </w:pPr>
          </w:p>
        </w:tc>
        <w:tc>
          <w:tcPr>
            <w:tcW w:w="1080" w:type="dxa"/>
            <w:tcBorders>
              <w:top w:val="single" w:sz="4" w:space="0" w:color="auto"/>
            </w:tcBorders>
            <w:vAlign w:val="center"/>
          </w:tcPr>
          <w:p w:rsidR="00742F22" w:rsidRPr="00F54980" w:rsidRDefault="00742F22" w:rsidP="00742F22">
            <w:pPr>
              <w:pStyle w:val="NoSpacing"/>
              <w:jc w:val="center"/>
              <w:rPr>
                <w:rFonts w:ascii="Times New Roman" w:hAnsi="Times New Roman"/>
                <w:b/>
                <w:sz w:val="24"/>
                <w:szCs w:val="24"/>
              </w:rPr>
            </w:pPr>
            <w:r>
              <w:rPr>
                <w:rFonts w:ascii="Times New Roman" w:hAnsi="Times New Roman"/>
                <w:b/>
                <w:sz w:val="24"/>
                <w:szCs w:val="24"/>
              </w:rPr>
              <w:t>2017</w:t>
            </w:r>
          </w:p>
        </w:tc>
        <w:tc>
          <w:tcPr>
            <w:tcW w:w="1170" w:type="dxa"/>
            <w:gridSpan w:val="2"/>
            <w:tcBorders>
              <w:top w:val="single" w:sz="4" w:space="0" w:color="auto"/>
            </w:tcBorders>
            <w:vAlign w:val="center"/>
          </w:tcPr>
          <w:p w:rsidR="00742F22" w:rsidRPr="00F54980" w:rsidRDefault="00742F22" w:rsidP="00742F22">
            <w:pPr>
              <w:pStyle w:val="NoSpacing"/>
              <w:jc w:val="center"/>
              <w:rPr>
                <w:rFonts w:ascii="Times New Roman" w:hAnsi="Times New Roman"/>
                <w:b/>
                <w:sz w:val="24"/>
                <w:szCs w:val="24"/>
              </w:rPr>
            </w:pPr>
            <w:r>
              <w:rPr>
                <w:rFonts w:ascii="Times New Roman" w:hAnsi="Times New Roman"/>
                <w:b/>
                <w:sz w:val="24"/>
                <w:szCs w:val="24"/>
              </w:rPr>
              <w:t>2018</w:t>
            </w:r>
          </w:p>
        </w:tc>
        <w:tc>
          <w:tcPr>
            <w:tcW w:w="1080" w:type="dxa"/>
            <w:tcBorders>
              <w:top w:val="single" w:sz="4" w:space="0" w:color="auto"/>
            </w:tcBorders>
          </w:tcPr>
          <w:p w:rsidR="00742F22" w:rsidRPr="00F54980" w:rsidRDefault="00742F22" w:rsidP="00742F22">
            <w:pPr>
              <w:pStyle w:val="NoSpacing"/>
              <w:jc w:val="center"/>
              <w:rPr>
                <w:rFonts w:ascii="Times New Roman" w:hAnsi="Times New Roman"/>
                <w:b/>
                <w:sz w:val="24"/>
                <w:szCs w:val="24"/>
              </w:rPr>
            </w:pPr>
            <w:r>
              <w:rPr>
                <w:rFonts w:ascii="Times New Roman" w:hAnsi="Times New Roman"/>
                <w:b/>
                <w:sz w:val="24"/>
                <w:szCs w:val="24"/>
              </w:rPr>
              <w:t>2019</w:t>
            </w:r>
          </w:p>
        </w:tc>
        <w:tc>
          <w:tcPr>
            <w:tcW w:w="1440" w:type="dxa"/>
            <w:gridSpan w:val="2"/>
            <w:tcBorders>
              <w:top w:val="single" w:sz="4" w:space="0" w:color="auto"/>
              <w:right w:val="single" w:sz="4" w:space="0" w:color="auto"/>
            </w:tcBorders>
            <w:vAlign w:val="center"/>
          </w:tcPr>
          <w:p w:rsidR="00742F22" w:rsidRPr="00F54980" w:rsidRDefault="00742F22" w:rsidP="00F54980">
            <w:pPr>
              <w:pStyle w:val="NoSpacing"/>
              <w:jc w:val="center"/>
              <w:rPr>
                <w:rFonts w:ascii="Times New Roman" w:hAnsi="Times New Roman"/>
                <w:b/>
                <w:sz w:val="24"/>
                <w:szCs w:val="24"/>
              </w:rPr>
            </w:pPr>
            <w:r>
              <w:rPr>
                <w:rFonts w:ascii="Times New Roman" w:hAnsi="Times New Roman"/>
                <w:b/>
                <w:sz w:val="24"/>
                <w:szCs w:val="24"/>
              </w:rPr>
              <w:t>2017</w:t>
            </w:r>
          </w:p>
        </w:tc>
        <w:tc>
          <w:tcPr>
            <w:tcW w:w="1440" w:type="dxa"/>
            <w:tcBorders>
              <w:top w:val="single" w:sz="4" w:space="0" w:color="auto"/>
            </w:tcBorders>
            <w:vAlign w:val="center"/>
          </w:tcPr>
          <w:p w:rsidR="00742F22" w:rsidRPr="00F54980" w:rsidRDefault="00742F22" w:rsidP="00F54980">
            <w:pPr>
              <w:pStyle w:val="NoSpacing"/>
              <w:jc w:val="center"/>
              <w:rPr>
                <w:rFonts w:ascii="Times New Roman" w:hAnsi="Times New Roman"/>
                <w:b/>
                <w:sz w:val="24"/>
                <w:szCs w:val="24"/>
              </w:rPr>
            </w:pPr>
            <w:r>
              <w:rPr>
                <w:rFonts w:ascii="Times New Roman" w:hAnsi="Times New Roman"/>
                <w:b/>
                <w:sz w:val="24"/>
                <w:szCs w:val="24"/>
              </w:rPr>
              <w:t>2018</w:t>
            </w:r>
          </w:p>
        </w:tc>
        <w:tc>
          <w:tcPr>
            <w:tcW w:w="1440" w:type="dxa"/>
            <w:tcBorders>
              <w:top w:val="single" w:sz="4" w:space="0" w:color="auto"/>
              <w:bottom w:val="single" w:sz="4" w:space="0" w:color="auto"/>
              <w:right w:val="single" w:sz="4" w:space="0" w:color="auto"/>
            </w:tcBorders>
            <w:vAlign w:val="center"/>
          </w:tcPr>
          <w:p w:rsidR="00742F22" w:rsidRPr="00F54980" w:rsidRDefault="00742F22" w:rsidP="00F54980">
            <w:pPr>
              <w:pStyle w:val="NoSpacing"/>
              <w:jc w:val="center"/>
              <w:rPr>
                <w:rFonts w:ascii="Times New Roman" w:hAnsi="Times New Roman"/>
                <w:b/>
                <w:sz w:val="24"/>
                <w:szCs w:val="24"/>
              </w:rPr>
            </w:pPr>
            <w:r>
              <w:rPr>
                <w:rFonts w:ascii="Times New Roman" w:hAnsi="Times New Roman"/>
                <w:b/>
                <w:sz w:val="24"/>
                <w:szCs w:val="24"/>
              </w:rPr>
              <w:t>2019</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vMerge/>
            <w:tcBorders>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vMerge/>
            <w:tcBorders>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58"/>
        </w:trPr>
        <w:tc>
          <w:tcPr>
            <w:tcW w:w="720" w:type="dxa"/>
            <w:tcBorders>
              <w:top w:val="single" w:sz="4" w:space="0" w:color="auto"/>
            </w:tcBorders>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1</w:t>
            </w:r>
          </w:p>
        </w:tc>
        <w:tc>
          <w:tcPr>
            <w:tcW w:w="1440" w:type="dxa"/>
            <w:tcBorders>
              <w:top w:val="single" w:sz="4" w:space="0" w:color="auto"/>
            </w:tcBorders>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Berat</w:t>
            </w:r>
          </w:p>
        </w:tc>
        <w:tc>
          <w:tcPr>
            <w:tcW w:w="1080" w:type="dxa"/>
            <w:tcBorders>
              <w:top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27</w:t>
            </w:r>
          </w:p>
        </w:tc>
        <w:tc>
          <w:tcPr>
            <w:tcW w:w="1080" w:type="dxa"/>
            <w:tcBorders>
              <w:top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20</w:t>
            </w:r>
          </w:p>
        </w:tc>
        <w:tc>
          <w:tcPr>
            <w:tcW w:w="1170" w:type="dxa"/>
            <w:gridSpan w:val="2"/>
            <w:tcBorders>
              <w:top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16</w:t>
            </w:r>
          </w:p>
        </w:tc>
        <w:tc>
          <w:tcPr>
            <w:tcW w:w="1440" w:type="dxa"/>
            <w:gridSpan w:val="2"/>
            <w:tcBorders>
              <w:top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1421.0</w:t>
            </w:r>
          </w:p>
        </w:tc>
        <w:tc>
          <w:tcPr>
            <w:tcW w:w="1440" w:type="dxa"/>
            <w:tcBorders>
              <w:top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1292.2</w:t>
            </w:r>
          </w:p>
        </w:tc>
        <w:tc>
          <w:tcPr>
            <w:tcW w:w="1440" w:type="dxa"/>
            <w:tcBorders>
              <w:top w:val="single" w:sz="4" w:space="0" w:color="auto"/>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931.5</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350"/>
        </w:trPr>
        <w:tc>
          <w:tcPr>
            <w:tcW w:w="72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2</w:t>
            </w:r>
          </w:p>
        </w:tc>
        <w:tc>
          <w:tcPr>
            <w:tcW w:w="144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Dibër</w:t>
            </w:r>
          </w:p>
        </w:tc>
        <w:tc>
          <w:tcPr>
            <w:tcW w:w="1080" w:type="dxa"/>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3</w:t>
            </w:r>
          </w:p>
        </w:tc>
        <w:tc>
          <w:tcPr>
            <w:tcW w:w="1080" w:type="dxa"/>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7</w:t>
            </w:r>
          </w:p>
        </w:tc>
        <w:tc>
          <w:tcPr>
            <w:tcW w:w="1170" w:type="dxa"/>
            <w:gridSpan w:val="2"/>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12</w:t>
            </w:r>
          </w:p>
        </w:tc>
        <w:tc>
          <w:tcPr>
            <w:tcW w:w="1440" w:type="dxa"/>
            <w:gridSpan w:val="2"/>
            <w:tcBorders>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92.0</w:t>
            </w:r>
          </w:p>
        </w:tc>
        <w:tc>
          <w:tcPr>
            <w:tcW w:w="1440" w:type="dxa"/>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162.1</w:t>
            </w:r>
          </w:p>
        </w:tc>
        <w:tc>
          <w:tcPr>
            <w:tcW w:w="1440" w:type="dxa"/>
            <w:tcBorders>
              <w:top w:val="single" w:sz="4" w:space="0" w:color="auto"/>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305.1</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3</w:t>
            </w:r>
          </w:p>
        </w:tc>
        <w:tc>
          <w:tcPr>
            <w:tcW w:w="144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Elbasan</w:t>
            </w:r>
          </w:p>
        </w:tc>
        <w:tc>
          <w:tcPr>
            <w:tcW w:w="1080" w:type="dxa"/>
          </w:tcPr>
          <w:p w:rsidR="00742F22" w:rsidRPr="005774CC" w:rsidRDefault="00742F22" w:rsidP="00742F22">
            <w:pPr>
              <w:pStyle w:val="NoSpacing"/>
              <w:jc w:val="center"/>
              <w:rPr>
                <w:rFonts w:ascii="Times New Roman" w:hAnsi="Times New Roman"/>
                <w:sz w:val="24"/>
                <w:szCs w:val="24"/>
              </w:rPr>
            </w:pPr>
            <w:r w:rsidRPr="005774CC">
              <w:rPr>
                <w:rFonts w:ascii="Times New Roman" w:hAnsi="Times New Roman"/>
                <w:sz w:val="24"/>
                <w:szCs w:val="24"/>
              </w:rPr>
              <w:t>23</w:t>
            </w:r>
          </w:p>
        </w:tc>
        <w:tc>
          <w:tcPr>
            <w:tcW w:w="1080" w:type="dxa"/>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20</w:t>
            </w:r>
          </w:p>
        </w:tc>
        <w:tc>
          <w:tcPr>
            <w:tcW w:w="1170" w:type="dxa"/>
            <w:gridSpan w:val="2"/>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17</w:t>
            </w:r>
          </w:p>
        </w:tc>
        <w:tc>
          <w:tcPr>
            <w:tcW w:w="1440" w:type="dxa"/>
            <w:gridSpan w:val="2"/>
            <w:tcBorders>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502.0</w:t>
            </w:r>
          </w:p>
        </w:tc>
        <w:tc>
          <w:tcPr>
            <w:tcW w:w="1440" w:type="dxa"/>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462.2</w:t>
            </w:r>
          </w:p>
        </w:tc>
        <w:tc>
          <w:tcPr>
            <w:tcW w:w="1440" w:type="dxa"/>
            <w:tcBorders>
              <w:top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265</w:t>
            </w:r>
            <w:r w:rsidR="00A676CD">
              <w:rPr>
                <w:rFonts w:ascii="Times New Roman" w:hAnsi="Times New Roman"/>
                <w:sz w:val="24"/>
                <w:szCs w:val="24"/>
              </w:rPr>
              <w:t>.0</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4</w:t>
            </w:r>
          </w:p>
        </w:tc>
        <w:tc>
          <w:tcPr>
            <w:tcW w:w="144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Gjirokastër</w:t>
            </w:r>
          </w:p>
        </w:tc>
        <w:tc>
          <w:tcPr>
            <w:tcW w:w="1080" w:type="dxa"/>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35</w:t>
            </w:r>
          </w:p>
        </w:tc>
        <w:tc>
          <w:tcPr>
            <w:tcW w:w="1080" w:type="dxa"/>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37</w:t>
            </w:r>
          </w:p>
        </w:tc>
        <w:tc>
          <w:tcPr>
            <w:tcW w:w="1170" w:type="dxa"/>
            <w:gridSpan w:val="2"/>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68</w:t>
            </w:r>
          </w:p>
        </w:tc>
        <w:tc>
          <w:tcPr>
            <w:tcW w:w="1440" w:type="dxa"/>
            <w:gridSpan w:val="2"/>
            <w:tcBorders>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3058.0</w:t>
            </w:r>
          </w:p>
        </w:tc>
        <w:tc>
          <w:tcPr>
            <w:tcW w:w="1440" w:type="dxa"/>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4161</w:t>
            </w:r>
          </w:p>
        </w:tc>
        <w:tc>
          <w:tcPr>
            <w:tcW w:w="1440" w:type="dxa"/>
            <w:tcBorders>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8321</w:t>
            </w:r>
            <w:r w:rsidR="00A676CD">
              <w:rPr>
                <w:rFonts w:ascii="Times New Roman" w:hAnsi="Times New Roman"/>
                <w:sz w:val="24"/>
                <w:szCs w:val="24"/>
              </w:rPr>
              <w:t>.0</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5</w:t>
            </w:r>
          </w:p>
        </w:tc>
        <w:tc>
          <w:tcPr>
            <w:tcW w:w="1440" w:type="dxa"/>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Korçë</w:t>
            </w:r>
          </w:p>
        </w:tc>
        <w:tc>
          <w:tcPr>
            <w:tcW w:w="1080" w:type="dxa"/>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18</w:t>
            </w:r>
          </w:p>
        </w:tc>
        <w:tc>
          <w:tcPr>
            <w:tcW w:w="1080" w:type="dxa"/>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24</w:t>
            </w:r>
          </w:p>
        </w:tc>
        <w:tc>
          <w:tcPr>
            <w:tcW w:w="1170" w:type="dxa"/>
            <w:gridSpan w:val="2"/>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25</w:t>
            </w:r>
          </w:p>
        </w:tc>
        <w:tc>
          <w:tcPr>
            <w:tcW w:w="1440" w:type="dxa"/>
            <w:gridSpan w:val="2"/>
            <w:tcBorders>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2364.0</w:t>
            </w:r>
          </w:p>
        </w:tc>
        <w:tc>
          <w:tcPr>
            <w:tcW w:w="1440" w:type="dxa"/>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2414</w:t>
            </w:r>
          </w:p>
        </w:tc>
        <w:tc>
          <w:tcPr>
            <w:tcW w:w="1440" w:type="dxa"/>
            <w:tcBorders>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2520</w:t>
            </w:r>
            <w:r w:rsidR="00A676CD">
              <w:rPr>
                <w:rFonts w:ascii="Times New Roman" w:hAnsi="Times New Roman"/>
                <w:sz w:val="24"/>
                <w:szCs w:val="24"/>
              </w:rPr>
              <w:t>.0</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Borders>
              <w:bottom w:val="single" w:sz="4" w:space="0" w:color="auto"/>
            </w:tcBorders>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6</w:t>
            </w:r>
          </w:p>
        </w:tc>
        <w:tc>
          <w:tcPr>
            <w:tcW w:w="1440" w:type="dxa"/>
            <w:tcBorders>
              <w:bottom w:val="single" w:sz="4" w:space="0" w:color="auto"/>
            </w:tcBorders>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Tiranë</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29</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31</w:t>
            </w:r>
          </w:p>
        </w:tc>
        <w:tc>
          <w:tcPr>
            <w:tcW w:w="1170" w:type="dxa"/>
            <w:gridSpan w:val="2"/>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25</w:t>
            </w:r>
          </w:p>
        </w:tc>
        <w:tc>
          <w:tcPr>
            <w:tcW w:w="1440" w:type="dxa"/>
            <w:gridSpan w:val="2"/>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3986.0</w:t>
            </w:r>
          </w:p>
        </w:tc>
        <w:tc>
          <w:tcPr>
            <w:tcW w:w="1440" w:type="dxa"/>
            <w:tcBorders>
              <w:bottom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940.7</w:t>
            </w:r>
          </w:p>
        </w:tc>
        <w:tc>
          <w:tcPr>
            <w:tcW w:w="1440" w:type="dxa"/>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334.66</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Borders>
              <w:bottom w:val="single" w:sz="4" w:space="0" w:color="auto"/>
            </w:tcBorders>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7</w:t>
            </w:r>
          </w:p>
        </w:tc>
        <w:tc>
          <w:tcPr>
            <w:tcW w:w="1440" w:type="dxa"/>
            <w:tcBorders>
              <w:bottom w:val="single" w:sz="4" w:space="0" w:color="auto"/>
            </w:tcBorders>
          </w:tcPr>
          <w:p w:rsidR="00742F22" w:rsidRPr="005774CC" w:rsidRDefault="00742F22" w:rsidP="00FC7EDC">
            <w:pPr>
              <w:pStyle w:val="NoSpacing"/>
              <w:rPr>
                <w:rFonts w:ascii="Times New Roman" w:hAnsi="Times New Roman"/>
                <w:sz w:val="24"/>
                <w:szCs w:val="24"/>
              </w:rPr>
            </w:pPr>
            <w:r w:rsidRPr="005774CC">
              <w:rPr>
                <w:rFonts w:ascii="Times New Roman" w:hAnsi="Times New Roman"/>
                <w:sz w:val="24"/>
                <w:szCs w:val="24"/>
              </w:rPr>
              <w:t>Vlorë</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56</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57</w:t>
            </w:r>
          </w:p>
        </w:tc>
        <w:tc>
          <w:tcPr>
            <w:tcW w:w="1170" w:type="dxa"/>
            <w:gridSpan w:val="2"/>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49</w:t>
            </w:r>
          </w:p>
        </w:tc>
        <w:tc>
          <w:tcPr>
            <w:tcW w:w="1440" w:type="dxa"/>
            <w:gridSpan w:val="2"/>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2197.0</w:t>
            </w:r>
          </w:p>
        </w:tc>
        <w:tc>
          <w:tcPr>
            <w:tcW w:w="1440" w:type="dxa"/>
            <w:tcBorders>
              <w:bottom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1675.5</w:t>
            </w:r>
          </w:p>
        </w:tc>
        <w:tc>
          <w:tcPr>
            <w:tcW w:w="1440" w:type="dxa"/>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1731.65</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Borders>
              <w:bottom w:val="single" w:sz="4" w:space="0" w:color="auto"/>
            </w:tcBorders>
          </w:tcPr>
          <w:p w:rsidR="00742F22" w:rsidRPr="005774CC" w:rsidRDefault="00742F22" w:rsidP="00FC7EDC">
            <w:pPr>
              <w:pStyle w:val="NoSpacing"/>
              <w:rPr>
                <w:rFonts w:ascii="Times New Roman" w:hAnsi="Times New Roman"/>
                <w:sz w:val="24"/>
                <w:szCs w:val="24"/>
              </w:rPr>
            </w:pPr>
            <w:r>
              <w:rPr>
                <w:rFonts w:ascii="Times New Roman" w:hAnsi="Times New Roman"/>
                <w:sz w:val="24"/>
                <w:szCs w:val="24"/>
              </w:rPr>
              <w:t>8</w:t>
            </w:r>
          </w:p>
        </w:tc>
        <w:tc>
          <w:tcPr>
            <w:tcW w:w="1440" w:type="dxa"/>
            <w:tcBorders>
              <w:bottom w:val="single" w:sz="4" w:space="0" w:color="auto"/>
            </w:tcBorders>
          </w:tcPr>
          <w:p w:rsidR="00742F22" w:rsidRPr="005774CC" w:rsidRDefault="00742F22" w:rsidP="00FC7EDC">
            <w:pPr>
              <w:pStyle w:val="NoSpacing"/>
              <w:rPr>
                <w:rFonts w:ascii="Times New Roman" w:hAnsi="Times New Roman"/>
                <w:sz w:val="24"/>
                <w:szCs w:val="24"/>
              </w:rPr>
            </w:pPr>
            <w:r>
              <w:rPr>
                <w:rFonts w:ascii="Times New Roman" w:hAnsi="Times New Roman"/>
                <w:sz w:val="24"/>
                <w:szCs w:val="24"/>
              </w:rPr>
              <w:t>Kuk</w:t>
            </w:r>
            <w:r w:rsidR="00BB4C21">
              <w:rPr>
                <w:rFonts w:ascii="Times New Roman" w:hAnsi="Times New Roman"/>
                <w:sz w:val="24"/>
                <w:szCs w:val="24"/>
              </w:rPr>
              <w:t>ë</w:t>
            </w:r>
            <w:r>
              <w:rPr>
                <w:rFonts w:ascii="Times New Roman" w:hAnsi="Times New Roman"/>
                <w:sz w:val="24"/>
                <w:szCs w:val="24"/>
              </w:rPr>
              <w:t>s</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w:t>
            </w:r>
          </w:p>
        </w:tc>
        <w:tc>
          <w:tcPr>
            <w:tcW w:w="1170" w:type="dxa"/>
            <w:gridSpan w:val="2"/>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w:t>
            </w:r>
          </w:p>
        </w:tc>
        <w:tc>
          <w:tcPr>
            <w:tcW w:w="1440" w:type="dxa"/>
            <w:gridSpan w:val="2"/>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w:t>
            </w:r>
          </w:p>
        </w:tc>
        <w:tc>
          <w:tcPr>
            <w:tcW w:w="1440" w:type="dxa"/>
            <w:tcBorders>
              <w:bottom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5.5</w:t>
            </w:r>
          </w:p>
        </w:tc>
        <w:tc>
          <w:tcPr>
            <w:tcW w:w="1440" w:type="dxa"/>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1.5</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Borders>
              <w:bottom w:val="single" w:sz="4" w:space="0" w:color="auto"/>
            </w:tcBorders>
          </w:tcPr>
          <w:p w:rsidR="00742F22" w:rsidRPr="005774CC" w:rsidRDefault="00742F22" w:rsidP="00FC7EDC">
            <w:pPr>
              <w:pStyle w:val="NoSpacing"/>
              <w:rPr>
                <w:rFonts w:ascii="Times New Roman" w:hAnsi="Times New Roman"/>
                <w:sz w:val="24"/>
                <w:szCs w:val="24"/>
              </w:rPr>
            </w:pPr>
            <w:r>
              <w:rPr>
                <w:rFonts w:ascii="Times New Roman" w:hAnsi="Times New Roman"/>
                <w:sz w:val="24"/>
                <w:szCs w:val="24"/>
              </w:rPr>
              <w:t>9</w:t>
            </w:r>
          </w:p>
        </w:tc>
        <w:tc>
          <w:tcPr>
            <w:tcW w:w="1440" w:type="dxa"/>
            <w:tcBorders>
              <w:bottom w:val="single" w:sz="4" w:space="0" w:color="auto"/>
            </w:tcBorders>
          </w:tcPr>
          <w:p w:rsidR="00742F22" w:rsidRPr="005774CC" w:rsidRDefault="00742F22" w:rsidP="00FC7EDC">
            <w:pPr>
              <w:pStyle w:val="NoSpacing"/>
              <w:rPr>
                <w:rFonts w:ascii="Times New Roman" w:hAnsi="Times New Roman"/>
                <w:sz w:val="24"/>
                <w:szCs w:val="24"/>
              </w:rPr>
            </w:pPr>
            <w:r>
              <w:rPr>
                <w:rFonts w:ascii="Times New Roman" w:hAnsi="Times New Roman"/>
                <w:sz w:val="24"/>
                <w:szCs w:val="24"/>
              </w:rPr>
              <w:t>Shkod</w:t>
            </w:r>
            <w:r w:rsidR="00BB4C21">
              <w:rPr>
                <w:rFonts w:ascii="Times New Roman" w:hAnsi="Times New Roman"/>
                <w:sz w:val="24"/>
                <w:szCs w:val="24"/>
              </w:rPr>
              <w:t>ë</w:t>
            </w:r>
            <w:r>
              <w:rPr>
                <w:rFonts w:ascii="Times New Roman" w:hAnsi="Times New Roman"/>
                <w:sz w:val="24"/>
                <w:szCs w:val="24"/>
              </w:rPr>
              <w:t>r</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2</w:t>
            </w:r>
          </w:p>
        </w:tc>
        <w:tc>
          <w:tcPr>
            <w:tcW w:w="1170" w:type="dxa"/>
            <w:gridSpan w:val="2"/>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w:t>
            </w:r>
          </w:p>
        </w:tc>
        <w:tc>
          <w:tcPr>
            <w:tcW w:w="1440" w:type="dxa"/>
            <w:gridSpan w:val="2"/>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w:t>
            </w:r>
          </w:p>
        </w:tc>
        <w:tc>
          <w:tcPr>
            <w:tcW w:w="1440" w:type="dxa"/>
            <w:tcBorders>
              <w:bottom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19</w:t>
            </w:r>
            <w:r w:rsidR="003C64E2">
              <w:rPr>
                <w:rFonts w:ascii="Times New Roman" w:hAnsi="Times New Roman"/>
                <w:sz w:val="24"/>
                <w:szCs w:val="24"/>
              </w:rPr>
              <w:t>.0</w:t>
            </w:r>
          </w:p>
        </w:tc>
        <w:tc>
          <w:tcPr>
            <w:tcW w:w="1440" w:type="dxa"/>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227"/>
        </w:trPr>
        <w:tc>
          <w:tcPr>
            <w:tcW w:w="720" w:type="dxa"/>
            <w:tcBorders>
              <w:bottom w:val="single" w:sz="4" w:space="0" w:color="auto"/>
            </w:tcBorders>
          </w:tcPr>
          <w:p w:rsidR="00742F22" w:rsidRDefault="00742F22" w:rsidP="00FC7EDC">
            <w:pPr>
              <w:pStyle w:val="NoSpacing"/>
              <w:rPr>
                <w:rFonts w:ascii="Times New Roman" w:hAnsi="Times New Roman"/>
                <w:sz w:val="24"/>
                <w:szCs w:val="24"/>
              </w:rPr>
            </w:pPr>
            <w:r>
              <w:rPr>
                <w:rFonts w:ascii="Times New Roman" w:hAnsi="Times New Roman"/>
                <w:sz w:val="24"/>
                <w:szCs w:val="24"/>
              </w:rPr>
              <w:t>10</w:t>
            </w:r>
          </w:p>
        </w:tc>
        <w:tc>
          <w:tcPr>
            <w:tcW w:w="1440" w:type="dxa"/>
            <w:tcBorders>
              <w:bottom w:val="single" w:sz="4" w:space="0" w:color="auto"/>
            </w:tcBorders>
          </w:tcPr>
          <w:p w:rsidR="00742F22" w:rsidRDefault="00742F22" w:rsidP="00FC7EDC">
            <w:pPr>
              <w:pStyle w:val="NoSpacing"/>
              <w:rPr>
                <w:rFonts w:ascii="Times New Roman" w:hAnsi="Times New Roman"/>
                <w:sz w:val="24"/>
                <w:szCs w:val="24"/>
              </w:rPr>
            </w:pPr>
            <w:r>
              <w:rPr>
                <w:rFonts w:ascii="Times New Roman" w:hAnsi="Times New Roman"/>
                <w:sz w:val="24"/>
                <w:szCs w:val="24"/>
              </w:rPr>
              <w:t>Lezh</w:t>
            </w:r>
            <w:r w:rsidR="00BB4C21">
              <w:rPr>
                <w:rFonts w:ascii="Times New Roman" w:hAnsi="Times New Roman"/>
                <w:sz w:val="24"/>
                <w:szCs w:val="24"/>
              </w:rPr>
              <w:t>ë</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w:t>
            </w:r>
          </w:p>
        </w:tc>
        <w:tc>
          <w:tcPr>
            <w:tcW w:w="1080" w:type="dxa"/>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1</w:t>
            </w:r>
          </w:p>
        </w:tc>
        <w:tc>
          <w:tcPr>
            <w:tcW w:w="1170" w:type="dxa"/>
            <w:gridSpan w:val="2"/>
            <w:tcBorders>
              <w:bottom w:val="single" w:sz="4" w:space="0" w:color="auto"/>
            </w:tcBorders>
          </w:tcPr>
          <w:p w:rsidR="00742F22" w:rsidRPr="005774CC" w:rsidRDefault="00742F22" w:rsidP="00742F22">
            <w:pPr>
              <w:pStyle w:val="NoSpacing"/>
              <w:jc w:val="center"/>
              <w:rPr>
                <w:rFonts w:ascii="Times New Roman" w:hAnsi="Times New Roman"/>
                <w:sz w:val="24"/>
                <w:szCs w:val="24"/>
              </w:rPr>
            </w:pPr>
            <w:r>
              <w:rPr>
                <w:rFonts w:ascii="Times New Roman" w:hAnsi="Times New Roman"/>
                <w:sz w:val="24"/>
                <w:szCs w:val="24"/>
              </w:rPr>
              <w:t>-</w:t>
            </w:r>
          </w:p>
        </w:tc>
        <w:tc>
          <w:tcPr>
            <w:tcW w:w="1440" w:type="dxa"/>
            <w:gridSpan w:val="2"/>
            <w:tcBorders>
              <w:bottom w:val="single" w:sz="4" w:space="0" w:color="auto"/>
              <w:right w:val="single" w:sz="4" w:space="0" w:color="auto"/>
            </w:tcBorders>
          </w:tcPr>
          <w:p w:rsidR="00742F22" w:rsidRPr="005774CC" w:rsidRDefault="00742F22" w:rsidP="003C64E2">
            <w:pPr>
              <w:pStyle w:val="NoSpacing"/>
              <w:jc w:val="right"/>
              <w:rPr>
                <w:rFonts w:ascii="Times New Roman" w:hAnsi="Times New Roman"/>
                <w:sz w:val="24"/>
                <w:szCs w:val="24"/>
              </w:rPr>
            </w:pPr>
            <w:r>
              <w:rPr>
                <w:rFonts w:ascii="Times New Roman" w:hAnsi="Times New Roman"/>
                <w:sz w:val="24"/>
                <w:szCs w:val="24"/>
              </w:rPr>
              <w:t>-</w:t>
            </w:r>
          </w:p>
        </w:tc>
        <w:tc>
          <w:tcPr>
            <w:tcW w:w="1440" w:type="dxa"/>
            <w:tcBorders>
              <w:bottom w:val="single" w:sz="4" w:space="0" w:color="auto"/>
            </w:tcBorders>
          </w:tcPr>
          <w:p w:rsidR="00742F22" w:rsidRPr="005774CC" w:rsidRDefault="003C64E2" w:rsidP="003C64E2">
            <w:pPr>
              <w:pStyle w:val="NoSpacing"/>
              <w:jc w:val="right"/>
              <w:rPr>
                <w:rFonts w:ascii="Times New Roman" w:hAnsi="Times New Roman"/>
                <w:sz w:val="24"/>
                <w:szCs w:val="24"/>
              </w:rPr>
            </w:pPr>
            <w:r>
              <w:rPr>
                <w:rFonts w:ascii="Times New Roman" w:hAnsi="Times New Roman"/>
                <w:sz w:val="24"/>
                <w:szCs w:val="24"/>
              </w:rPr>
              <w:t>705.0</w:t>
            </w:r>
          </w:p>
        </w:tc>
        <w:tc>
          <w:tcPr>
            <w:tcW w:w="1440" w:type="dxa"/>
            <w:tcBorders>
              <w:bottom w:val="single" w:sz="4" w:space="0" w:color="auto"/>
              <w:right w:val="single" w:sz="4" w:space="0" w:color="auto"/>
            </w:tcBorders>
          </w:tcPr>
          <w:p w:rsidR="00742F22" w:rsidRPr="005774CC" w:rsidRDefault="003C64E2" w:rsidP="003C64E2">
            <w:pPr>
              <w:pStyle w:val="NoSpacing"/>
              <w:jc w:val="right"/>
              <w:rPr>
                <w:rFonts w:ascii="Times New Roman" w:hAnsi="Times New Roman"/>
                <w:sz w:val="24"/>
                <w:szCs w:val="24"/>
              </w:rPr>
            </w:pPr>
            <w:r>
              <w:rPr>
                <w:rFonts w:ascii="Times New Roman" w:hAnsi="Times New Roman"/>
                <w:sz w:val="24"/>
                <w:szCs w:val="24"/>
              </w:rPr>
              <w:t>366.0</w:t>
            </w:r>
          </w:p>
        </w:tc>
        <w:tc>
          <w:tcPr>
            <w:tcW w:w="2874" w:type="dxa"/>
            <w:tcBorders>
              <w:top w:val="nil"/>
              <w:left w:val="single" w:sz="4" w:space="0" w:color="auto"/>
              <w:bottom w:val="nil"/>
              <w:right w:val="nil"/>
            </w:tcBorders>
          </w:tcPr>
          <w:p w:rsidR="00742F22" w:rsidRPr="005774CC" w:rsidRDefault="00742F22" w:rsidP="00FC7EDC">
            <w:pPr>
              <w:pStyle w:val="NoSpacing"/>
              <w:rPr>
                <w:rFonts w:ascii="Times New Roman" w:hAnsi="Times New Roman"/>
                <w:sz w:val="24"/>
                <w:szCs w:val="24"/>
              </w:rPr>
            </w:pPr>
          </w:p>
        </w:tc>
        <w:tc>
          <w:tcPr>
            <w:tcW w:w="1536"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r w:rsidR="00742F22" w:rsidRPr="005774CC" w:rsidTr="003C64E2">
        <w:trPr>
          <w:trHeight w:val="575"/>
        </w:trPr>
        <w:tc>
          <w:tcPr>
            <w:tcW w:w="720" w:type="dxa"/>
            <w:tcBorders>
              <w:bottom w:val="single" w:sz="4" w:space="0" w:color="auto"/>
            </w:tcBorders>
            <w:vAlign w:val="center"/>
          </w:tcPr>
          <w:p w:rsidR="00742F22" w:rsidRPr="005774CC" w:rsidRDefault="00742F22" w:rsidP="00FC7EDC">
            <w:pPr>
              <w:pStyle w:val="NoSpacing"/>
              <w:rPr>
                <w:rFonts w:ascii="Times New Roman" w:hAnsi="Times New Roman"/>
                <w:sz w:val="24"/>
                <w:szCs w:val="24"/>
              </w:rPr>
            </w:pPr>
          </w:p>
        </w:tc>
        <w:tc>
          <w:tcPr>
            <w:tcW w:w="1440" w:type="dxa"/>
            <w:tcBorders>
              <w:bottom w:val="single" w:sz="4" w:space="0" w:color="auto"/>
            </w:tcBorders>
            <w:vAlign w:val="center"/>
          </w:tcPr>
          <w:p w:rsidR="00742F22" w:rsidRPr="005774CC" w:rsidRDefault="00742F22" w:rsidP="00FC7EDC">
            <w:pPr>
              <w:pStyle w:val="NoSpacing"/>
              <w:rPr>
                <w:rFonts w:ascii="Times New Roman" w:hAnsi="Times New Roman"/>
                <w:b/>
                <w:sz w:val="24"/>
                <w:szCs w:val="24"/>
              </w:rPr>
            </w:pPr>
            <w:r w:rsidRPr="005774CC">
              <w:rPr>
                <w:rFonts w:ascii="Times New Roman" w:hAnsi="Times New Roman"/>
                <w:b/>
                <w:sz w:val="24"/>
                <w:szCs w:val="24"/>
              </w:rPr>
              <w:t>TOTALI</w:t>
            </w:r>
          </w:p>
        </w:tc>
        <w:tc>
          <w:tcPr>
            <w:tcW w:w="1080" w:type="dxa"/>
            <w:tcBorders>
              <w:bottom w:val="single" w:sz="4" w:space="0" w:color="auto"/>
            </w:tcBorders>
            <w:vAlign w:val="center"/>
          </w:tcPr>
          <w:p w:rsidR="00742F22" w:rsidRPr="005774CC" w:rsidRDefault="00742F22" w:rsidP="00742F22">
            <w:pPr>
              <w:pStyle w:val="NoSpacing"/>
              <w:jc w:val="center"/>
              <w:rPr>
                <w:rFonts w:ascii="Times New Roman" w:hAnsi="Times New Roman"/>
                <w:b/>
                <w:sz w:val="24"/>
                <w:szCs w:val="24"/>
              </w:rPr>
            </w:pPr>
            <w:r>
              <w:rPr>
                <w:rFonts w:ascii="Times New Roman" w:hAnsi="Times New Roman"/>
                <w:b/>
                <w:sz w:val="24"/>
                <w:szCs w:val="24"/>
              </w:rPr>
              <w:t>191</w:t>
            </w:r>
          </w:p>
        </w:tc>
        <w:tc>
          <w:tcPr>
            <w:tcW w:w="1080" w:type="dxa"/>
            <w:tcBorders>
              <w:bottom w:val="single" w:sz="4" w:space="0" w:color="auto"/>
            </w:tcBorders>
            <w:vAlign w:val="center"/>
          </w:tcPr>
          <w:p w:rsidR="00742F22" w:rsidRPr="005774CC" w:rsidRDefault="00742F22" w:rsidP="00742F22">
            <w:pPr>
              <w:pStyle w:val="NoSpacing"/>
              <w:jc w:val="center"/>
              <w:rPr>
                <w:rFonts w:ascii="Times New Roman" w:hAnsi="Times New Roman"/>
                <w:b/>
                <w:sz w:val="24"/>
                <w:szCs w:val="24"/>
              </w:rPr>
            </w:pPr>
            <w:r>
              <w:rPr>
                <w:rFonts w:ascii="Times New Roman" w:hAnsi="Times New Roman"/>
                <w:b/>
                <w:sz w:val="24"/>
                <w:szCs w:val="24"/>
              </w:rPr>
              <w:t>201</w:t>
            </w:r>
          </w:p>
        </w:tc>
        <w:tc>
          <w:tcPr>
            <w:tcW w:w="1170" w:type="dxa"/>
            <w:gridSpan w:val="2"/>
            <w:tcBorders>
              <w:bottom w:val="single" w:sz="4" w:space="0" w:color="auto"/>
            </w:tcBorders>
            <w:vAlign w:val="center"/>
          </w:tcPr>
          <w:p w:rsidR="00742F22" w:rsidRPr="005774CC" w:rsidRDefault="00742F22" w:rsidP="00742F22">
            <w:pPr>
              <w:pStyle w:val="NoSpacing"/>
              <w:jc w:val="center"/>
              <w:rPr>
                <w:rFonts w:ascii="Times New Roman" w:hAnsi="Times New Roman"/>
                <w:b/>
                <w:sz w:val="24"/>
                <w:szCs w:val="24"/>
              </w:rPr>
            </w:pPr>
            <w:r>
              <w:rPr>
                <w:rFonts w:ascii="Times New Roman" w:hAnsi="Times New Roman"/>
                <w:b/>
                <w:sz w:val="24"/>
                <w:szCs w:val="24"/>
              </w:rPr>
              <w:t>214</w:t>
            </w:r>
          </w:p>
        </w:tc>
        <w:tc>
          <w:tcPr>
            <w:tcW w:w="1440" w:type="dxa"/>
            <w:gridSpan w:val="2"/>
            <w:tcBorders>
              <w:bottom w:val="single" w:sz="4" w:space="0" w:color="auto"/>
              <w:right w:val="single" w:sz="4" w:space="0" w:color="auto"/>
            </w:tcBorders>
            <w:vAlign w:val="center"/>
          </w:tcPr>
          <w:p w:rsidR="00742F22" w:rsidRPr="005774CC" w:rsidRDefault="00742F22" w:rsidP="003C64E2">
            <w:pPr>
              <w:pStyle w:val="NoSpacing"/>
              <w:jc w:val="right"/>
              <w:rPr>
                <w:rFonts w:ascii="Times New Roman" w:hAnsi="Times New Roman"/>
                <w:b/>
                <w:sz w:val="24"/>
                <w:szCs w:val="24"/>
              </w:rPr>
            </w:pPr>
            <w:r w:rsidRPr="005774CC">
              <w:rPr>
                <w:rFonts w:ascii="Times New Roman" w:hAnsi="Times New Roman"/>
                <w:b/>
                <w:sz w:val="24"/>
                <w:szCs w:val="24"/>
              </w:rPr>
              <w:t>8485.0</w:t>
            </w:r>
          </w:p>
        </w:tc>
        <w:tc>
          <w:tcPr>
            <w:tcW w:w="1440" w:type="dxa"/>
            <w:tcBorders>
              <w:bottom w:val="single" w:sz="4" w:space="0" w:color="auto"/>
            </w:tcBorders>
            <w:vAlign w:val="center"/>
          </w:tcPr>
          <w:p w:rsidR="00742F22" w:rsidRPr="005774CC" w:rsidRDefault="00742F22" w:rsidP="003C64E2">
            <w:pPr>
              <w:pStyle w:val="NoSpacing"/>
              <w:jc w:val="right"/>
              <w:rPr>
                <w:rFonts w:ascii="Times New Roman" w:hAnsi="Times New Roman"/>
                <w:b/>
                <w:sz w:val="24"/>
                <w:szCs w:val="24"/>
              </w:rPr>
            </w:pPr>
            <w:r>
              <w:rPr>
                <w:rFonts w:ascii="Times New Roman" w:hAnsi="Times New Roman"/>
                <w:b/>
                <w:sz w:val="24"/>
                <w:szCs w:val="24"/>
              </w:rPr>
              <w:t>11498.3</w:t>
            </w:r>
          </w:p>
        </w:tc>
        <w:tc>
          <w:tcPr>
            <w:tcW w:w="1440" w:type="dxa"/>
            <w:tcBorders>
              <w:bottom w:val="single" w:sz="4" w:space="0" w:color="auto"/>
              <w:right w:val="single" w:sz="4" w:space="0" w:color="auto"/>
            </w:tcBorders>
            <w:vAlign w:val="center"/>
          </w:tcPr>
          <w:p w:rsidR="00742F22" w:rsidRPr="005774CC" w:rsidRDefault="00742F22" w:rsidP="003C64E2">
            <w:pPr>
              <w:pStyle w:val="NoSpacing"/>
              <w:jc w:val="right"/>
              <w:rPr>
                <w:rFonts w:ascii="Times New Roman" w:hAnsi="Times New Roman"/>
                <w:b/>
                <w:sz w:val="24"/>
                <w:szCs w:val="24"/>
              </w:rPr>
            </w:pPr>
            <w:r>
              <w:rPr>
                <w:rFonts w:ascii="Times New Roman" w:hAnsi="Times New Roman"/>
                <w:b/>
                <w:sz w:val="24"/>
                <w:szCs w:val="24"/>
              </w:rPr>
              <w:t>14410.4</w:t>
            </w:r>
          </w:p>
        </w:tc>
        <w:tc>
          <w:tcPr>
            <w:tcW w:w="2874" w:type="dxa"/>
            <w:tcBorders>
              <w:top w:val="nil"/>
              <w:left w:val="single" w:sz="4" w:space="0" w:color="auto"/>
              <w:bottom w:val="nil"/>
              <w:right w:val="nil"/>
            </w:tcBorders>
            <w:vAlign w:val="center"/>
          </w:tcPr>
          <w:p w:rsidR="00742F22" w:rsidRPr="005774CC" w:rsidRDefault="00742F22" w:rsidP="00FC7EDC">
            <w:pPr>
              <w:pStyle w:val="NoSpacing"/>
              <w:rPr>
                <w:rFonts w:ascii="Times New Roman" w:hAnsi="Times New Roman"/>
                <w:b/>
                <w:sz w:val="24"/>
                <w:szCs w:val="24"/>
              </w:rPr>
            </w:pPr>
          </w:p>
        </w:tc>
        <w:tc>
          <w:tcPr>
            <w:tcW w:w="1536" w:type="dxa"/>
            <w:tcBorders>
              <w:top w:val="nil"/>
              <w:left w:val="nil"/>
              <w:bottom w:val="nil"/>
              <w:right w:val="nil"/>
            </w:tcBorders>
            <w:vAlign w:val="center"/>
          </w:tcPr>
          <w:p w:rsidR="00742F22" w:rsidRPr="005774CC" w:rsidRDefault="00742F22" w:rsidP="00FC7EDC">
            <w:pPr>
              <w:pStyle w:val="NoSpacing"/>
              <w:rPr>
                <w:rFonts w:ascii="Times New Roman" w:hAnsi="Times New Roman"/>
                <w:b/>
                <w:sz w:val="24"/>
                <w:szCs w:val="24"/>
              </w:rPr>
            </w:pPr>
          </w:p>
        </w:tc>
        <w:tc>
          <w:tcPr>
            <w:tcW w:w="305"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c>
          <w:tcPr>
            <w:tcW w:w="920" w:type="dxa"/>
            <w:tcBorders>
              <w:top w:val="nil"/>
              <w:left w:val="nil"/>
              <w:bottom w:val="nil"/>
              <w:right w:val="nil"/>
            </w:tcBorders>
          </w:tcPr>
          <w:p w:rsidR="00742F22" w:rsidRPr="005774CC" w:rsidRDefault="00742F22" w:rsidP="00FC7EDC">
            <w:pPr>
              <w:pStyle w:val="NoSpacing"/>
              <w:rPr>
                <w:rFonts w:ascii="Times New Roman" w:hAnsi="Times New Roman"/>
                <w:sz w:val="24"/>
                <w:szCs w:val="24"/>
              </w:rPr>
            </w:pPr>
          </w:p>
        </w:tc>
      </w:tr>
    </w:tbl>
    <w:p w:rsidR="005774CC" w:rsidRDefault="005774CC" w:rsidP="00E22E9F">
      <w:pPr>
        <w:jc w:val="both"/>
        <w:rPr>
          <w:rFonts w:ascii="Times New Roman" w:hAnsi="Times New Roman"/>
          <w:sz w:val="24"/>
          <w:szCs w:val="24"/>
          <w:lang w:val="sq-AL"/>
        </w:rPr>
      </w:pPr>
    </w:p>
    <w:p w:rsidR="00B4652D" w:rsidRDefault="00592586" w:rsidP="00E22E9F">
      <w:pPr>
        <w:jc w:val="both"/>
        <w:rPr>
          <w:rFonts w:ascii="Times New Roman" w:hAnsi="Times New Roman"/>
          <w:sz w:val="24"/>
          <w:szCs w:val="24"/>
          <w:lang w:val="sq-AL"/>
        </w:rPr>
      </w:pPr>
      <w:r>
        <w:rPr>
          <w:rFonts w:ascii="Times New Roman" w:hAnsi="Times New Roman"/>
          <w:sz w:val="24"/>
          <w:szCs w:val="24"/>
          <w:lang w:val="sq-AL"/>
        </w:rPr>
        <w:t>Duke b</w:t>
      </w:r>
      <w:r w:rsidR="007C6AEE">
        <w:rPr>
          <w:rFonts w:ascii="Times New Roman" w:hAnsi="Times New Roman"/>
          <w:sz w:val="24"/>
          <w:szCs w:val="24"/>
          <w:lang w:val="sq-AL"/>
        </w:rPr>
        <w:t>ë</w:t>
      </w:r>
      <w:r>
        <w:rPr>
          <w:rFonts w:ascii="Times New Roman" w:hAnsi="Times New Roman"/>
          <w:sz w:val="24"/>
          <w:szCs w:val="24"/>
          <w:lang w:val="sq-AL"/>
        </w:rPr>
        <w:t>r</w:t>
      </w:r>
      <w:r w:rsidR="007C6AEE">
        <w:rPr>
          <w:rFonts w:ascii="Times New Roman" w:hAnsi="Times New Roman"/>
          <w:sz w:val="24"/>
          <w:szCs w:val="24"/>
          <w:lang w:val="sq-AL"/>
        </w:rPr>
        <w:t>ë</w:t>
      </w:r>
      <w:r>
        <w:rPr>
          <w:rFonts w:ascii="Times New Roman" w:hAnsi="Times New Roman"/>
          <w:sz w:val="24"/>
          <w:szCs w:val="24"/>
          <w:lang w:val="sq-AL"/>
        </w:rPr>
        <w:t xml:space="preserve"> </w:t>
      </w:r>
      <w:r w:rsidR="00526B6D">
        <w:rPr>
          <w:rFonts w:ascii="Times New Roman" w:hAnsi="Times New Roman"/>
          <w:sz w:val="24"/>
          <w:szCs w:val="24"/>
          <w:lang w:val="sq-AL"/>
        </w:rPr>
        <w:t>krahasi</w:t>
      </w:r>
      <w:r w:rsidR="004212D5">
        <w:rPr>
          <w:rFonts w:ascii="Times New Roman" w:hAnsi="Times New Roman"/>
          <w:sz w:val="24"/>
          <w:szCs w:val="24"/>
          <w:lang w:val="sq-AL"/>
        </w:rPr>
        <w:t>min midis tre viteve, v</w:t>
      </w:r>
      <w:r w:rsidR="00BB4C21">
        <w:rPr>
          <w:rFonts w:ascii="Times New Roman" w:hAnsi="Times New Roman"/>
          <w:sz w:val="24"/>
          <w:szCs w:val="24"/>
          <w:lang w:val="sq-AL"/>
        </w:rPr>
        <w:t>ë</w:t>
      </w:r>
      <w:r w:rsidR="004212D5">
        <w:rPr>
          <w:rFonts w:ascii="Times New Roman" w:hAnsi="Times New Roman"/>
          <w:sz w:val="24"/>
          <w:szCs w:val="24"/>
          <w:lang w:val="sq-AL"/>
        </w:rPr>
        <w:t>re</w:t>
      </w:r>
      <w:r w:rsidR="008E76A1">
        <w:rPr>
          <w:rFonts w:ascii="Times New Roman" w:hAnsi="Times New Roman"/>
          <w:sz w:val="24"/>
          <w:szCs w:val="24"/>
          <w:lang w:val="sq-AL"/>
        </w:rPr>
        <w:t>jm</w:t>
      </w:r>
      <w:r w:rsidR="007C6AEE">
        <w:rPr>
          <w:rFonts w:ascii="Times New Roman" w:hAnsi="Times New Roman"/>
          <w:sz w:val="24"/>
          <w:szCs w:val="24"/>
          <w:lang w:val="sq-AL"/>
        </w:rPr>
        <w:t>ë</w:t>
      </w:r>
      <w:r w:rsidR="00526B6D">
        <w:rPr>
          <w:rFonts w:ascii="Times New Roman" w:hAnsi="Times New Roman"/>
          <w:sz w:val="24"/>
          <w:szCs w:val="24"/>
          <w:lang w:val="sq-AL"/>
        </w:rPr>
        <w:t xml:space="preserve"> se numri i kontratave</w:t>
      </w:r>
      <w:r w:rsidR="004E0A41">
        <w:rPr>
          <w:rFonts w:ascii="Times New Roman" w:hAnsi="Times New Roman"/>
          <w:sz w:val="24"/>
          <w:szCs w:val="24"/>
          <w:lang w:val="sq-AL"/>
        </w:rPr>
        <w:t xml:space="preserve"> q</w:t>
      </w:r>
      <w:r w:rsidR="007C6AEE">
        <w:rPr>
          <w:rFonts w:ascii="Times New Roman" w:hAnsi="Times New Roman"/>
          <w:sz w:val="24"/>
          <w:szCs w:val="24"/>
          <w:lang w:val="sq-AL"/>
        </w:rPr>
        <w:t>ë</w:t>
      </w:r>
      <w:r w:rsidR="004E0A41">
        <w:rPr>
          <w:rFonts w:ascii="Times New Roman" w:hAnsi="Times New Roman"/>
          <w:sz w:val="24"/>
          <w:szCs w:val="24"/>
          <w:lang w:val="sq-AL"/>
        </w:rPr>
        <w:t xml:space="preserve"> jan</w:t>
      </w:r>
      <w:r w:rsidR="007C6AEE">
        <w:rPr>
          <w:rFonts w:ascii="Times New Roman" w:hAnsi="Times New Roman"/>
          <w:sz w:val="24"/>
          <w:szCs w:val="24"/>
          <w:lang w:val="sq-AL"/>
        </w:rPr>
        <w:t>ë</w:t>
      </w:r>
      <w:r w:rsidR="004E0A41">
        <w:rPr>
          <w:rFonts w:ascii="Times New Roman" w:hAnsi="Times New Roman"/>
          <w:sz w:val="24"/>
          <w:szCs w:val="24"/>
          <w:lang w:val="sq-AL"/>
        </w:rPr>
        <w:t xml:space="preserve"> lidhur </w:t>
      </w:r>
      <w:r w:rsidR="007C6AEE">
        <w:rPr>
          <w:rFonts w:ascii="Times New Roman" w:hAnsi="Times New Roman"/>
          <w:sz w:val="24"/>
          <w:szCs w:val="24"/>
          <w:lang w:val="sq-AL"/>
        </w:rPr>
        <w:t>ë</w:t>
      </w:r>
      <w:r w:rsidR="004E0A41">
        <w:rPr>
          <w:rFonts w:ascii="Times New Roman" w:hAnsi="Times New Roman"/>
          <w:sz w:val="24"/>
          <w:szCs w:val="24"/>
          <w:lang w:val="sq-AL"/>
        </w:rPr>
        <w:t>sht</w:t>
      </w:r>
      <w:r w:rsidR="007C6AEE">
        <w:rPr>
          <w:rFonts w:ascii="Times New Roman" w:hAnsi="Times New Roman"/>
          <w:sz w:val="24"/>
          <w:szCs w:val="24"/>
          <w:lang w:val="sq-AL"/>
        </w:rPr>
        <w:t>ë</w:t>
      </w:r>
      <w:r w:rsidR="004E0A41">
        <w:rPr>
          <w:rFonts w:ascii="Times New Roman" w:hAnsi="Times New Roman"/>
          <w:sz w:val="24"/>
          <w:szCs w:val="24"/>
          <w:lang w:val="sq-AL"/>
        </w:rPr>
        <w:t xml:space="preserve"> rritur</w:t>
      </w:r>
      <w:r w:rsidR="004212D5">
        <w:rPr>
          <w:rFonts w:ascii="Times New Roman" w:hAnsi="Times New Roman"/>
          <w:sz w:val="24"/>
          <w:szCs w:val="24"/>
          <w:lang w:val="sq-AL"/>
        </w:rPr>
        <w:t xml:space="preserve"> nga nd</w:t>
      </w:r>
      <w:r w:rsidR="00BB4C21">
        <w:rPr>
          <w:rFonts w:ascii="Times New Roman" w:hAnsi="Times New Roman"/>
          <w:sz w:val="24"/>
          <w:szCs w:val="24"/>
          <w:lang w:val="sq-AL"/>
        </w:rPr>
        <w:t>ë</w:t>
      </w:r>
      <w:r w:rsidR="004212D5">
        <w:rPr>
          <w:rFonts w:ascii="Times New Roman" w:hAnsi="Times New Roman"/>
          <w:sz w:val="24"/>
          <w:szCs w:val="24"/>
          <w:lang w:val="sq-AL"/>
        </w:rPr>
        <w:t>r vite nga 191</w:t>
      </w:r>
      <w:r w:rsidR="00526B6D">
        <w:rPr>
          <w:rFonts w:ascii="Times New Roman" w:hAnsi="Times New Roman"/>
          <w:sz w:val="24"/>
          <w:szCs w:val="24"/>
          <w:lang w:val="sq-AL"/>
        </w:rPr>
        <w:t xml:space="preserve"> kontrata n</w:t>
      </w:r>
      <w:r w:rsidR="007C6AEE">
        <w:rPr>
          <w:rFonts w:ascii="Times New Roman" w:hAnsi="Times New Roman"/>
          <w:sz w:val="24"/>
          <w:szCs w:val="24"/>
          <w:lang w:val="sq-AL"/>
        </w:rPr>
        <w:t>ë</w:t>
      </w:r>
      <w:r w:rsidR="004212D5">
        <w:rPr>
          <w:rFonts w:ascii="Times New Roman" w:hAnsi="Times New Roman"/>
          <w:sz w:val="24"/>
          <w:szCs w:val="24"/>
          <w:lang w:val="sq-AL"/>
        </w:rPr>
        <w:t xml:space="preserve"> vitin 2017 n</w:t>
      </w:r>
      <w:r w:rsidR="00BB4C21">
        <w:rPr>
          <w:rFonts w:ascii="Times New Roman" w:hAnsi="Times New Roman"/>
          <w:sz w:val="24"/>
          <w:szCs w:val="24"/>
          <w:lang w:val="sq-AL"/>
        </w:rPr>
        <w:t>ë</w:t>
      </w:r>
      <w:r w:rsidR="004212D5">
        <w:rPr>
          <w:rFonts w:ascii="Times New Roman" w:hAnsi="Times New Roman"/>
          <w:sz w:val="24"/>
          <w:szCs w:val="24"/>
          <w:lang w:val="sq-AL"/>
        </w:rPr>
        <w:t xml:space="preserve"> 201 n</w:t>
      </w:r>
      <w:r w:rsidR="00BB4C21">
        <w:rPr>
          <w:rFonts w:ascii="Times New Roman" w:hAnsi="Times New Roman"/>
          <w:sz w:val="24"/>
          <w:szCs w:val="24"/>
          <w:lang w:val="sq-AL"/>
        </w:rPr>
        <w:t>ë</w:t>
      </w:r>
      <w:r w:rsidR="004212D5">
        <w:rPr>
          <w:rFonts w:ascii="Times New Roman" w:hAnsi="Times New Roman"/>
          <w:sz w:val="24"/>
          <w:szCs w:val="24"/>
          <w:lang w:val="sq-AL"/>
        </w:rPr>
        <w:t xml:space="preserve"> vitin 2018 dhe me 214 kontrat n</w:t>
      </w:r>
      <w:r w:rsidR="00BB4C21">
        <w:rPr>
          <w:rFonts w:ascii="Times New Roman" w:hAnsi="Times New Roman"/>
          <w:sz w:val="24"/>
          <w:szCs w:val="24"/>
          <w:lang w:val="sq-AL"/>
        </w:rPr>
        <w:t>ë</w:t>
      </w:r>
      <w:r w:rsidR="004212D5">
        <w:rPr>
          <w:rFonts w:ascii="Times New Roman" w:hAnsi="Times New Roman"/>
          <w:sz w:val="24"/>
          <w:szCs w:val="24"/>
          <w:lang w:val="sq-AL"/>
        </w:rPr>
        <w:t xml:space="preserve"> vitin 2019</w:t>
      </w:r>
      <w:r w:rsidR="004E0A41">
        <w:rPr>
          <w:rFonts w:ascii="Times New Roman" w:hAnsi="Times New Roman"/>
          <w:sz w:val="24"/>
          <w:szCs w:val="24"/>
          <w:lang w:val="sq-AL"/>
        </w:rPr>
        <w:t>, po k</w:t>
      </w:r>
      <w:r w:rsidR="007C6AEE">
        <w:rPr>
          <w:rFonts w:ascii="Times New Roman" w:hAnsi="Times New Roman"/>
          <w:sz w:val="24"/>
          <w:szCs w:val="24"/>
          <w:lang w:val="sq-AL"/>
        </w:rPr>
        <w:t>ë</w:t>
      </w:r>
      <w:r w:rsidR="004E0A41">
        <w:rPr>
          <w:rFonts w:ascii="Times New Roman" w:hAnsi="Times New Roman"/>
          <w:sz w:val="24"/>
          <w:szCs w:val="24"/>
          <w:lang w:val="sq-AL"/>
        </w:rPr>
        <w:t>shtu dhe sip</w:t>
      </w:r>
      <w:r w:rsidR="007C6AEE">
        <w:rPr>
          <w:rFonts w:ascii="Times New Roman" w:hAnsi="Times New Roman"/>
          <w:sz w:val="24"/>
          <w:szCs w:val="24"/>
          <w:lang w:val="sq-AL"/>
        </w:rPr>
        <w:t>ë</w:t>
      </w:r>
      <w:r w:rsidR="004E0A41">
        <w:rPr>
          <w:rFonts w:ascii="Times New Roman" w:hAnsi="Times New Roman"/>
          <w:sz w:val="24"/>
          <w:szCs w:val="24"/>
          <w:lang w:val="sq-AL"/>
        </w:rPr>
        <w:t xml:space="preserve">rfaqja kullosore e kontraktuar </w:t>
      </w:r>
      <w:r w:rsidR="007C6AEE">
        <w:rPr>
          <w:rFonts w:ascii="Times New Roman" w:hAnsi="Times New Roman"/>
          <w:sz w:val="24"/>
          <w:szCs w:val="24"/>
          <w:lang w:val="sq-AL"/>
        </w:rPr>
        <w:t>ë</w:t>
      </w:r>
      <w:r w:rsidR="004E0A41">
        <w:rPr>
          <w:rFonts w:ascii="Times New Roman" w:hAnsi="Times New Roman"/>
          <w:sz w:val="24"/>
          <w:szCs w:val="24"/>
          <w:lang w:val="sq-AL"/>
        </w:rPr>
        <w:t>sht</w:t>
      </w:r>
      <w:r w:rsidR="007C6AEE">
        <w:rPr>
          <w:rFonts w:ascii="Times New Roman" w:hAnsi="Times New Roman"/>
          <w:sz w:val="24"/>
          <w:szCs w:val="24"/>
          <w:lang w:val="sq-AL"/>
        </w:rPr>
        <w:t>ë</w:t>
      </w:r>
      <w:r w:rsidR="008E76A1">
        <w:rPr>
          <w:rFonts w:ascii="Times New Roman" w:hAnsi="Times New Roman"/>
          <w:sz w:val="24"/>
          <w:szCs w:val="24"/>
          <w:lang w:val="sq-AL"/>
        </w:rPr>
        <w:t xml:space="preserve"> rritur nga 8485 ha n</w:t>
      </w:r>
      <w:r w:rsidR="007C6AEE">
        <w:rPr>
          <w:rFonts w:ascii="Times New Roman" w:hAnsi="Times New Roman"/>
          <w:sz w:val="24"/>
          <w:szCs w:val="24"/>
          <w:lang w:val="sq-AL"/>
        </w:rPr>
        <w:t>ë</w:t>
      </w:r>
      <w:r w:rsidR="004212D5">
        <w:rPr>
          <w:rFonts w:ascii="Times New Roman" w:hAnsi="Times New Roman"/>
          <w:sz w:val="24"/>
          <w:szCs w:val="24"/>
          <w:lang w:val="sq-AL"/>
        </w:rPr>
        <w:t xml:space="preserve"> 14410.4 ha. K</w:t>
      </w:r>
      <w:r w:rsidR="00BB4C21">
        <w:rPr>
          <w:rFonts w:ascii="Times New Roman" w:hAnsi="Times New Roman"/>
          <w:sz w:val="24"/>
          <w:szCs w:val="24"/>
          <w:lang w:val="sq-AL"/>
        </w:rPr>
        <w:t>ë</w:t>
      </w:r>
      <w:r w:rsidR="004212D5">
        <w:rPr>
          <w:rFonts w:ascii="Times New Roman" w:hAnsi="Times New Roman"/>
          <w:sz w:val="24"/>
          <w:szCs w:val="24"/>
          <w:lang w:val="sq-AL"/>
        </w:rPr>
        <w:t>to tregues shprehin rritjen nga viti n</w:t>
      </w:r>
      <w:r w:rsidR="00BB4C21">
        <w:rPr>
          <w:rFonts w:ascii="Times New Roman" w:hAnsi="Times New Roman"/>
          <w:sz w:val="24"/>
          <w:szCs w:val="24"/>
          <w:lang w:val="sq-AL"/>
        </w:rPr>
        <w:t>ë</w:t>
      </w:r>
      <w:r w:rsidR="004212D5">
        <w:rPr>
          <w:rFonts w:ascii="Times New Roman" w:hAnsi="Times New Roman"/>
          <w:sz w:val="24"/>
          <w:szCs w:val="24"/>
          <w:lang w:val="sq-AL"/>
        </w:rPr>
        <w:t xml:space="preserve"> vit t</w:t>
      </w:r>
      <w:r w:rsidR="00BB4C21">
        <w:rPr>
          <w:rFonts w:ascii="Times New Roman" w:hAnsi="Times New Roman"/>
          <w:sz w:val="24"/>
          <w:szCs w:val="24"/>
          <w:lang w:val="sq-AL"/>
        </w:rPr>
        <w:t>ë</w:t>
      </w:r>
      <w:r w:rsidR="004212D5">
        <w:rPr>
          <w:rFonts w:ascii="Times New Roman" w:hAnsi="Times New Roman"/>
          <w:sz w:val="24"/>
          <w:szCs w:val="24"/>
          <w:lang w:val="sq-AL"/>
        </w:rPr>
        <w:t xml:space="preserve"> sip</w:t>
      </w:r>
      <w:r w:rsidR="00BB4C21">
        <w:rPr>
          <w:rFonts w:ascii="Times New Roman" w:hAnsi="Times New Roman"/>
          <w:sz w:val="24"/>
          <w:szCs w:val="24"/>
          <w:lang w:val="sq-AL"/>
        </w:rPr>
        <w:t>ë</w:t>
      </w:r>
      <w:r w:rsidR="004212D5">
        <w:rPr>
          <w:rFonts w:ascii="Times New Roman" w:hAnsi="Times New Roman"/>
          <w:sz w:val="24"/>
          <w:szCs w:val="24"/>
          <w:lang w:val="sq-AL"/>
        </w:rPr>
        <w:t>rfaqeve kullosore q</w:t>
      </w:r>
      <w:r w:rsidR="00BB4C21">
        <w:rPr>
          <w:rFonts w:ascii="Times New Roman" w:hAnsi="Times New Roman"/>
          <w:sz w:val="24"/>
          <w:szCs w:val="24"/>
          <w:lang w:val="sq-AL"/>
        </w:rPr>
        <w:t>ë</w:t>
      </w:r>
      <w:r w:rsidR="004212D5">
        <w:rPr>
          <w:rFonts w:ascii="Times New Roman" w:hAnsi="Times New Roman"/>
          <w:sz w:val="24"/>
          <w:szCs w:val="24"/>
          <w:lang w:val="sq-AL"/>
        </w:rPr>
        <w:t xml:space="preserve"> po kontraktohen</w:t>
      </w:r>
      <w:r w:rsidR="008E76A1">
        <w:rPr>
          <w:rFonts w:ascii="Times New Roman" w:hAnsi="Times New Roman"/>
          <w:sz w:val="24"/>
          <w:szCs w:val="24"/>
          <w:lang w:val="sq-AL"/>
        </w:rPr>
        <w:t>. Sipas treguesve kadastral</w:t>
      </w:r>
      <w:r w:rsidR="007C6AEE">
        <w:rPr>
          <w:rFonts w:ascii="Times New Roman" w:hAnsi="Times New Roman"/>
          <w:sz w:val="24"/>
          <w:szCs w:val="24"/>
          <w:lang w:val="sq-AL"/>
        </w:rPr>
        <w:t>ë</w:t>
      </w:r>
      <w:r w:rsidR="008E76A1">
        <w:rPr>
          <w:rFonts w:ascii="Times New Roman" w:hAnsi="Times New Roman"/>
          <w:sz w:val="24"/>
          <w:szCs w:val="24"/>
          <w:lang w:val="sq-AL"/>
        </w:rPr>
        <w:t xml:space="preserve"> dhe zonave ku lejohet t</w:t>
      </w:r>
      <w:r w:rsidR="007C6AEE">
        <w:rPr>
          <w:rFonts w:ascii="Times New Roman" w:hAnsi="Times New Roman"/>
          <w:sz w:val="24"/>
          <w:szCs w:val="24"/>
          <w:lang w:val="sq-AL"/>
        </w:rPr>
        <w:t>ë</w:t>
      </w:r>
      <w:r w:rsidR="008E76A1">
        <w:rPr>
          <w:rFonts w:ascii="Times New Roman" w:hAnsi="Times New Roman"/>
          <w:sz w:val="24"/>
          <w:szCs w:val="24"/>
          <w:lang w:val="sq-AL"/>
        </w:rPr>
        <w:t xml:space="preserve"> ushtrohet veprimtaria e kullotjes n</w:t>
      </w:r>
      <w:r w:rsidR="007C6AEE">
        <w:rPr>
          <w:rFonts w:ascii="Times New Roman" w:hAnsi="Times New Roman"/>
          <w:sz w:val="24"/>
          <w:szCs w:val="24"/>
          <w:lang w:val="sq-AL"/>
        </w:rPr>
        <w:t>ë</w:t>
      </w:r>
      <w:r w:rsidR="008E76A1">
        <w:rPr>
          <w:rFonts w:ascii="Times New Roman" w:hAnsi="Times New Roman"/>
          <w:sz w:val="24"/>
          <w:szCs w:val="24"/>
          <w:lang w:val="sq-AL"/>
        </w:rPr>
        <w:t xml:space="preserve"> territorin </w:t>
      </w:r>
      <w:r w:rsidR="002A4726">
        <w:rPr>
          <w:rFonts w:ascii="Times New Roman" w:hAnsi="Times New Roman"/>
          <w:sz w:val="24"/>
          <w:szCs w:val="24"/>
          <w:lang w:val="sq-AL"/>
        </w:rPr>
        <w:t>e zonave t</w:t>
      </w:r>
      <w:r w:rsidR="007C6AEE">
        <w:rPr>
          <w:rFonts w:ascii="Times New Roman" w:hAnsi="Times New Roman"/>
          <w:sz w:val="24"/>
          <w:szCs w:val="24"/>
          <w:lang w:val="sq-AL"/>
        </w:rPr>
        <w:t>ë</w:t>
      </w:r>
      <w:r w:rsidR="002A4726">
        <w:rPr>
          <w:rFonts w:ascii="Times New Roman" w:hAnsi="Times New Roman"/>
          <w:sz w:val="24"/>
          <w:szCs w:val="24"/>
          <w:lang w:val="sq-AL"/>
        </w:rPr>
        <w:t xml:space="preserve"> mbrojtura, gjykojm</w:t>
      </w:r>
      <w:r w:rsidR="007C6AEE">
        <w:rPr>
          <w:rFonts w:ascii="Times New Roman" w:hAnsi="Times New Roman"/>
          <w:sz w:val="24"/>
          <w:szCs w:val="24"/>
          <w:lang w:val="sq-AL"/>
        </w:rPr>
        <w:t>ë</w:t>
      </w:r>
      <w:r w:rsidR="002A4726">
        <w:rPr>
          <w:rFonts w:ascii="Times New Roman" w:hAnsi="Times New Roman"/>
          <w:sz w:val="24"/>
          <w:szCs w:val="24"/>
          <w:lang w:val="sq-AL"/>
        </w:rPr>
        <w:t xml:space="preserve"> se si numri i kontratave dhe sip</w:t>
      </w:r>
      <w:r w:rsidR="007C6AEE">
        <w:rPr>
          <w:rFonts w:ascii="Times New Roman" w:hAnsi="Times New Roman"/>
          <w:sz w:val="24"/>
          <w:szCs w:val="24"/>
          <w:lang w:val="sq-AL"/>
        </w:rPr>
        <w:t>ë</w:t>
      </w:r>
      <w:r w:rsidR="002A4726">
        <w:rPr>
          <w:rFonts w:ascii="Times New Roman" w:hAnsi="Times New Roman"/>
          <w:sz w:val="24"/>
          <w:szCs w:val="24"/>
          <w:lang w:val="sq-AL"/>
        </w:rPr>
        <w:t>rfaqja kullosore ku lejohet t</w:t>
      </w:r>
      <w:r w:rsidR="007C6AEE">
        <w:rPr>
          <w:rFonts w:ascii="Times New Roman" w:hAnsi="Times New Roman"/>
          <w:sz w:val="24"/>
          <w:szCs w:val="24"/>
          <w:lang w:val="sq-AL"/>
        </w:rPr>
        <w:t>ë</w:t>
      </w:r>
      <w:r w:rsidR="002A4726">
        <w:rPr>
          <w:rFonts w:ascii="Times New Roman" w:hAnsi="Times New Roman"/>
          <w:sz w:val="24"/>
          <w:szCs w:val="24"/>
          <w:lang w:val="sq-AL"/>
        </w:rPr>
        <w:t xml:space="preserve"> ushtrohet kjo veprimtari duhet t</w:t>
      </w:r>
      <w:r w:rsidR="007C6AEE">
        <w:rPr>
          <w:rFonts w:ascii="Times New Roman" w:hAnsi="Times New Roman"/>
          <w:sz w:val="24"/>
          <w:szCs w:val="24"/>
          <w:lang w:val="sq-AL"/>
        </w:rPr>
        <w:t>ë</w:t>
      </w:r>
      <w:r w:rsidR="002A4726">
        <w:rPr>
          <w:rFonts w:ascii="Times New Roman" w:hAnsi="Times New Roman"/>
          <w:sz w:val="24"/>
          <w:szCs w:val="24"/>
          <w:lang w:val="sq-AL"/>
        </w:rPr>
        <w:t xml:space="preserve"> rritet, kj</w:t>
      </w:r>
      <w:r w:rsidR="00B4652D">
        <w:rPr>
          <w:rFonts w:ascii="Times New Roman" w:hAnsi="Times New Roman"/>
          <w:sz w:val="24"/>
          <w:szCs w:val="24"/>
          <w:lang w:val="sq-AL"/>
        </w:rPr>
        <w:t xml:space="preserve">o e konfirmuar dhe nga </w:t>
      </w:r>
      <w:r w:rsidR="00F92FDD">
        <w:rPr>
          <w:rFonts w:ascii="Times New Roman" w:hAnsi="Times New Roman"/>
          <w:sz w:val="24"/>
          <w:szCs w:val="24"/>
          <w:lang w:val="sq-AL"/>
        </w:rPr>
        <w:t>vet</w:t>
      </w:r>
      <w:r w:rsidR="00BB4C21">
        <w:rPr>
          <w:rFonts w:ascii="Times New Roman" w:hAnsi="Times New Roman"/>
          <w:sz w:val="24"/>
          <w:szCs w:val="24"/>
          <w:lang w:val="sq-AL"/>
        </w:rPr>
        <w:t>ë</w:t>
      </w:r>
      <w:r w:rsidR="00F92FDD">
        <w:rPr>
          <w:rFonts w:ascii="Times New Roman" w:hAnsi="Times New Roman"/>
          <w:sz w:val="24"/>
          <w:szCs w:val="24"/>
          <w:lang w:val="sq-AL"/>
        </w:rPr>
        <w:t xml:space="preserve"> </w:t>
      </w:r>
      <w:r w:rsidR="00B4652D">
        <w:rPr>
          <w:rFonts w:ascii="Times New Roman" w:hAnsi="Times New Roman"/>
          <w:sz w:val="24"/>
          <w:szCs w:val="24"/>
          <w:lang w:val="sq-AL"/>
        </w:rPr>
        <w:t>AdZM-t</w:t>
      </w:r>
      <w:r w:rsidR="007C6AEE">
        <w:rPr>
          <w:rFonts w:ascii="Times New Roman" w:hAnsi="Times New Roman"/>
          <w:sz w:val="24"/>
          <w:szCs w:val="24"/>
          <w:lang w:val="sq-AL"/>
        </w:rPr>
        <w:t>ë</w:t>
      </w:r>
      <w:r w:rsidR="00B4652D">
        <w:rPr>
          <w:rFonts w:ascii="Times New Roman" w:hAnsi="Times New Roman"/>
          <w:sz w:val="24"/>
          <w:szCs w:val="24"/>
          <w:lang w:val="sq-AL"/>
        </w:rPr>
        <w:t xml:space="preserve">. </w:t>
      </w:r>
      <w:r w:rsidR="00F92FDD">
        <w:rPr>
          <w:rFonts w:ascii="Times New Roman" w:hAnsi="Times New Roman"/>
          <w:sz w:val="24"/>
          <w:szCs w:val="24"/>
          <w:lang w:val="sq-AL"/>
        </w:rPr>
        <w:t>Sipas tabel</w:t>
      </w:r>
      <w:r w:rsidR="00BB4C21">
        <w:rPr>
          <w:rFonts w:ascii="Times New Roman" w:hAnsi="Times New Roman"/>
          <w:sz w:val="24"/>
          <w:szCs w:val="24"/>
          <w:lang w:val="sq-AL"/>
        </w:rPr>
        <w:t>ë</w:t>
      </w:r>
      <w:r w:rsidR="00F92FDD">
        <w:rPr>
          <w:rFonts w:ascii="Times New Roman" w:hAnsi="Times New Roman"/>
          <w:sz w:val="24"/>
          <w:szCs w:val="24"/>
          <w:lang w:val="sq-AL"/>
        </w:rPr>
        <w:t>s dhe grafikut konstatohet rritje e numrit kontratave dhe t</w:t>
      </w:r>
      <w:r w:rsidR="00BB4C21">
        <w:rPr>
          <w:rFonts w:ascii="Times New Roman" w:hAnsi="Times New Roman"/>
          <w:sz w:val="24"/>
          <w:szCs w:val="24"/>
          <w:lang w:val="sq-AL"/>
        </w:rPr>
        <w:t>ë</w:t>
      </w:r>
      <w:r w:rsidR="00F92FDD">
        <w:rPr>
          <w:rFonts w:ascii="Times New Roman" w:hAnsi="Times New Roman"/>
          <w:sz w:val="24"/>
          <w:szCs w:val="24"/>
          <w:lang w:val="sq-AL"/>
        </w:rPr>
        <w:t xml:space="preserve"> sip</w:t>
      </w:r>
      <w:r w:rsidR="00BB4C21">
        <w:rPr>
          <w:rFonts w:ascii="Times New Roman" w:hAnsi="Times New Roman"/>
          <w:sz w:val="24"/>
          <w:szCs w:val="24"/>
          <w:lang w:val="sq-AL"/>
        </w:rPr>
        <w:t>ë</w:t>
      </w:r>
      <w:r w:rsidR="00F92FDD">
        <w:rPr>
          <w:rFonts w:ascii="Times New Roman" w:hAnsi="Times New Roman"/>
          <w:sz w:val="24"/>
          <w:szCs w:val="24"/>
          <w:lang w:val="sq-AL"/>
        </w:rPr>
        <w:t>rfaqes s</w:t>
      </w:r>
      <w:r w:rsidR="00BB4C21">
        <w:rPr>
          <w:rFonts w:ascii="Times New Roman" w:hAnsi="Times New Roman"/>
          <w:sz w:val="24"/>
          <w:szCs w:val="24"/>
          <w:lang w:val="sq-AL"/>
        </w:rPr>
        <w:t>ë</w:t>
      </w:r>
      <w:r w:rsidR="00F92FDD">
        <w:rPr>
          <w:rFonts w:ascii="Times New Roman" w:hAnsi="Times New Roman"/>
          <w:sz w:val="24"/>
          <w:szCs w:val="24"/>
          <w:lang w:val="sq-AL"/>
        </w:rPr>
        <w:t xml:space="preserve"> kontrktuar nga AdZM-ja Gjirokast</w:t>
      </w:r>
      <w:r w:rsidR="00BB4C21">
        <w:rPr>
          <w:rFonts w:ascii="Times New Roman" w:hAnsi="Times New Roman"/>
          <w:sz w:val="24"/>
          <w:szCs w:val="24"/>
          <w:lang w:val="sq-AL"/>
        </w:rPr>
        <w:t>ë</w:t>
      </w:r>
      <w:r w:rsidR="00F92FDD">
        <w:rPr>
          <w:rFonts w:ascii="Times New Roman" w:hAnsi="Times New Roman"/>
          <w:sz w:val="24"/>
          <w:szCs w:val="24"/>
          <w:lang w:val="sq-AL"/>
        </w:rPr>
        <w:t>r. Kjo ka ardhur si rrjedhoj</w:t>
      </w:r>
      <w:r w:rsidR="00BB4C21">
        <w:rPr>
          <w:rFonts w:ascii="Times New Roman" w:hAnsi="Times New Roman"/>
          <w:sz w:val="24"/>
          <w:szCs w:val="24"/>
          <w:lang w:val="sq-AL"/>
        </w:rPr>
        <w:t>ë</w:t>
      </w:r>
      <w:r w:rsidR="00F92FDD">
        <w:rPr>
          <w:rFonts w:ascii="Times New Roman" w:hAnsi="Times New Roman"/>
          <w:sz w:val="24"/>
          <w:szCs w:val="24"/>
          <w:lang w:val="sq-AL"/>
        </w:rPr>
        <w:t xml:space="preserve"> e shpalljes s</w:t>
      </w:r>
      <w:r w:rsidR="00BB4C21">
        <w:rPr>
          <w:rFonts w:ascii="Times New Roman" w:hAnsi="Times New Roman"/>
          <w:sz w:val="24"/>
          <w:szCs w:val="24"/>
          <w:lang w:val="sq-AL"/>
        </w:rPr>
        <w:t>ë</w:t>
      </w:r>
      <w:r w:rsidR="00F92FDD">
        <w:rPr>
          <w:rFonts w:ascii="Times New Roman" w:hAnsi="Times New Roman"/>
          <w:sz w:val="24"/>
          <w:szCs w:val="24"/>
          <w:lang w:val="sq-AL"/>
        </w:rPr>
        <w:t xml:space="preserve"> zon</w:t>
      </w:r>
      <w:r w:rsidR="00BB4C21">
        <w:rPr>
          <w:rFonts w:ascii="Times New Roman" w:hAnsi="Times New Roman"/>
          <w:sz w:val="24"/>
          <w:szCs w:val="24"/>
          <w:lang w:val="sq-AL"/>
        </w:rPr>
        <w:t>ë</w:t>
      </w:r>
      <w:r w:rsidR="00F92FDD">
        <w:rPr>
          <w:rFonts w:ascii="Times New Roman" w:hAnsi="Times New Roman"/>
          <w:sz w:val="24"/>
          <w:szCs w:val="24"/>
          <w:lang w:val="sq-AL"/>
        </w:rPr>
        <w:t>s s</w:t>
      </w:r>
      <w:r w:rsidR="00BB4C21">
        <w:rPr>
          <w:rFonts w:ascii="Times New Roman" w:hAnsi="Times New Roman"/>
          <w:sz w:val="24"/>
          <w:szCs w:val="24"/>
          <w:lang w:val="sq-AL"/>
        </w:rPr>
        <w:t>ë</w:t>
      </w:r>
      <w:r w:rsidR="00F92FDD">
        <w:rPr>
          <w:rFonts w:ascii="Times New Roman" w:hAnsi="Times New Roman"/>
          <w:sz w:val="24"/>
          <w:szCs w:val="24"/>
          <w:lang w:val="sq-AL"/>
        </w:rPr>
        <w:t xml:space="preserve"> mbrojtur t</w:t>
      </w:r>
      <w:r w:rsidR="00BB4C21">
        <w:rPr>
          <w:rFonts w:ascii="Times New Roman" w:hAnsi="Times New Roman"/>
          <w:sz w:val="24"/>
          <w:szCs w:val="24"/>
          <w:lang w:val="sq-AL"/>
        </w:rPr>
        <w:t>ë</w:t>
      </w:r>
      <w:r w:rsidR="00F92FDD">
        <w:rPr>
          <w:rFonts w:ascii="Times New Roman" w:hAnsi="Times New Roman"/>
          <w:sz w:val="24"/>
          <w:szCs w:val="24"/>
          <w:lang w:val="sq-AL"/>
        </w:rPr>
        <w:t xml:space="preserve"> PN “Zagori”, brenda t</w:t>
      </w:r>
      <w:r w:rsidR="00BB4C21">
        <w:rPr>
          <w:rFonts w:ascii="Times New Roman" w:hAnsi="Times New Roman"/>
          <w:sz w:val="24"/>
          <w:szCs w:val="24"/>
          <w:lang w:val="sq-AL"/>
        </w:rPr>
        <w:t>ë</w:t>
      </w:r>
      <w:r w:rsidR="00F92FDD">
        <w:rPr>
          <w:rFonts w:ascii="Times New Roman" w:hAnsi="Times New Roman"/>
          <w:sz w:val="24"/>
          <w:szCs w:val="24"/>
          <w:lang w:val="sq-AL"/>
        </w:rPr>
        <w:t xml:space="preserve"> cilit gjenden shum</w:t>
      </w:r>
      <w:r w:rsidR="00BB4C21">
        <w:rPr>
          <w:rFonts w:ascii="Times New Roman" w:hAnsi="Times New Roman"/>
          <w:sz w:val="24"/>
          <w:szCs w:val="24"/>
          <w:lang w:val="sq-AL"/>
        </w:rPr>
        <w:t>ë</w:t>
      </w:r>
      <w:r w:rsidR="00F92FDD">
        <w:rPr>
          <w:rFonts w:ascii="Times New Roman" w:hAnsi="Times New Roman"/>
          <w:sz w:val="24"/>
          <w:szCs w:val="24"/>
          <w:lang w:val="sq-AL"/>
        </w:rPr>
        <w:t xml:space="preserve"> sip</w:t>
      </w:r>
      <w:r w:rsidR="00BB4C21">
        <w:rPr>
          <w:rFonts w:ascii="Times New Roman" w:hAnsi="Times New Roman"/>
          <w:sz w:val="24"/>
          <w:szCs w:val="24"/>
          <w:lang w:val="sq-AL"/>
        </w:rPr>
        <w:t>ë</w:t>
      </w:r>
      <w:r w:rsidR="00F92FDD">
        <w:rPr>
          <w:rFonts w:ascii="Times New Roman" w:hAnsi="Times New Roman"/>
          <w:sz w:val="24"/>
          <w:szCs w:val="24"/>
          <w:lang w:val="sq-AL"/>
        </w:rPr>
        <w:t>rfaqe kullosore t</w:t>
      </w:r>
      <w:r w:rsidR="00BB4C21">
        <w:rPr>
          <w:rFonts w:ascii="Times New Roman" w:hAnsi="Times New Roman"/>
          <w:sz w:val="24"/>
          <w:szCs w:val="24"/>
          <w:lang w:val="sq-AL"/>
        </w:rPr>
        <w:t>ë</w:t>
      </w:r>
      <w:r w:rsidR="00F92FDD">
        <w:rPr>
          <w:rFonts w:ascii="Times New Roman" w:hAnsi="Times New Roman"/>
          <w:sz w:val="24"/>
          <w:szCs w:val="24"/>
          <w:lang w:val="sq-AL"/>
        </w:rPr>
        <w:t xml:space="preserve"> shfryt</w:t>
      </w:r>
      <w:r w:rsidR="00BB4C21">
        <w:rPr>
          <w:rFonts w:ascii="Times New Roman" w:hAnsi="Times New Roman"/>
          <w:sz w:val="24"/>
          <w:szCs w:val="24"/>
          <w:lang w:val="sq-AL"/>
        </w:rPr>
        <w:t>ë</w:t>
      </w:r>
      <w:r w:rsidR="00F92FDD">
        <w:rPr>
          <w:rFonts w:ascii="Times New Roman" w:hAnsi="Times New Roman"/>
          <w:sz w:val="24"/>
          <w:szCs w:val="24"/>
          <w:lang w:val="sq-AL"/>
        </w:rPr>
        <w:t>zueshme si dhe bashk</w:t>
      </w:r>
      <w:r w:rsidR="00BB4C21">
        <w:rPr>
          <w:rFonts w:ascii="Times New Roman" w:hAnsi="Times New Roman"/>
          <w:sz w:val="24"/>
          <w:szCs w:val="24"/>
          <w:lang w:val="sq-AL"/>
        </w:rPr>
        <w:t>ë</w:t>
      </w:r>
      <w:r w:rsidR="00F92FDD">
        <w:rPr>
          <w:rFonts w:ascii="Times New Roman" w:hAnsi="Times New Roman"/>
          <w:sz w:val="24"/>
          <w:szCs w:val="24"/>
          <w:lang w:val="sq-AL"/>
        </w:rPr>
        <w:t>punimi i AdZM Gjirokast</w:t>
      </w:r>
      <w:r w:rsidR="00BB4C21">
        <w:rPr>
          <w:rFonts w:ascii="Times New Roman" w:hAnsi="Times New Roman"/>
          <w:sz w:val="24"/>
          <w:szCs w:val="24"/>
          <w:lang w:val="sq-AL"/>
        </w:rPr>
        <w:t>ë</w:t>
      </w:r>
      <w:r w:rsidR="00F92FDD">
        <w:rPr>
          <w:rFonts w:ascii="Times New Roman" w:hAnsi="Times New Roman"/>
          <w:sz w:val="24"/>
          <w:szCs w:val="24"/>
          <w:lang w:val="sq-AL"/>
        </w:rPr>
        <w:t>r me strukturat vendore t</w:t>
      </w:r>
      <w:r w:rsidR="00BB4C21">
        <w:rPr>
          <w:rFonts w:ascii="Times New Roman" w:hAnsi="Times New Roman"/>
          <w:sz w:val="24"/>
          <w:szCs w:val="24"/>
          <w:lang w:val="sq-AL"/>
        </w:rPr>
        <w:t>ë</w:t>
      </w:r>
      <w:r w:rsidR="00F92FDD">
        <w:rPr>
          <w:rFonts w:ascii="Times New Roman" w:hAnsi="Times New Roman"/>
          <w:sz w:val="24"/>
          <w:szCs w:val="24"/>
          <w:lang w:val="sq-AL"/>
        </w:rPr>
        <w:t xml:space="preserve"> bashk</w:t>
      </w:r>
      <w:r w:rsidR="001F2209">
        <w:rPr>
          <w:rFonts w:ascii="Times New Roman" w:hAnsi="Times New Roman"/>
          <w:sz w:val="24"/>
          <w:szCs w:val="24"/>
          <w:lang w:val="sq-AL"/>
        </w:rPr>
        <w:t>is</w:t>
      </w:r>
      <w:r w:rsidR="00BB4C21">
        <w:rPr>
          <w:rFonts w:ascii="Times New Roman" w:hAnsi="Times New Roman"/>
          <w:sz w:val="24"/>
          <w:szCs w:val="24"/>
          <w:lang w:val="sq-AL"/>
        </w:rPr>
        <w:t>ë</w:t>
      </w:r>
      <w:r w:rsidR="001F2209">
        <w:rPr>
          <w:rFonts w:ascii="Times New Roman" w:hAnsi="Times New Roman"/>
          <w:sz w:val="24"/>
          <w:szCs w:val="24"/>
          <w:lang w:val="sq-AL"/>
        </w:rPr>
        <w:t xml:space="preserve"> Libohov</w:t>
      </w:r>
      <w:r w:rsidR="00BB4C21">
        <w:rPr>
          <w:rFonts w:ascii="Times New Roman" w:hAnsi="Times New Roman"/>
          <w:sz w:val="24"/>
          <w:szCs w:val="24"/>
          <w:lang w:val="sq-AL"/>
        </w:rPr>
        <w:t>ë</w:t>
      </w:r>
      <w:r w:rsidR="001F2209">
        <w:rPr>
          <w:rFonts w:ascii="Times New Roman" w:hAnsi="Times New Roman"/>
          <w:sz w:val="24"/>
          <w:szCs w:val="24"/>
          <w:lang w:val="sq-AL"/>
        </w:rPr>
        <w:t>. Po k</w:t>
      </w:r>
      <w:r w:rsidR="00BB4C21">
        <w:rPr>
          <w:rFonts w:ascii="Times New Roman" w:hAnsi="Times New Roman"/>
          <w:sz w:val="24"/>
          <w:szCs w:val="24"/>
          <w:lang w:val="sq-AL"/>
        </w:rPr>
        <w:t>ë</w:t>
      </w:r>
      <w:r w:rsidR="001F2209">
        <w:rPr>
          <w:rFonts w:ascii="Times New Roman" w:hAnsi="Times New Roman"/>
          <w:sz w:val="24"/>
          <w:szCs w:val="24"/>
          <w:lang w:val="sq-AL"/>
        </w:rPr>
        <w:t>shtu v</w:t>
      </w:r>
      <w:r w:rsidR="00BB4C21">
        <w:rPr>
          <w:rFonts w:ascii="Times New Roman" w:hAnsi="Times New Roman"/>
          <w:sz w:val="24"/>
          <w:szCs w:val="24"/>
          <w:lang w:val="sq-AL"/>
        </w:rPr>
        <w:t>ë</w:t>
      </w:r>
      <w:r w:rsidR="001F2209">
        <w:rPr>
          <w:rFonts w:ascii="Times New Roman" w:hAnsi="Times New Roman"/>
          <w:sz w:val="24"/>
          <w:szCs w:val="24"/>
          <w:lang w:val="sq-AL"/>
        </w:rPr>
        <w:t>rejm</w:t>
      </w:r>
      <w:r w:rsidR="00BB4C21">
        <w:rPr>
          <w:rFonts w:ascii="Times New Roman" w:hAnsi="Times New Roman"/>
          <w:sz w:val="24"/>
          <w:szCs w:val="24"/>
          <w:lang w:val="sq-AL"/>
        </w:rPr>
        <w:t>ë</w:t>
      </w:r>
      <w:r w:rsidR="00F92FDD">
        <w:rPr>
          <w:rFonts w:ascii="Times New Roman" w:hAnsi="Times New Roman"/>
          <w:sz w:val="24"/>
          <w:szCs w:val="24"/>
          <w:lang w:val="sq-AL"/>
        </w:rPr>
        <w:t xml:space="preserve"> se n</w:t>
      </w:r>
      <w:r w:rsidR="00BB4C21">
        <w:rPr>
          <w:rFonts w:ascii="Times New Roman" w:hAnsi="Times New Roman"/>
          <w:sz w:val="24"/>
          <w:szCs w:val="24"/>
          <w:lang w:val="sq-AL"/>
        </w:rPr>
        <w:t>ë</w:t>
      </w:r>
      <w:r w:rsidR="00F92FDD">
        <w:rPr>
          <w:rFonts w:ascii="Times New Roman" w:hAnsi="Times New Roman"/>
          <w:sz w:val="24"/>
          <w:szCs w:val="24"/>
          <w:lang w:val="sq-AL"/>
        </w:rPr>
        <w:t xml:space="preserve"> disa AdZM </w:t>
      </w:r>
      <w:r w:rsidR="001F2209">
        <w:rPr>
          <w:rFonts w:ascii="Times New Roman" w:hAnsi="Times New Roman"/>
          <w:sz w:val="24"/>
          <w:szCs w:val="24"/>
          <w:lang w:val="sq-AL"/>
        </w:rPr>
        <w:t xml:space="preserve">si Berati, Elbasani, Tirana dhe Vlora </w:t>
      </w:r>
      <w:r w:rsidR="00F92FDD">
        <w:rPr>
          <w:rFonts w:ascii="Times New Roman" w:hAnsi="Times New Roman"/>
          <w:sz w:val="24"/>
          <w:szCs w:val="24"/>
          <w:lang w:val="sq-AL"/>
        </w:rPr>
        <w:t>ka</w:t>
      </w:r>
      <w:r w:rsidR="001F2209">
        <w:rPr>
          <w:rFonts w:ascii="Times New Roman" w:hAnsi="Times New Roman"/>
          <w:sz w:val="24"/>
          <w:szCs w:val="24"/>
          <w:lang w:val="sq-AL"/>
        </w:rPr>
        <w:t>n</w:t>
      </w:r>
      <w:r w:rsidR="00BB4C21">
        <w:rPr>
          <w:rFonts w:ascii="Times New Roman" w:hAnsi="Times New Roman"/>
          <w:sz w:val="24"/>
          <w:szCs w:val="24"/>
          <w:lang w:val="sq-AL"/>
        </w:rPr>
        <w:t>ë</w:t>
      </w:r>
      <w:r w:rsidR="001F2209">
        <w:rPr>
          <w:rFonts w:ascii="Times New Roman" w:hAnsi="Times New Roman"/>
          <w:sz w:val="24"/>
          <w:szCs w:val="24"/>
          <w:lang w:val="sq-AL"/>
        </w:rPr>
        <w:t xml:space="preserve"> lidhur m</w:t>
      </w:r>
      <w:r w:rsidR="00BB4C21">
        <w:rPr>
          <w:rFonts w:ascii="Times New Roman" w:hAnsi="Times New Roman"/>
          <w:sz w:val="24"/>
          <w:szCs w:val="24"/>
          <w:lang w:val="sq-AL"/>
        </w:rPr>
        <w:t>ë</w:t>
      </w:r>
      <w:r w:rsidR="001F2209">
        <w:rPr>
          <w:rFonts w:ascii="Times New Roman" w:hAnsi="Times New Roman"/>
          <w:sz w:val="24"/>
          <w:szCs w:val="24"/>
          <w:lang w:val="sq-AL"/>
        </w:rPr>
        <w:t xml:space="preserve"> pak kontrata</w:t>
      </w:r>
      <w:r w:rsidR="00F92FDD">
        <w:rPr>
          <w:rFonts w:ascii="Times New Roman" w:hAnsi="Times New Roman"/>
          <w:sz w:val="24"/>
          <w:szCs w:val="24"/>
          <w:lang w:val="sq-AL"/>
        </w:rPr>
        <w:t xml:space="preserve"> dhe </w:t>
      </w:r>
      <w:r w:rsidR="001F2209">
        <w:rPr>
          <w:rFonts w:ascii="Times New Roman" w:hAnsi="Times New Roman"/>
          <w:sz w:val="24"/>
          <w:szCs w:val="24"/>
          <w:lang w:val="sq-AL"/>
        </w:rPr>
        <w:t>kan</w:t>
      </w:r>
      <w:r w:rsidR="00BB4C21">
        <w:rPr>
          <w:rFonts w:ascii="Times New Roman" w:hAnsi="Times New Roman"/>
          <w:sz w:val="24"/>
          <w:szCs w:val="24"/>
          <w:lang w:val="sq-AL"/>
        </w:rPr>
        <w:t>ë</w:t>
      </w:r>
      <w:r w:rsidR="001F2209">
        <w:rPr>
          <w:rFonts w:ascii="Times New Roman" w:hAnsi="Times New Roman"/>
          <w:sz w:val="24"/>
          <w:szCs w:val="24"/>
          <w:lang w:val="sq-AL"/>
        </w:rPr>
        <w:t xml:space="preserve"> </w:t>
      </w:r>
      <w:r w:rsidR="00F92FDD">
        <w:rPr>
          <w:rFonts w:ascii="Times New Roman" w:hAnsi="Times New Roman"/>
          <w:sz w:val="24"/>
          <w:szCs w:val="24"/>
          <w:lang w:val="sq-AL"/>
        </w:rPr>
        <w:t>zvog</w:t>
      </w:r>
      <w:r w:rsidR="00BB4C21">
        <w:rPr>
          <w:rFonts w:ascii="Times New Roman" w:hAnsi="Times New Roman"/>
          <w:sz w:val="24"/>
          <w:szCs w:val="24"/>
          <w:lang w:val="sq-AL"/>
        </w:rPr>
        <w:t>ë</w:t>
      </w:r>
      <w:r w:rsidR="00F92FDD">
        <w:rPr>
          <w:rFonts w:ascii="Times New Roman" w:hAnsi="Times New Roman"/>
          <w:sz w:val="24"/>
          <w:szCs w:val="24"/>
          <w:lang w:val="sq-AL"/>
        </w:rPr>
        <w:t>lim t</w:t>
      </w:r>
      <w:r w:rsidR="00BB4C21">
        <w:rPr>
          <w:rFonts w:ascii="Times New Roman" w:hAnsi="Times New Roman"/>
          <w:sz w:val="24"/>
          <w:szCs w:val="24"/>
          <w:lang w:val="sq-AL"/>
        </w:rPr>
        <w:t>ë</w:t>
      </w:r>
      <w:r w:rsidR="00F92FDD">
        <w:rPr>
          <w:rFonts w:ascii="Times New Roman" w:hAnsi="Times New Roman"/>
          <w:sz w:val="24"/>
          <w:szCs w:val="24"/>
          <w:lang w:val="sq-AL"/>
        </w:rPr>
        <w:t xml:space="preserve"> sip</w:t>
      </w:r>
      <w:r w:rsidR="00BB4C21">
        <w:rPr>
          <w:rFonts w:ascii="Times New Roman" w:hAnsi="Times New Roman"/>
          <w:sz w:val="24"/>
          <w:szCs w:val="24"/>
          <w:lang w:val="sq-AL"/>
        </w:rPr>
        <w:t>ë</w:t>
      </w:r>
      <w:r w:rsidR="00F92FDD">
        <w:rPr>
          <w:rFonts w:ascii="Times New Roman" w:hAnsi="Times New Roman"/>
          <w:sz w:val="24"/>
          <w:szCs w:val="24"/>
          <w:lang w:val="sq-AL"/>
        </w:rPr>
        <w:t>rfaqes kullosore t</w:t>
      </w:r>
      <w:r w:rsidR="00BB4C21">
        <w:rPr>
          <w:rFonts w:ascii="Times New Roman" w:hAnsi="Times New Roman"/>
          <w:sz w:val="24"/>
          <w:szCs w:val="24"/>
          <w:lang w:val="sq-AL"/>
        </w:rPr>
        <w:t>ë</w:t>
      </w:r>
      <w:r w:rsidR="00F92FDD">
        <w:rPr>
          <w:rFonts w:ascii="Times New Roman" w:hAnsi="Times New Roman"/>
          <w:sz w:val="24"/>
          <w:szCs w:val="24"/>
          <w:lang w:val="sq-AL"/>
        </w:rPr>
        <w:t xml:space="preserve"> kontraktuar, ndaj k</w:t>
      </w:r>
      <w:r w:rsidR="00BB4C21">
        <w:rPr>
          <w:rFonts w:ascii="Times New Roman" w:hAnsi="Times New Roman"/>
          <w:sz w:val="24"/>
          <w:szCs w:val="24"/>
          <w:lang w:val="sq-AL"/>
        </w:rPr>
        <w:t>ë</w:t>
      </w:r>
      <w:r w:rsidR="00F92FDD">
        <w:rPr>
          <w:rFonts w:ascii="Times New Roman" w:hAnsi="Times New Roman"/>
          <w:sz w:val="24"/>
          <w:szCs w:val="24"/>
          <w:lang w:val="sq-AL"/>
        </w:rPr>
        <w:t>to AdZM duhet t</w:t>
      </w:r>
      <w:r w:rsidR="00BB4C21">
        <w:rPr>
          <w:rFonts w:ascii="Times New Roman" w:hAnsi="Times New Roman"/>
          <w:sz w:val="24"/>
          <w:szCs w:val="24"/>
          <w:lang w:val="sq-AL"/>
        </w:rPr>
        <w:t>ë</w:t>
      </w:r>
      <w:r w:rsidR="00822463">
        <w:rPr>
          <w:rFonts w:ascii="Times New Roman" w:hAnsi="Times New Roman"/>
          <w:sz w:val="24"/>
          <w:szCs w:val="24"/>
          <w:lang w:val="sq-AL"/>
        </w:rPr>
        <w:t xml:space="preserve"> analizojn</w:t>
      </w:r>
      <w:r w:rsidR="00BB4C21">
        <w:rPr>
          <w:rFonts w:ascii="Times New Roman" w:hAnsi="Times New Roman"/>
          <w:sz w:val="24"/>
          <w:szCs w:val="24"/>
          <w:lang w:val="sq-AL"/>
        </w:rPr>
        <w:t>ë</w:t>
      </w:r>
      <w:r w:rsidR="00822463">
        <w:rPr>
          <w:rFonts w:ascii="Times New Roman" w:hAnsi="Times New Roman"/>
          <w:sz w:val="24"/>
          <w:szCs w:val="24"/>
          <w:lang w:val="sq-AL"/>
        </w:rPr>
        <w:t xml:space="preserve"> faktor</w:t>
      </w:r>
      <w:r w:rsidR="00BB4C21">
        <w:rPr>
          <w:rFonts w:ascii="Times New Roman" w:hAnsi="Times New Roman"/>
          <w:sz w:val="24"/>
          <w:szCs w:val="24"/>
          <w:lang w:val="sq-AL"/>
        </w:rPr>
        <w:t>ë</w:t>
      </w:r>
      <w:r w:rsidR="00822463">
        <w:rPr>
          <w:rFonts w:ascii="Times New Roman" w:hAnsi="Times New Roman"/>
          <w:sz w:val="24"/>
          <w:szCs w:val="24"/>
          <w:lang w:val="sq-AL"/>
        </w:rPr>
        <w:t>t q</w:t>
      </w:r>
      <w:r w:rsidR="00BB4C21">
        <w:rPr>
          <w:rFonts w:ascii="Times New Roman" w:hAnsi="Times New Roman"/>
          <w:sz w:val="24"/>
          <w:szCs w:val="24"/>
          <w:lang w:val="sq-AL"/>
        </w:rPr>
        <w:t>ë</w:t>
      </w:r>
      <w:r w:rsidR="00822463">
        <w:rPr>
          <w:rFonts w:ascii="Times New Roman" w:hAnsi="Times New Roman"/>
          <w:sz w:val="24"/>
          <w:szCs w:val="24"/>
          <w:lang w:val="sq-AL"/>
        </w:rPr>
        <w:t xml:space="preserve"> kan</w:t>
      </w:r>
      <w:r w:rsidR="00BB4C21">
        <w:rPr>
          <w:rFonts w:ascii="Times New Roman" w:hAnsi="Times New Roman"/>
          <w:sz w:val="24"/>
          <w:szCs w:val="24"/>
          <w:lang w:val="sq-AL"/>
        </w:rPr>
        <w:t>ë</w:t>
      </w:r>
      <w:r w:rsidR="00822463">
        <w:rPr>
          <w:rFonts w:ascii="Times New Roman" w:hAnsi="Times New Roman"/>
          <w:sz w:val="24"/>
          <w:szCs w:val="24"/>
          <w:lang w:val="sq-AL"/>
        </w:rPr>
        <w:t xml:space="preserve"> ndikuar dhe t</w:t>
      </w:r>
      <w:r w:rsidR="00BB4C21">
        <w:rPr>
          <w:rFonts w:ascii="Times New Roman" w:hAnsi="Times New Roman"/>
          <w:sz w:val="24"/>
          <w:szCs w:val="24"/>
          <w:lang w:val="sq-AL"/>
        </w:rPr>
        <w:t>ë</w:t>
      </w:r>
      <w:r w:rsidR="00F92FDD">
        <w:rPr>
          <w:rFonts w:ascii="Times New Roman" w:hAnsi="Times New Roman"/>
          <w:sz w:val="24"/>
          <w:szCs w:val="24"/>
          <w:lang w:val="sq-AL"/>
        </w:rPr>
        <w:t xml:space="preserve"> marrin masa</w:t>
      </w:r>
      <w:r w:rsidR="00822463">
        <w:rPr>
          <w:rFonts w:ascii="Times New Roman" w:hAnsi="Times New Roman"/>
          <w:sz w:val="24"/>
          <w:szCs w:val="24"/>
          <w:lang w:val="sq-AL"/>
        </w:rPr>
        <w:t xml:space="preserve"> p</w:t>
      </w:r>
      <w:r w:rsidR="00BB4C21">
        <w:rPr>
          <w:rFonts w:ascii="Times New Roman" w:hAnsi="Times New Roman"/>
          <w:sz w:val="24"/>
          <w:szCs w:val="24"/>
          <w:lang w:val="sq-AL"/>
        </w:rPr>
        <w:t>ë</w:t>
      </w:r>
      <w:r w:rsidR="00822463">
        <w:rPr>
          <w:rFonts w:ascii="Times New Roman" w:hAnsi="Times New Roman"/>
          <w:sz w:val="24"/>
          <w:szCs w:val="24"/>
          <w:lang w:val="sq-AL"/>
        </w:rPr>
        <w:t>r t</w:t>
      </w:r>
      <w:r w:rsidR="00BB4C21">
        <w:rPr>
          <w:rFonts w:ascii="Times New Roman" w:hAnsi="Times New Roman"/>
          <w:sz w:val="24"/>
          <w:szCs w:val="24"/>
          <w:lang w:val="sq-AL"/>
        </w:rPr>
        <w:t>ë</w:t>
      </w:r>
      <w:r w:rsidR="00822463">
        <w:rPr>
          <w:rFonts w:ascii="Times New Roman" w:hAnsi="Times New Roman"/>
          <w:sz w:val="24"/>
          <w:szCs w:val="24"/>
          <w:lang w:val="sq-AL"/>
        </w:rPr>
        <w:t xml:space="preserve"> p</w:t>
      </w:r>
      <w:r w:rsidR="00BB4C21">
        <w:rPr>
          <w:rFonts w:ascii="Times New Roman" w:hAnsi="Times New Roman"/>
          <w:sz w:val="24"/>
          <w:szCs w:val="24"/>
          <w:lang w:val="sq-AL"/>
        </w:rPr>
        <w:t>ë</w:t>
      </w:r>
      <w:r w:rsidR="00822463">
        <w:rPr>
          <w:rFonts w:ascii="Times New Roman" w:hAnsi="Times New Roman"/>
          <w:sz w:val="24"/>
          <w:szCs w:val="24"/>
          <w:lang w:val="sq-AL"/>
        </w:rPr>
        <w:t>rmir</w:t>
      </w:r>
      <w:r w:rsidR="00BB4C21">
        <w:rPr>
          <w:rFonts w:ascii="Times New Roman" w:hAnsi="Times New Roman"/>
          <w:sz w:val="24"/>
          <w:szCs w:val="24"/>
          <w:lang w:val="sq-AL"/>
        </w:rPr>
        <w:t>ë</w:t>
      </w:r>
      <w:r w:rsidR="00822463">
        <w:rPr>
          <w:rFonts w:ascii="Times New Roman" w:hAnsi="Times New Roman"/>
          <w:sz w:val="24"/>
          <w:szCs w:val="24"/>
          <w:lang w:val="sq-AL"/>
        </w:rPr>
        <w:t>suar gjendjen.</w:t>
      </w:r>
      <w:r w:rsidR="00F92FDD">
        <w:rPr>
          <w:rFonts w:ascii="Times New Roman" w:hAnsi="Times New Roman"/>
          <w:sz w:val="24"/>
          <w:szCs w:val="24"/>
          <w:lang w:val="sq-AL"/>
        </w:rPr>
        <w:t xml:space="preserve"> </w:t>
      </w:r>
    </w:p>
    <w:p w:rsidR="005774CC" w:rsidRDefault="00B4652D" w:rsidP="00E22E9F">
      <w:pPr>
        <w:jc w:val="both"/>
        <w:rPr>
          <w:rFonts w:ascii="Times New Roman" w:hAnsi="Times New Roman"/>
          <w:sz w:val="24"/>
          <w:szCs w:val="24"/>
          <w:lang w:val="sq-AL"/>
        </w:rPr>
      </w:pPr>
      <w:r>
        <w:rPr>
          <w:rFonts w:ascii="Times New Roman" w:hAnsi="Times New Roman"/>
          <w:sz w:val="24"/>
          <w:szCs w:val="24"/>
          <w:lang w:val="sq-AL"/>
        </w:rPr>
        <w:lastRenderedPageBreak/>
        <w:t>Tregu</w:t>
      </w:r>
      <w:r w:rsidR="007C6AEE">
        <w:rPr>
          <w:rFonts w:ascii="Times New Roman" w:hAnsi="Times New Roman"/>
          <w:sz w:val="24"/>
          <w:szCs w:val="24"/>
          <w:lang w:val="sq-AL"/>
        </w:rPr>
        <w:t>ë</w:t>
      </w:r>
      <w:r w:rsidR="00822463">
        <w:rPr>
          <w:rFonts w:ascii="Times New Roman" w:hAnsi="Times New Roman"/>
          <w:sz w:val="24"/>
          <w:szCs w:val="24"/>
          <w:lang w:val="sq-AL"/>
        </w:rPr>
        <w:t>sit krahasues midis 3 (tre)</w:t>
      </w:r>
      <w:r>
        <w:rPr>
          <w:rFonts w:ascii="Times New Roman" w:hAnsi="Times New Roman"/>
          <w:sz w:val="24"/>
          <w:szCs w:val="24"/>
          <w:lang w:val="sq-AL"/>
        </w:rPr>
        <w:t xml:space="preserve"> viteve cituar m</w:t>
      </w:r>
      <w:r w:rsidR="007C6AEE">
        <w:rPr>
          <w:rFonts w:ascii="Times New Roman" w:hAnsi="Times New Roman"/>
          <w:sz w:val="24"/>
          <w:szCs w:val="24"/>
          <w:lang w:val="sq-AL"/>
        </w:rPr>
        <w:t>ë</w:t>
      </w:r>
      <w:r>
        <w:rPr>
          <w:rFonts w:ascii="Times New Roman" w:hAnsi="Times New Roman"/>
          <w:sz w:val="24"/>
          <w:szCs w:val="24"/>
          <w:lang w:val="sq-AL"/>
        </w:rPr>
        <w:t xml:space="preserve"> lart i japim dhe grafikisht, si p</w:t>
      </w:r>
      <w:r w:rsidR="007C6AEE">
        <w:rPr>
          <w:rFonts w:ascii="Times New Roman" w:hAnsi="Times New Roman"/>
          <w:sz w:val="24"/>
          <w:szCs w:val="24"/>
          <w:lang w:val="sq-AL"/>
        </w:rPr>
        <w:t>ë</w:t>
      </w:r>
      <w:r>
        <w:rPr>
          <w:rFonts w:ascii="Times New Roman" w:hAnsi="Times New Roman"/>
          <w:sz w:val="24"/>
          <w:szCs w:val="24"/>
          <w:lang w:val="sq-AL"/>
        </w:rPr>
        <w:t xml:space="preserve">r numrin e kontratave </w:t>
      </w:r>
      <w:r w:rsidR="00250C5E">
        <w:rPr>
          <w:rFonts w:ascii="Times New Roman" w:hAnsi="Times New Roman"/>
          <w:sz w:val="24"/>
          <w:szCs w:val="24"/>
          <w:lang w:val="sq-AL"/>
        </w:rPr>
        <w:t xml:space="preserve">(grafiku nr. 1) </w:t>
      </w:r>
      <w:r>
        <w:rPr>
          <w:rFonts w:ascii="Times New Roman" w:hAnsi="Times New Roman"/>
          <w:sz w:val="24"/>
          <w:szCs w:val="24"/>
          <w:lang w:val="sq-AL"/>
        </w:rPr>
        <w:t>ashtu dhe p</w:t>
      </w:r>
      <w:r w:rsidR="007C6AEE">
        <w:rPr>
          <w:rFonts w:ascii="Times New Roman" w:hAnsi="Times New Roman"/>
          <w:sz w:val="24"/>
          <w:szCs w:val="24"/>
          <w:lang w:val="sq-AL"/>
        </w:rPr>
        <w:t>ë</w:t>
      </w:r>
      <w:r>
        <w:rPr>
          <w:rFonts w:ascii="Times New Roman" w:hAnsi="Times New Roman"/>
          <w:sz w:val="24"/>
          <w:szCs w:val="24"/>
          <w:lang w:val="sq-AL"/>
        </w:rPr>
        <w:t>r sip</w:t>
      </w:r>
      <w:r w:rsidR="007C6AEE">
        <w:rPr>
          <w:rFonts w:ascii="Times New Roman" w:hAnsi="Times New Roman"/>
          <w:sz w:val="24"/>
          <w:szCs w:val="24"/>
          <w:lang w:val="sq-AL"/>
        </w:rPr>
        <w:t>ë</w:t>
      </w:r>
      <w:r>
        <w:rPr>
          <w:rFonts w:ascii="Times New Roman" w:hAnsi="Times New Roman"/>
          <w:sz w:val="24"/>
          <w:szCs w:val="24"/>
          <w:lang w:val="sq-AL"/>
        </w:rPr>
        <w:t>rf</w:t>
      </w:r>
      <w:r w:rsidR="00250C5E">
        <w:rPr>
          <w:rFonts w:ascii="Times New Roman" w:hAnsi="Times New Roman"/>
          <w:sz w:val="24"/>
          <w:szCs w:val="24"/>
          <w:lang w:val="sq-AL"/>
        </w:rPr>
        <w:t>aqet e kullotave t</w:t>
      </w:r>
      <w:r w:rsidR="007C6AEE">
        <w:rPr>
          <w:rFonts w:ascii="Times New Roman" w:hAnsi="Times New Roman"/>
          <w:sz w:val="24"/>
          <w:szCs w:val="24"/>
          <w:lang w:val="sq-AL"/>
        </w:rPr>
        <w:t>ë</w:t>
      </w:r>
      <w:r w:rsidR="00250C5E">
        <w:rPr>
          <w:rFonts w:ascii="Times New Roman" w:hAnsi="Times New Roman"/>
          <w:sz w:val="24"/>
          <w:szCs w:val="24"/>
          <w:lang w:val="sq-AL"/>
        </w:rPr>
        <w:t xml:space="preserve"> kontraktuara (gafiku nr.2).</w:t>
      </w:r>
    </w:p>
    <w:p w:rsidR="00250C5E" w:rsidRDefault="00822463" w:rsidP="00E22E9F">
      <w:pPr>
        <w:jc w:val="both"/>
        <w:rPr>
          <w:rFonts w:ascii="Times New Roman" w:hAnsi="Times New Roman"/>
          <w:sz w:val="24"/>
          <w:szCs w:val="24"/>
          <w:lang w:val="sq-AL"/>
        </w:rPr>
      </w:pPr>
      <w:r>
        <w:rPr>
          <w:rFonts w:ascii="Times New Roman" w:hAnsi="Times New Roman"/>
          <w:noProof/>
          <w:sz w:val="24"/>
          <w:szCs w:val="24"/>
        </w:rPr>
        <w:drawing>
          <wp:inline distT="0" distB="0" distL="0" distR="0" wp14:anchorId="3B07057A" wp14:editId="1769DC9C">
            <wp:extent cx="6210300" cy="36861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626A" w:rsidRDefault="0090626A" w:rsidP="00E22E9F">
      <w:pPr>
        <w:jc w:val="both"/>
        <w:rPr>
          <w:rFonts w:ascii="Times New Roman" w:hAnsi="Times New Roman"/>
          <w:sz w:val="24"/>
          <w:szCs w:val="24"/>
          <w:lang w:val="sq-AL"/>
        </w:rPr>
      </w:pPr>
      <w:r>
        <w:rPr>
          <w:rFonts w:ascii="Times New Roman" w:hAnsi="Times New Roman"/>
          <w:sz w:val="24"/>
          <w:szCs w:val="24"/>
          <w:lang w:val="sq-AL"/>
        </w:rPr>
        <w:t>N</w:t>
      </w:r>
      <w:r w:rsidR="007C6AEE">
        <w:rPr>
          <w:rFonts w:ascii="Times New Roman" w:hAnsi="Times New Roman"/>
          <w:sz w:val="24"/>
          <w:szCs w:val="24"/>
          <w:lang w:val="sq-AL"/>
        </w:rPr>
        <w:t>ë</w:t>
      </w:r>
      <w:r>
        <w:rPr>
          <w:rFonts w:ascii="Times New Roman" w:hAnsi="Times New Roman"/>
          <w:sz w:val="24"/>
          <w:szCs w:val="24"/>
          <w:lang w:val="sq-AL"/>
        </w:rPr>
        <w:t xml:space="preserve"> grafikun m</w:t>
      </w:r>
      <w:r w:rsidR="007C6AEE">
        <w:rPr>
          <w:rFonts w:ascii="Times New Roman" w:hAnsi="Times New Roman"/>
          <w:sz w:val="24"/>
          <w:szCs w:val="24"/>
          <w:lang w:val="sq-AL"/>
        </w:rPr>
        <w:t>ë</w:t>
      </w:r>
      <w:r>
        <w:rPr>
          <w:rFonts w:ascii="Times New Roman" w:hAnsi="Times New Roman"/>
          <w:sz w:val="24"/>
          <w:szCs w:val="24"/>
          <w:lang w:val="sq-AL"/>
        </w:rPr>
        <w:t xml:space="preserve"> posht</w:t>
      </w:r>
      <w:r w:rsidR="007C6AEE">
        <w:rPr>
          <w:rFonts w:ascii="Times New Roman" w:hAnsi="Times New Roman"/>
          <w:sz w:val="24"/>
          <w:szCs w:val="24"/>
          <w:lang w:val="sq-AL"/>
        </w:rPr>
        <w:t>ë</w:t>
      </w:r>
      <w:r>
        <w:rPr>
          <w:rFonts w:ascii="Times New Roman" w:hAnsi="Times New Roman"/>
          <w:sz w:val="24"/>
          <w:szCs w:val="24"/>
          <w:lang w:val="sq-AL"/>
        </w:rPr>
        <w:t xml:space="preserve"> jepen sip</w:t>
      </w:r>
      <w:r w:rsidR="007C6AEE">
        <w:rPr>
          <w:rFonts w:ascii="Times New Roman" w:hAnsi="Times New Roman"/>
          <w:sz w:val="24"/>
          <w:szCs w:val="24"/>
          <w:lang w:val="sq-AL"/>
        </w:rPr>
        <w:t>ë</w:t>
      </w:r>
      <w:r>
        <w:rPr>
          <w:rFonts w:ascii="Times New Roman" w:hAnsi="Times New Roman"/>
          <w:sz w:val="24"/>
          <w:szCs w:val="24"/>
          <w:lang w:val="sq-AL"/>
        </w:rPr>
        <w:t>rfaqet kullosore zon</w:t>
      </w:r>
      <w:r w:rsidR="007C6AEE">
        <w:rPr>
          <w:rFonts w:ascii="Times New Roman" w:hAnsi="Times New Roman"/>
          <w:sz w:val="24"/>
          <w:szCs w:val="24"/>
          <w:lang w:val="sq-AL"/>
        </w:rPr>
        <w:t>ë</w:t>
      </w:r>
      <w:r>
        <w:rPr>
          <w:rFonts w:ascii="Times New Roman" w:hAnsi="Times New Roman"/>
          <w:sz w:val="24"/>
          <w:szCs w:val="24"/>
          <w:lang w:val="sq-AL"/>
        </w:rPr>
        <w:t xml:space="preserve"> e mbrojtur, ku jan</w:t>
      </w:r>
      <w:r w:rsidR="007C6AEE">
        <w:rPr>
          <w:rFonts w:ascii="Times New Roman" w:hAnsi="Times New Roman"/>
          <w:sz w:val="24"/>
          <w:szCs w:val="24"/>
          <w:lang w:val="sq-AL"/>
        </w:rPr>
        <w:t>ë</w:t>
      </w:r>
      <w:r>
        <w:rPr>
          <w:rFonts w:ascii="Times New Roman" w:hAnsi="Times New Roman"/>
          <w:sz w:val="24"/>
          <w:szCs w:val="24"/>
          <w:lang w:val="sq-AL"/>
        </w:rPr>
        <w:t xml:space="preserve"> lidhur kontrata qiraje sipas AdZM-ve </w:t>
      </w:r>
    </w:p>
    <w:p w:rsidR="004772E7" w:rsidRPr="00AF765D" w:rsidRDefault="00F16537" w:rsidP="00E22E9F">
      <w:pPr>
        <w:jc w:val="both"/>
        <w:rPr>
          <w:rFonts w:ascii="Times New Roman" w:hAnsi="Times New Roman"/>
          <w:sz w:val="24"/>
          <w:szCs w:val="24"/>
          <w:lang w:val="sq-AL"/>
        </w:rPr>
      </w:pPr>
      <w:r>
        <w:rPr>
          <w:rFonts w:ascii="Times New Roman" w:hAnsi="Times New Roman"/>
          <w:noProof/>
          <w:sz w:val="24"/>
          <w:szCs w:val="24"/>
        </w:rPr>
        <w:drawing>
          <wp:inline distT="0" distB="0" distL="0" distR="0">
            <wp:extent cx="6238875" cy="42957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2209" w:rsidRDefault="00250C5E" w:rsidP="004676AD">
      <w:pPr>
        <w:pStyle w:val="ListParagraph"/>
        <w:numPr>
          <w:ilvl w:val="0"/>
          <w:numId w:val="8"/>
        </w:numPr>
        <w:jc w:val="both"/>
        <w:rPr>
          <w:sz w:val="24"/>
          <w:szCs w:val="24"/>
          <w:lang w:val="sq-AL"/>
        </w:rPr>
      </w:pPr>
      <w:r w:rsidRPr="00EB4F67">
        <w:rPr>
          <w:sz w:val="24"/>
          <w:szCs w:val="24"/>
          <w:lang w:val="sq-AL"/>
        </w:rPr>
        <w:lastRenderedPageBreak/>
        <w:t>Burim tjet</w:t>
      </w:r>
      <w:r w:rsidR="007C6AEE" w:rsidRPr="00EB4F67">
        <w:rPr>
          <w:sz w:val="24"/>
          <w:szCs w:val="24"/>
          <w:lang w:val="sq-AL"/>
        </w:rPr>
        <w:t>ë</w:t>
      </w:r>
      <w:r w:rsidRPr="00EB4F67">
        <w:rPr>
          <w:sz w:val="24"/>
          <w:szCs w:val="24"/>
          <w:lang w:val="sq-AL"/>
        </w:rPr>
        <w:t>r ku mund t</w:t>
      </w:r>
      <w:r w:rsidR="007C6AEE" w:rsidRPr="00EB4F67">
        <w:rPr>
          <w:sz w:val="24"/>
          <w:szCs w:val="24"/>
          <w:lang w:val="sq-AL"/>
        </w:rPr>
        <w:t>ë</w:t>
      </w:r>
      <w:r w:rsidRPr="00EB4F67">
        <w:rPr>
          <w:sz w:val="24"/>
          <w:szCs w:val="24"/>
          <w:lang w:val="sq-AL"/>
        </w:rPr>
        <w:t xml:space="preserve"> realizohen t</w:t>
      </w:r>
      <w:r w:rsidR="007C6AEE" w:rsidRPr="00EB4F67">
        <w:rPr>
          <w:sz w:val="24"/>
          <w:szCs w:val="24"/>
          <w:lang w:val="sq-AL"/>
        </w:rPr>
        <w:t>ë</w:t>
      </w:r>
      <w:r w:rsidRPr="00EB4F67">
        <w:rPr>
          <w:sz w:val="24"/>
          <w:szCs w:val="24"/>
          <w:lang w:val="sq-AL"/>
        </w:rPr>
        <w:t xml:space="preserve"> ardhura n</w:t>
      </w:r>
      <w:r w:rsidR="007C6AEE" w:rsidRPr="00EB4F67">
        <w:rPr>
          <w:sz w:val="24"/>
          <w:szCs w:val="24"/>
          <w:lang w:val="sq-AL"/>
        </w:rPr>
        <w:t>ë</w:t>
      </w:r>
      <w:r w:rsidRPr="00EB4F67">
        <w:rPr>
          <w:sz w:val="24"/>
          <w:szCs w:val="24"/>
          <w:lang w:val="sq-AL"/>
        </w:rPr>
        <w:t xml:space="preserve"> territ</w:t>
      </w:r>
      <w:r w:rsidR="004676AD" w:rsidRPr="00EB4F67">
        <w:rPr>
          <w:sz w:val="24"/>
          <w:szCs w:val="24"/>
          <w:lang w:val="sq-AL"/>
        </w:rPr>
        <w:t>oret e zonave t</w:t>
      </w:r>
      <w:r w:rsidR="007C6AEE" w:rsidRPr="00EB4F67">
        <w:rPr>
          <w:sz w:val="24"/>
          <w:szCs w:val="24"/>
          <w:lang w:val="sq-AL"/>
        </w:rPr>
        <w:t>ë</w:t>
      </w:r>
      <w:r w:rsidR="004676AD" w:rsidRPr="00EB4F67">
        <w:rPr>
          <w:sz w:val="24"/>
          <w:szCs w:val="24"/>
          <w:lang w:val="sq-AL"/>
        </w:rPr>
        <w:t xml:space="preserve"> mbrojtura </w:t>
      </w:r>
      <w:r w:rsidR="007C6AEE" w:rsidRPr="00EB4F67">
        <w:rPr>
          <w:sz w:val="24"/>
          <w:szCs w:val="24"/>
          <w:lang w:val="sq-AL"/>
        </w:rPr>
        <w:t>ë</w:t>
      </w:r>
      <w:r w:rsidR="004676AD" w:rsidRPr="00EB4F67">
        <w:rPr>
          <w:sz w:val="24"/>
          <w:szCs w:val="24"/>
          <w:lang w:val="sq-AL"/>
        </w:rPr>
        <w:t>sht</w:t>
      </w:r>
      <w:r w:rsidR="007C6AEE" w:rsidRPr="00EB4F67">
        <w:rPr>
          <w:sz w:val="24"/>
          <w:szCs w:val="24"/>
          <w:lang w:val="sq-AL"/>
        </w:rPr>
        <w:t>ë</w:t>
      </w:r>
      <w:r w:rsidRPr="00EB4F67">
        <w:rPr>
          <w:sz w:val="24"/>
          <w:szCs w:val="24"/>
          <w:lang w:val="sq-AL"/>
        </w:rPr>
        <w:t xml:space="preserve"> dhe </w:t>
      </w:r>
      <w:r w:rsidRPr="00EB4F67">
        <w:rPr>
          <w:b/>
          <w:i/>
          <w:sz w:val="24"/>
          <w:szCs w:val="24"/>
          <w:u w:val="single"/>
          <w:lang w:val="sq-AL"/>
        </w:rPr>
        <w:t>Dh</w:t>
      </w:r>
      <w:r w:rsidR="007C6AEE" w:rsidRPr="00EB4F67">
        <w:rPr>
          <w:b/>
          <w:i/>
          <w:sz w:val="24"/>
          <w:szCs w:val="24"/>
          <w:u w:val="single"/>
          <w:lang w:val="sq-AL"/>
        </w:rPr>
        <w:t>ë</w:t>
      </w:r>
      <w:r w:rsidRPr="00EB4F67">
        <w:rPr>
          <w:b/>
          <w:i/>
          <w:sz w:val="24"/>
          <w:szCs w:val="24"/>
          <w:u w:val="single"/>
          <w:lang w:val="sq-AL"/>
        </w:rPr>
        <w:t>nia n</w:t>
      </w:r>
      <w:r w:rsidR="007C6AEE" w:rsidRPr="00EB4F67">
        <w:rPr>
          <w:b/>
          <w:i/>
          <w:sz w:val="24"/>
          <w:szCs w:val="24"/>
          <w:u w:val="single"/>
          <w:lang w:val="sq-AL"/>
        </w:rPr>
        <w:t>ë</w:t>
      </w:r>
      <w:r w:rsidRPr="00EB4F67">
        <w:rPr>
          <w:b/>
          <w:i/>
          <w:sz w:val="24"/>
          <w:szCs w:val="24"/>
          <w:u w:val="single"/>
          <w:lang w:val="sq-AL"/>
        </w:rPr>
        <w:t xml:space="preserve"> p</w:t>
      </w:r>
      <w:r w:rsidR="007C6AEE" w:rsidRPr="00EB4F67">
        <w:rPr>
          <w:b/>
          <w:i/>
          <w:sz w:val="24"/>
          <w:szCs w:val="24"/>
          <w:u w:val="single"/>
          <w:lang w:val="sq-AL"/>
        </w:rPr>
        <w:t>ë</w:t>
      </w:r>
      <w:r w:rsidR="001F2209">
        <w:rPr>
          <w:b/>
          <w:i/>
          <w:sz w:val="24"/>
          <w:szCs w:val="24"/>
          <w:u w:val="single"/>
          <w:lang w:val="sq-AL"/>
        </w:rPr>
        <w:t>rdorim</w:t>
      </w:r>
      <w:r w:rsidRPr="00EB4F67">
        <w:rPr>
          <w:b/>
          <w:i/>
          <w:sz w:val="24"/>
          <w:szCs w:val="24"/>
          <w:u w:val="single"/>
          <w:lang w:val="sq-AL"/>
        </w:rPr>
        <w:t xml:space="preserve"> me kontrat</w:t>
      </w:r>
      <w:r w:rsidR="007C6AEE" w:rsidRPr="00EB4F67">
        <w:rPr>
          <w:b/>
          <w:i/>
          <w:sz w:val="24"/>
          <w:szCs w:val="24"/>
          <w:u w:val="single"/>
          <w:lang w:val="sq-AL"/>
        </w:rPr>
        <w:t>ë</w:t>
      </w:r>
      <w:r w:rsidRPr="00EB4F67">
        <w:rPr>
          <w:b/>
          <w:i/>
          <w:sz w:val="24"/>
          <w:szCs w:val="24"/>
          <w:u w:val="single"/>
          <w:lang w:val="sq-AL"/>
        </w:rPr>
        <w:t xml:space="preserve"> qiraje</w:t>
      </w:r>
      <w:r w:rsidR="001F2209">
        <w:rPr>
          <w:b/>
          <w:i/>
          <w:sz w:val="24"/>
          <w:szCs w:val="24"/>
          <w:u w:val="single"/>
          <w:lang w:val="sq-AL"/>
        </w:rPr>
        <w:t xml:space="preserve"> t</w:t>
      </w:r>
      <w:r w:rsidR="00BB4C21">
        <w:rPr>
          <w:b/>
          <w:i/>
          <w:sz w:val="24"/>
          <w:szCs w:val="24"/>
          <w:u w:val="single"/>
          <w:lang w:val="sq-AL"/>
        </w:rPr>
        <w:t>ë</w:t>
      </w:r>
      <w:r w:rsidR="001F2209">
        <w:rPr>
          <w:b/>
          <w:i/>
          <w:sz w:val="24"/>
          <w:szCs w:val="24"/>
          <w:u w:val="single"/>
          <w:lang w:val="sq-AL"/>
        </w:rPr>
        <w:t xml:space="preserve"> sip</w:t>
      </w:r>
      <w:r w:rsidR="00BB4C21">
        <w:rPr>
          <w:b/>
          <w:i/>
          <w:sz w:val="24"/>
          <w:szCs w:val="24"/>
          <w:u w:val="single"/>
          <w:lang w:val="sq-AL"/>
        </w:rPr>
        <w:t>ë</w:t>
      </w:r>
      <w:r w:rsidR="001F2209">
        <w:rPr>
          <w:b/>
          <w:i/>
          <w:sz w:val="24"/>
          <w:szCs w:val="24"/>
          <w:u w:val="single"/>
          <w:lang w:val="sq-AL"/>
        </w:rPr>
        <w:t>rfaqeve pyjore/kullosore, zon</w:t>
      </w:r>
      <w:r w:rsidR="00BB4C21">
        <w:rPr>
          <w:b/>
          <w:i/>
          <w:sz w:val="24"/>
          <w:szCs w:val="24"/>
          <w:u w:val="single"/>
          <w:lang w:val="sq-AL"/>
        </w:rPr>
        <w:t>ë</w:t>
      </w:r>
      <w:r w:rsidR="001F2209">
        <w:rPr>
          <w:b/>
          <w:i/>
          <w:sz w:val="24"/>
          <w:szCs w:val="24"/>
          <w:u w:val="single"/>
          <w:lang w:val="sq-AL"/>
        </w:rPr>
        <w:t xml:space="preserve"> e mbrojtur</w:t>
      </w:r>
      <w:r w:rsidRPr="00EB4F67">
        <w:rPr>
          <w:sz w:val="24"/>
          <w:szCs w:val="24"/>
          <w:lang w:val="sq-AL"/>
        </w:rPr>
        <w:t xml:space="preserve"> subjekteve apo personave fizik </w:t>
      </w:r>
      <w:r w:rsidR="004676AD" w:rsidRPr="00EB4F67">
        <w:rPr>
          <w:sz w:val="24"/>
          <w:szCs w:val="24"/>
          <w:lang w:val="sq-AL"/>
        </w:rPr>
        <w:t>p</w:t>
      </w:r>
      <w:r w:rsidR="007C6AEE" w:rsidRPr="00EB4F67">
        <w:rPr>
          <w:sz w:val="24"/>
          <w:szCs w:val="24"/>
          <w:lang w:val="sq-AL"/>
        </w:rPr>
        <w:t>ë</w:t>
      </w:r>
      <w:r w:rsidR="004676AD" w:rsidRPr="00EB4F67">
        <w:rPr>
          <w:sz w:val="24"/>
          <w:szCs w:val="24"/>
          <w:lang w:val="sq-AL"/>
        </w:rPr>
        <w:t>r zhvillimin e veprimtarive t</w:t>
      </w:r>
      <w:r w:rsidR="007C6AEE" w:rsidRPr="00EB4F67">
        <w:rPr>
          <w:sz w:val="24"/>
          <w:szCs w:val="24"/>
          <w:lang w:val="sq-AL"/>
        </w:rPr>
        <w:t>ë</w:t>
      </w:r>
      <w:r w:rsidR="004676AD" w:rsidRPr="00EB4F67">
        <w:rPr>
          <w:sz w:val="24"/>
          <w:szCs w:val="24"/>
          <w:lang w:val="sq-AL"/>
        </w:rPr>
        <w:t xml:space="preserve"> lejuara. </w:t>
      </w:r>
    </w:p>
    <w:p w:rsidR="00E22E9F" w:rsidRPr="00EB4F67" w:rsidRDefault="004676AD" w:rsidP="001F2209">
      <w:pPr>
        <w:pStyle w:val="ListParagraph"/>
        <w:jc w:val="both"/>
        <w:rPr>
          <w:sz w:val="24"/>
          <w:szCs w:val="24"/>
          <w:lang w:val="sq-AL"/>
        </w:rPr>
      </w:pPr>
      <w:r w:rsidRPr="00EB4F67">
        <w:rPr>
          <w:sz w:val="24"/>
          <w:szCs w:val="24"/>
          <w:lang w:val="sq-AL"/>
        </w:rPr>
        <w:t>K</w:t>
      </w:r>
      <w:r w:rsidR="007C6AEE" w:rsidRPr="00EB4F67">
        <w:rPr>
          <w:sz w:val="24"/>
          <w:szCs w:val="24"/>
          <w:lang w:val="sq-AL"/>
        </w:rPr>
        <w:t>ë</w:t>
      </w:r>
      <w:r w:rsidRPr="00EB4F67">
        <w:rPr>
          <w:sz w:val="24"/>
          <w:szCs w:val="24"/>
          <w:lang w:val="sq-AL"/>
        </w:rPr>
        <w:t>shtu n</w:t>
      </w:r>
      <w:r w:rsidR="007C6AEE" w:rsidRPr="00EB4F67">
        <w:rPr>
          <w:sz w:val="24"/>
          <w:szCs w:val="24"/>
          <w:lang w:val="sq-AL"/>
        </w:rPr>
        <w:t>ë</w:t>
      </w:r>
      <w:r w:rsidRPr="00EB4F67">
        <w:rPr>
          <w:sz w:val="24"/>
          <w:szCs w:val="24"/>
          <w:lang w:val="sq-AL"/>
        </w:rPr>
        <w:t xml:space="preserve"> zbatim ligjit nr. 81/2017 “P</w:t>
      </w:r>
      <w:r w:rsidR="007C6AEE" w:rsidRPr="00EB4F67">
        <w:rPr>
          <w:sz w:val="24"/>
          <w:szCs w:val="24"/>
          <w:lang w:val="sq-AL"/>
        </w:rPr>
        <w:t>ë</w:t>
      </w:r>
      <w:r w:rsidRPr="00EB4F67">
        <w:rPr>
          <w:sz w:val="24"/>
          <w:szCs w:val="24"/>
          <w:lang w:val="sq-AL"/>
        </w:rPr>
        <w:t>r zonat e mbrojtura” dhe n</w:t>
      </w:r>
      <w:r w:rsidR="00E22E9F" w:rsidRPr="00EB4F67">
        <w:rPr>
          <w:sz w:val="24"/>
          <w:szCs w:val="24"/>
          <w:lang w:val="sq-AL"/>
        </w:rPr>
        <w:t>ë zbatim të Urdhërit të Ministrit të Mjedisit nr. 129, datë 23.06.2016 “Për miratimin e procedurës së dhënies në përdorim me kontratë qiraje të sipë</w:t>
      </w:r>
      <w:r w:rsidR="00250C5E" w:rsidRPr="00EB4F67">
        <w:rPr>
          <w:sz w:val="24"/>
          <w:szCs w:val="24"/>
          <w:lang w:val="sq-AL"/>
        </w:rPr>
        <w:t>rfaqeve të zonave të mbrojtura”</w:t>
      </w:r>
      <w:r w:rsidR="00E22E9F" w:rsidRPr="00EB4F67">
        <w:rPr>
          <w:sz w:val="24"/>
          <w:szCs w:val="24"/>
          <w:lang w:val="sq-AL"/>
        </w:rPr>
        <w:t>, gjatë vitit 201</w:t>
      </w:r>
      <w:r w:rsidR="00822463">
        <w:rPr>
          <w:sz w:val="24"/>
          <w:szCs w:val="24"/>
          <w:lang w:val="sq-AL"/>
        </w:rPr>
        <w:t>9</w:t>
      </w:r>
      <w:r w:rsidR="00E22E9F" w:rsidRPr="00EB4F67">
        <w:rPr>
          <w:sz w:val="24"/>
          <w:szCs w:val="24"/>
          <w:lang w:val="sq-AL"/>
        </w:rPr>
        <w:t xml:space="preserve"> pranë AdZM-ve nga subjekte të ndryshëm janë paraqitur kërkesa të </w:t>
      </w:r>
      <w:r w:rsidR="00822463">
        <w:rPr>
          <w:sz w:val="24"/>
          <w:szCs w:val="24"/>
          <w:lang w:val="sq-AL"/>
        </w:rPr>
        <w:t>t</w:t>
      </w:r>
      <w:r w:rsidR="00BB4C21">
        <w:rPr>
          <w:sz w:val="24"/>
          <w:szCs w:val="24"/>
          <w:lang w:val="sq-AL"/>
        </w:rPr>
        <w:t>ë</w:t>
      </w:r>
      <w:r w:rsidR="00822463">
        <w:rPr>
          <w:sz w:val="24"/>
          <w:szCs w:val="24"/>
          <w:lang w:val="sq-AL"/>
        </w:rPr>
        <w:t xml:space="preserve"> shumta me natyra t</w:t>
      </w:r>
      <w:r w:rsidR="00BB4C21">
        <w:rPr>
          <w:sz w:val="24"/>
          <w:szCs w:val="24"/>
          <w:lang w:val="sq-AL"/>
        </w:rPr>
        <w:t>ë</w:t>
      </w:r>
      <w:r w:rsidR="00822463">
        <w:rPr>
          <w:sz w:val="24"/>
          <w:szCs w:val="24"/>
          <w:lang w:val="sq-AL"/>
        </w:rPr>
        <w:t xml:space="preserve"> </w:t>
      </w:r>
      <w:r w:rsidR="00E22E9F" w:rsidRPr="00EB4F67">
        <w:rPr>
          <w:sz w:val="24"/>
          <w:szCs w:val="24"/>
          <w:lang w:val="sq-AL"/>
        </w:rPr>
        <w:t>ndryshme për zhvillim veprimtarish të lejuara brenda territorit të zonave të mbrojtura dhe konkretisht:</w:t>
      </w:r>
    </w:p>
    <w:p w:rsidR="00870E5F" w:rsidRPr="00EB4F67" w:rsidRDefault="00870E5F" w:rsidP="00870E5F">
      <w:pPr>
        <w:pStyle w:val="ListParagraph"/>
        <w:jc w:val="both"/>
        <w:rPr>
          <w:sz w:val="24"/>
          <w:szCs w:val="24"/>
          <w:lang w:val="sq-AL"/>
        </w:rPr>
      </w:pPr>
    </w:p>
    <w:p w:rsidR="00E22E9F" w:rsidRPr="00EB4F67" w:rsidRDefault="001D48BC" w:rsidP="00E22E9F">
      <w:pPr>
        <w:jc w:val="both"/>
        <w:rPr>
          <w:rFonts w:ascii="Times New Roman" w:hAnsi="Times New Roman"/>
          <w:sz w:val="24"/>
          <w:szCs w:val="24"/>
          <w:lang w:val="sq-AL"/>
        </w:rPr>
      </w:pPr>
      <w:r w:rsidRPr="00EB4F67">
        <w:rPr>
          <w:rFonts w:ascii="Times New Roman" w:hAnsi="Times New Roman"/>
          <w:b/>
          <w:sz w:val="24"/>
          <w:szCs w:val="24"/>
          <w:u w:val="single"/>
          <w:lang w:val="sq-AL"/>
        </w:rPr>
        <w:t>N</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 xml:space="preserve"> AdZM-n</w:t>
      </w:r>
      <w:r w:rsidR="00644CC7" w:rsidRPr="00EB4F67">
        <w:rPr>
          <w:rFonts w:ascii="Times New Roman" w:hAnsi="Times New Roman"/>
          <w:b/>
          <w:sz w:val="24"/>
          <w:szCs w:val="24"/>
          <w:u w:val="single"/>
          <w:lang w:val="sq-AL"/>
        </w:rPr>
        <w:t>ë</w:t>
      </w:r>
      <w:r w:rsidR="00E22E9F" w:rsidRPr="00EB4F67">
        <w:rPr>
          <w:rFonts w:ascii="Times New Roman" w:hAnsi="Times New Roman"/>
          <w:b/>
          <w:sz w:val="24"/>
          <w:szCs w:val="24"/>
          <w:u w:val="single"/>
          <w:lang w:val="sq-AL"/>
        </w:rPr>
        <w:t xml:space="preserve"> </w:t>
      </w:r>
      <w:r w:rsidR="006E384F" w:rsidRPr="00EB4F67">
        <w:rPr>
          <w:rFonts w:ascii="Times New Roman" w:hAnsi="Times New Roman"/>
          <w:b/>
          <w:sz w:val="24"/>
          <w:szCs w:val="24"/>
          <w:u w:val="single"/>
          <w:lang w:val="sq-AL"/>
        </w:rPr>
        <w:t xml:space="preserve">e </w:t>
      </w:r>
      <w:r w:rsidR="00E22E9F" w:rsidRPr="00EB4F67">
        <w:rPr>
          <w:rFonts w:ascii="Times New Roman" w:hAnsi="Times New Roman"/>
          <w:b/>
          <w:sz w:val="24"/>
          <w:szCs w:val="24"/>
          <w:u w:val="single"/>
          <w:lang w:val="sq-AL"/>
        </w:rPr>
        <w:t>Lezhë</w:t>
      </w:r>
      <w:r w:rsidR="006E384F" w:rsidRPr="00EB4F67">
        <w:rPr>
          <w:rFonts w:ascii="Times New Roman" w:hAnsi="Times New Roman"/>
          <w:b/>
          <w:sz w:val="24"/>
          <w:szCs w:val="24"/>
          <w:u w:val="single"/>
          <w:lang w:val="sq-AL"/>
        </w:rPr>
        <w:t>s</w:t>
      </w:r>
      <w:r w:rsidRPr="00EB4F67">
        <w:rPr>
          <w:rFonts w:ascii="Times New Roman" w:hAnsi="Times New Roman"/>
          <w:sz w:val="24"/>
          <w:szCs w:val="24"/>
          <w:lang w:val="sq-AL"/>
        </w:rPr>
        <w:t xml:space="preserve"> </w:t>
      </w:r>
      <w:r w:rsidR="001F2209">
        <w:rPr>
          <w:rFonts w:ascii="Times New Roman" w:hAnsi="Times New Roman"/>
          <w:sz w:val="24"/>
          <w:szCs w:val="24"/>
          <w:lang w:val="sq-AL"/>
        </w:rPr>
        <w:t>p</w:t>
      </w:r>
      <w:r w:rsidR="00BB4C21">
        <w:rPr>
          <w:rFonts w:ascii="Times New Roman" w:hAnsi="Times New Roman"/>
          <w:sz w:val="24"/>
          <w:szCs w:val="24"/>
          <w:lang w:val="sq-AL"/>
        </w:rPr>
        <w:t>ë</w:t>
      </w:r>
      <w:r w:rsidR="001F2209">
        <w:rPr>
          <w:rFonts w:ascii="Times New Roman" w:hAnsi="Times New Roman"/>
          <w:sz w:val="24"/>
          <w:szCs w:val="24"/>
          <w:lang w:val="sq-AL"/>
        </w:rPr>
        <w:t xml:space="preserve">r vitin 2019 </w:t>
      </w:r>
      <w:r w:rsidRPr="00EB4F67">
        <w:rPr>
          <w:rFonts w:ascii="Times New Roman" w:hAnsi="Times New Roman"/>
          <w:sz w:val="24"/>
          <w:szCs w:val="24"/>
          <w:lang w:val="sq-AL"/>
        </w:rPr>
        <w:t>jan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d</w:t>
      </w:r>
      <w:r w:rsidR="00644CC7" w:rsidRPr="00EB4F67">
        <w:rPr>
          <w:rFonts w:ascii="Times New Roman" w:hAnsi="Times New Roman"/>
          <w:sz w:val="24"/>
          <w:szCs w:val="24"/>
          <w:lang w:val="sq-AL"/>
        </w:rPr>
        <w:t>ë</w:t>
      </w:r>
      <w:r w:rsidR="004772E7" w:rsidRPr="00EB4F67">
        <w:rPr>
          <w:rFonts w:ascii="Times New Roman" w:hAnsi="Times New Roman"/>
          <w:sz w:val="24"/>
          <w:szCs w:val="24"/>
          <w:lang w:val="sq-AL"/>
        </w:rPr>
        <w:t>rguar 3 (tre</w:t>
      </w:r>
      <w:r w:rsidRPr="00EB4F67">
        <w:rPr>
          <w:rFonts w:ascii="Times New Roman" w:hAnsi="Times New Roman"/>
          <w:sz w:val="24"/>
          <w:szCs w:val="24"/>
          <w:lang w:val="sq-AL"/>
        </w:rPr>
        <w:t>)</w:t>
      </w:r>
      <w:r w:rsidR="00E22E9F" w:rsidRPr="00EB4F67">
        <w:rPr>
          <w:rFonts w:ascii="Times New Roman" w:hAnsi="Times New Roman"/>
          <w:sz w:val="24"/>
          <w:szCs w:val="24"/>
          <w:lang w:val="sq-AL"/>
        </w:rPr>
        <w:t xml:space="preserve"> kë</w:t>
      </w:r>
      <w:r w:rsidRPr="00EB4F67">
        <w:rPr>
          <w:rFonts w:ascii="Times New Roman" w:hAnsi="Times New Roman"/>
          <w:sz w:val="24"/>
          <w:szCs w:val="24"/>
          <w:lang w:val="sq-AL"/>
        </w:rPr>
        <w:t xml:space="preserve">rkesa nga subjekte apo persona fizik </w:t>
      </w:r>
      <w:r w:rsidR="00E22E9F" w:rsidRPr="00EB4F67">
        <w:rPr>
          <w:rFonts w:ascii="Times New Roman" w:hAnsi="Times New Roman"/>
          <w:sz w:val="24"/>
          <w:szCs w:val="24"/>
          <w:lang w:val="sq-AL"/>
        </w:rPr>
        <w:t>për zhvillimin e veprimtarive të lejuara në zonat e mbrojtura</w:t>
      </w:r>
      <w:r w:rsidRPr="00EB4F67">
        <w:rPr>
          <w:rFonts w:ascii="Times New Roman" w:hAnsi="Times New Roman"/>
          <w:sz w:val="24"/>
          <w:szCs w:val="24"/>
          <w:lang w:val="sq-AL"/>
        </w:rPr>
        <w:t>. Pas shqyrtimit dhe vler</w:t>
      </w:r>
      <w:r w:rsidR="00644CC7" w:rsidRPr="00EB4F67">
        <w:rPr>
          <w:rFonts w:ascii="Times New Roman" w:hAnsi="Times New Roman"/>
          <w:sz w:val="24"/>
          <w:szCs w:val="24"/>
          <w:lang w:val="sq-AL"/>
        </w:rPr>
        <w:t>ë</w:t>
      </w:r>
      <w:r w:rsidRPr="00EB4F67">
        <w:rPr>
          <w:rFonts w:ascii="Times New Roman" w:hAnsi="Times New Roman"/>
          <w:sz w:val="24"/>
          <w:szCs w:val="24"/>
          <w:lang w:val="sq-AL"/>
        </w:rPr>
        <w:t>simit 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k</w:t>
      </w:r>
      <w:r w:rsidR="00644CC7" w:rsidRPr="00EB4F67">
        <w:rPr>
          <w:rFonts w:ascii="Times New Roman" w:hAnsi="Times New Roman"/>
          <w:sz w:val="24"/>
          <w:szCs w:val="24"/>
          <w:lang w:val="sq-AL"/>
        </w:rPr>
        <w:t>ë</w:t>
      </w:r>
      <w:r w:rsidRPr="00EB4F67">
        <w:rPr>
          <w:rFonts w:ascii="Times New Roman" w:hAnsi="Times New Roman"/>
          <w:sz w:val="24"/>
          <w:szCs w:val="24"/>
          <w:lang w:val="sq-AL"/>
        </w:rPr>
        <w:t>rkesave (dokumentacionit shoq</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rues), </w:t>
      </w:r>
      <w:r w:rsidR="00F85653">
        <w:rPr>
          <w:rFonts w:ascii="Times New Roman" w:hAnsi="Times New Roman"/>
          <w:sz w:val="24"/>
          <w:szCs w:val="24"/>
          <w:lang w:val="sq-AL"/>
        </w:rPr>
        <w:t>nga kjo administrat</w:t>
      </w:r>
      <w:r w:rsidR="00BB4C21">
        <w:rPr>
          <w:rFonts w:ascii="Times New Roman" w:hAnsi="Times New Roman"/>
          <w:sz w:val="24"/>
          <w:szCs w:val="24"/>
          <w:lang w:val="sq-AL"/>
        </w:rPr>
        <w:t>ë</w:t>
      </w:r>
      <w:r w:rsidR="00F85653">
        <w:rPr>
          <w:rFonts w:ascii="Times New Roman" w:hAnsi="Times New Roman"/>
          <w:sz w:val="24"/>
          <w:szCs w:val="24"/>
          <w:lang w:val="sq-AL"/>
        </w:rPr>
        <w:t>, k</w:t>
      </w:r>
      <w:r w:rsidR="00BB4C21">
        <w:rPr>
          <w:rFonts w:ascii="Times New Roman" w:hAnsi="Times New Roman"/>
          <w:sz w:val="24"/>
          <w:szCs w:val="24"/>
          <w:lang w:val="sq-AL"/>
        </w:rPr>
        <w:t>ë</w:t>
      </w:r>
      <w:r w:rsidR="00F85653">
        <w:rPr>
          <w:rFonts w:ascii="Times New Roman" w:hAnsi="Times New Roman"/>
          <w:sz w:val="24"/>
          <w:szCs w:val="24"/>
          <w:lang w:val="sq-AL"/>
        </w:rPr>
        <w:t>rkesat jan</w:t>
      </w:r>
      <w:r w:rsidR="00BB4C21">
        <w:rPr>
          <w:rFonts w:ascii="Times New Roman" w:hAnsi="Times New Roman"/>
          <w:sz w:val="24"/>
          <w:szCs w:val="24"/>
          <w:lang w:val="sq-AL"/>
        </w:rPr>
        <w:t>ë</w:t>
      </w:r>
      <w:r w:rsidR="00F85653">
        <w:rPr>
          <w:rFonts w:ascii="Times New Roman" w:hAnsi="Times New Roman"/>
          <w:sz w:val="24"/>
          <w:szCs w:val="24"/>
          <w:lang w:val="sq-AL"/>
        </w:rPr>
        <w:t xml:space="preserve"> d</w:t>
      </w:r>
      <w:r w:rsidR="00BB4C21">
        <w:rPr>
          <w:rFonts w:ascii="Times New Roman" w:hAnsi="Times New Roman"/>
          <w:sz w:val="24"/>
          <w:szCs w:val="24"/>
          <w:lang w:val="sq-AL"/>
        </w:rPr>
        <w:t>ë</w:t>
      </w:r>
      <w:r w:rsidR="00F85653">
        <w:rPr>
          <w:rFonts w:ascii="Times New Roman" w:hAnsi="Times New Roman"/>
          <w:sz w:val="24"/>
          <w:szCs w:val="24"/>
          <w:lang w:val="sq-AL"/>
        </w:rPr>
        <w:t>rguar p</w:t>
      </w:r>
      <w:r w:rsidR="00BB4C21">
        <w:rPr>
          <w:rFonts w:ascii="Times New Roman" w:hAnsi="Times New Roman"/>
          <w:sz w:val="24"/>
          <w:szCs w:val="24"/>
          <w:lang w:val="sq-AL"/>
        </w:rPr>
        <w:t>ë</w:t>
      </w:r>
      <w:r w:rsidR="00F85653">
        <w:rPr>
          <w:rFonts w:ascii="Times New Roman" w:hAnsi="Times New Roman"/>
          <w:sz w:val="24"/>
          <w:szCs w:val="24"/>
          <w:lang w:val="sq-AL"/>
        </w:rPr>
        <w:t>r miratim n</w:t>
      </w:r>
      <w:r w:rsidR="00BB4C21">
        <w:rPr>
          <w:rFonts w:ascii="Times New Roman" w:hAnsi="Times New Roman"/>
          <w:sz w:val="24"/>
          <w:szCs w:val="24"/>
          <w:lang w:val="sq-AL"/>
        </w:rPr>
        <w:t>ë</w:t>
      </w:r>
      <w:r w:rsidR="00F85653">
        <w:rPr>
          <w:rFonts w:ascii="Times New Roman" w:hAnsi="Times New Roman"/>
          <w:sz w:val="24"/>
          <w:szCs w:val="24"/>
          <w:lang w:val="sq-AL"/>
        </w:rPr>
        <w:t xml:space="preserve"> </w:t>
      </w:r>
      <w:r w:rsidRPr="00EB4F67">
        <w:rPr>
          <w:rFonts w:ascii="Times New Roman" w:hAnsi="Times New Roman"/>
          <w:sz w:val="24"/>
          <w:szCs w:val="24"/>
          <w:lang w:val="sq-AL"/>
        </w:rPr>
        <w:t>AKZM</w:t>
      </w:r>
      <w:r w:rsidR="00E22E9F" w:rsidRPr="00EB4F67">
        <w:rPr>
          <w:rFonts w:ascii="Times New Roman" w:hAnsi="Times New Roman"/>
          <w:sz w:val="24"/>
          <w:szCs w:val="24"/>
          <w:lang w:val="sq-AL"/>
        </w:rPr>
        <w:t xml:space="preserve"> </w:t>
      </w:r>
      <w:r w:rsidR="00F85653">
        <w:rPr>
          <w:rFonts w:ascii="Times New Roman" w:hAnsi="Times New Roman"/>
          <w:sz w:val="24"/>
          <w:szCs w:val="24"/>
          <w:lang w:val="sq-AL"/>
        </w:rPr>
        <w:t>dhe me miratimin e tyre AdZM-ja lezh</w:t>
      </w:r>
      <w:r w:rsidR="00BB4C21">
        <w:rPr>
          <w:rFonts w:ascii="Times New Roman" w:hAnsi="Times New Roman"/>
          <w:sz w:val="24"/>
          <w:szCs w:val="24"/>
          <w:lang w:val="sq-AL"/>
        </w:rPr>
        <w:t>ë</w:t>
      </w:r>
      <w:r w:rsidR="00F85653">
        <w:rPr>
          <w:rFonts w:ascii="Times New Roman" w:hAnsi="Times New Roman"/>
          <w:sz w:val="24"/>
          <w:szCs w:val="24"/>
          <w:lang w:val="sq-AL"/>
        </w:rPr>
        <w:t xml:space="preserve"> </w:t>
      </w:r>
      <w:r w:rsidR="00E22E9F" w:rsidRPr="00EB4F67">
        <w:rPr>
          <w:rFonts w:ascii="Times New Roman" w:hAnsi="Times New Roman"/>
          <w:sz w:val="24"/>
          <w:szCs w:val="24"/>
          <w:lang w:val="sq-AL"/>
        </w:rPr>
        <w:t xml:space="preserve">ka lidhur kontrata </w:t>
      </w:r>
      <w:r w:rsidRPr="00EB4F67">
        <w:rPr>
          <w:rFonts w:ascii="Times New Roman" w:hAnsi="Times New Roman"/>
          <w:sz w:val="24"/>
          <w:szCs w:val="24"/>
          <w:lang w:val="sq-AL"/>
        </w:rPr>
        <w:t xml:space="preserve">qiraje </w:t>
      </w:r>
      <w:r w:rsidR="00E22E9F" w:rsidRPr="00EB4F67">
        <w:rPr>
          <w:rFonts w:ascii="Times New Roman" w:hAnsi="Times New Roman"/>
          <w:sz w:val="24"/>
          <w:szCs w:val="24"/>
          <w:lang w:val="sq-AL"/>
        </w:rPr>
        <w:t>për dhënie në përdorim t</w:t>
      </w:r>
      <w:r w:rsidRPr="00EB4F67">
        <w:rPr>
          <w:rFonts w:ascii="Times New Roman" w:hAnsi="Times New Roman"/>
          <w:sz w:val="24"/>
          <w:szCs w:val="24"/>
          <w:lang w:val="sq-AL"/>
        </w:rPr>
        <w:t>ë sipërfaqes zon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e mbrojtur dhe </w:t>
      </w:r>
      <w:r w:rsidR="00E22E9F" w:rsidRPr="00EB4F67">
        <w:rPr>
          <w:rFonts w:ascii="Times New Roman" w:hAnsi="Times New Roman"/>
          <w:sz w:val="24"/>
          <w:szCs w:val="24"/>
          <w:lang w:val="sq-AL"/>
        </w:rPr>
        <w:t>konkretisht:</w:t>
      </w:r>
    </w:p>
    <w:p w:rsidR="002F41FD" w:rsidRPr="00EB4F67" w:rsidRDefault="002F41FD" w:rsidP="002F41FD">
      <w:pPr>
        <w:jc w:val="both"/>
        <w:rPr>
          <w:rFonts w:ascii="Times New Roman" w:hAnsi="Times New Roman"/>
          <w:sz w:val="24"/>
          <w:szCs w:val="24"/>
          <w:lang w:val="sq-AL"/>
        </w:rPr>
      </w:pPr>
      <w:r w:rsidRPr="00EB4F67">
        <w:rPr>
          <w:rFonts w:ascii="Times New Roman" w:hAnsi="Times New Roman"/>
          <w:sz w:val="24"/>
          <w:szCs w:val="24"/>
          <w:lang w:val="sq-AL"/>
        </w:rPr>
        <w:t xml:space="preserve">Në RNM “Kune – Vain – Tale” në ekonominë pyjore Shëngjin – Tale, në zonë Rekreative (ZR), </w:t>
      </w:r>
      <w:r w:rsidR="00F85653">
        <w:rPr>
          <w:rFonts w:ascii="Times New Roman" w:hAnsi="Times New Roman"/>
          <w:sz w:val="24"/>
          <w:szCs w:val="24"/>
          <w:lang w:val="sq-AL"/>
        </w:rPr>
        <w:t>jan</w:t>
      </w:r>
      <w:r w:rsidR="00BB4C21">
        <w:rPr>
          <w:rFonts w:ascii="Times New Roman" w:hAnsi="Times New Roman"/>
          <w:sz w:val="24"/>
          <w:szCs w:val="24"/>
          <w:lang w:val="sq-AL"/>
        </w:rPr>
        <w:t>ë</w:t>
      </w:r>
      <w:r w:rsidRPr="00EB4F67">
        <w:rPr>
          <w:rFonts w:ascii="Times New Roman" w:hAnsi="Times New Roman"/>
          <w:sz w:val="24"/>
          <w:szCs w:val="24"/>
          <w:lang w:val="sq-AL"/>
        </w:rPr>
        <w:t xml:space="preserve">  shqyrtuar e vlerësuar p</w:t>
      </w:r>
      <w:r w:rsidR="00644CC7" w:rsidRPr="00EB4F67">
        <w:rPr>
          <w:rFonts w:ascii="Times New Roman" w:hAnsi="Times New Roman"/>
          <w:sz w:val="24"/>
          <w:szCs w:val="24"/>
          <w:lang w:val="sq-AL"/>
        </w:rPr>
        <w:t>ë</w:t>
      </w:r>
      <w:r w:rsidRPr="00EB4F67">
        <w:rPr>
          <w:rFonts w:ascii="Times New Roman" w:hAnsi="Times New Roman"/>
          <w:sz w:val="24"/>
          <w:szCs w:val="24"/>
          <w:lang w:val="sq-AL"/>
        </w:rPr>
        <w:t>r dh</w:t>
      </w:r>
      <w:r w:rsidR="00644CC7" w:rsidRPr="00EB4F67">
        <w:rPr>
          <w:rFonts w:ascii="Times New Roman" w:hAnsi="Times New Roman"/>
          <w:sz w:val="24"/>
          <w:szCs w:val="24"/>
          <w:lang w:val="sq-AL"/>
        </w:rPr>
        <w:t>ë</w:t>
      </w:r>
      <w:r w:rsidRPr="00EB4F67">
        <w:rPr>
          <w:rFonts w:ascii="Times New Roman" w:hAnsi="Times New Roman"/>
          <w:sz w:val="24"/>
          <w:szCs w:val="24"/>
          <w:lang w:val="sq-AL"/>
        </w:rPr>
        <w:t>nie 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Pr="00EB4F67">
        <w:rPr>
          <w:rFonts w:ascii="Times New Roman" w:hAnsi="Times New Roman"/>
          <w:sz w:val="24"/>
          <w:szCs w:val="24"/>
          <w:lang w:val="sq-AL"/>
        </w:rPr>
        <w:t>rdorim me kontrat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qiraje </w:t>
      </w:r>
      <w:r w:rsidR="00F85653">
        <w:rPr>
          <w:rFonts w:ascii="Times New Roman" w:hAnsi="Times New Roman"/>
          <w:sz w:val="24"/>
          <w:szCs w:val="24"/>
          <w:lang w:val="sq-AL"/>
        </w:rPr>
        <w:t>3</w:t>
      </w:r>
      <w:r w:rsidRPr="00EB4F67">
        <w:rPr>
          <w:rFonts w:ascii="Times New Roman" w:hAnsi="Times New Roman"/>
          <w:sz w:val="24"/>
          <w:szCs w:val="24"/>
          <w:lang w:val="sq-AL"/>
        </w:rPr>
        <w:t xml:space="preserve"> (</w:t>
      </w:r>
      <w:r w:rsidR="00F85653">
        <w:rPr>
          <w:rFonts w:ascii="Times New Roman" w:hAnsi="Times New Roman"/>
          <w:sz w:val="24"/>
          <w:szCs w:val="24"/>
          <w:lang w:val="sq-AL"/>
        </w:rPr>
        <w:t>tre</w:t>
      </w:r>
      <w:r w:rsidRPr="00EB4F67">
        <w:rPr>
          <w:rFonts w:ascii="Times New Roman" w:hAnsi="Times New Roman"/>
          <w:sz w:val="24"/>
          <w:szCs w:val="24"/>
          <w:lang w:val="sq-AL"/>
        </w:rPr>
        <w:t>) k</w:t>
      </w:r>
      <w:r w:rsidR="00644CC7" w:rsidRPr="00EB4F67">
        <w:rPr>
          <w:rFonts w:ascii="Times New Roman" w:hAnsi="Times New Roman"/>
          <w:sz w:val="24"/>
          <w:szCs w:val="24"/>
          <w:lang w:val="sq-AL"/>
        </w:rPr>
        <w:t>ë</w:t>
      </w:r>
      <w:r w:rsidRPr="00EB4F67">
        <w:rPr>
          <w:rFonts w:ascii="Times New Roman" w:hAnsi="Times New Roman"/>
          <w:sz w:val="24"/>
          <w:szCs w:val="24"/>
          <w:lang w:val="sq-AL"/>
        </w:rPr>
        <w:t>rkes</w:t>
      </w:r>
      <w:r w:rsidR="00F85653">
        <w:rPr>
          <w:rFonts w:ascii="Times New Roman" w:hAnsi="Times New Roman"/>
          <w:sz w:val="24"/>
          <w:szCs w:val="24"/>
          <w:lang w:val="sq-AL"/>
        </w:rPr>
        <w:t xml:space="preserve">a me objekt </w:t>
      </w:r>
      <w:r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r zhvillimin e </w:t>
      </w:r>
      <w:r w:rsidR="004772E7" w:rsidRPr="00EB4F67">
        <w:rPr>
          <w:rFonts w:ascii="Times New Roman" w:hAnsi="Times New Roman"/>
          <w:sz w:val="24"/>
          <w:szCs w:val="24"/>
          <w:lang w:val="sq-AL"/>
        </w:rPr>
        <w:t>e veprimtaris</w:t>
      </w:r>
      <w:r w:rsidR="00BB4C21">
        <w:rPr>
          <w:rFonts w:ascii="Times New Roman" w:hAnsi="Times New Roman"/>
          <w:sz w:val="24"/>
          <w:szCs w:val="24"/>
          <w:lang w:val="sq-AL"/>
        </w:rPr>
        <w:t>ë</w:t>
      </w:r>
      <w:r w:rsidR="004772E7" w:rsidRPr="00EB4F67">
        <w:rPr>
          <w:rFonts w:ascii="Times New Roman" w:hAnsi="Times New Roman"/>
          <w:sz w:val="24"/>
          <w:szCs w:val="24"/>
          <w:lang w:val="sq-AL"/>
        </w:rPr>
        <w:t xml:space="preserve"> s</w:t>
      </w:r>
      <w:r w:rsidR="00644CC7" w:rsidRPr="00EB4F67">
        <w:rPr>
          <w:rFonts w:ascii="Times New Roman" w:hAnsi="Times New Roman"/>
          <w:sz w:val="24"/>
          <w:szCs w:val="24"/>
          <w:lang w:val="sq-AL"/>
        </w:rPr>
        <w:t>ë</w:t>
      </w:r>
      <w:r w:rsidR="004772E7" w:rsidRPr="00EB4F67">
        <w:rPr>
          <w:rFonts w:ascii="Times New Roman" w:hAnsi="Times New Roman"/>
          <w:sz w:val="24"/>
          <w:szCs w:val="24"/>
          <w:lang w:val="sq-AL"/>
        </w:rPr>
        <w:t xml:space="preserve"> lejuar </w:t>
      </w:r>
      <w:r w:rsidR="00C96D02" w:rsidRPr="00EB4F67">
        <w:rPr>
          <w:rFonts w:ascii="Times New Roman" w:hAnsi="Times New Roman"/>
          <w:sz w:val="24"/>
          <w:szCs w:val="24"/>
          <w:lang w:val="sq-AL"/>
        </w:rPr>
        <w:t>“Vendosje njësi portative provizore prej druri</w:t>
      </w:r>
      <w:r w:rsidR="00F85653" w:rsidRPr="00F85653">
        <w:rPr>
          <w:rFonts w:ascii="Times New Roman" w:hAnsi="Times New Roman"/>
          <w:sz w:val="24"/>
          <w:szCs w:val="24"/>
          <w:lang w:val="sq-AL"/>
        </w:rPr>
        <w:t xml:space="preserve"> </w:t>
      </w:r>
      <w:r w:rsidR="00F85653" w:rsidRPr="00EB4F67">
        <w:rPr>
          <w:rFonts w:ascii="Times New Roman" w:hAnsi="Times New Roman"/>
          <w:sz w:val="24"/>
          <w:szCs w:val="24"/>
          <w:lang w:val="sq-AL"/>
        </w:rPr>
        <w:t>me struktur</w:t>
      </w:r>
      <w:r w:rsidR="00BB4C21">
        <w:rPr>
          <w:rFonts w:ascii="Times New Roman" w:hAnsi="Times New Roman"/>
          <w:sz w:val="24"/>
          <w:szCs w:val="24"/>
          <w:lang w:val="sq-AL"/>
        </w:rPr>
        <w:t>ë</w:t>
      </w:r>
      <w:r w:rsidR="00F85653" w:rsidRPr="00EB4F67">
        <w:rPr>
          <w:rFonts w:ascii="Times New Roman" w:hAnsi="Times New Roman"/>
          <w:sz w:val="24"/>
          <w:szCs w:val="24"/>
          <w:lang w:val="sq-AL"/>
        </w:rPr>
        <w:t xml:space="preserve"> prej druri e zmontueshme pa themel”.</w:t>
      </w:r>
    </w:p>
    <w:p w:rsidR="002F41FD" w:rsidRPr="00EB4F67" w:rsidRDefault="002557E4" w:rsidP="002F41FD">
      <w:pPr>
        <w:jc w:val="both"/>
        <w:rPr>
          <w:rFonts w:ascii="Times New Roman" w:hAnsi="Times New Roman"/>
          <w:sz w:val="24"/>
          <w:szCs w:val="24"/>
          <w:lang w:val="sq-AL"/>
        </w:rPr>
      </w:pPr>
      <w:r w:rsidRPr="00EB4F67">
        <w:rPr>
          <w:rFonts w:ascii="Times New Roman" w:hAnsi="Times New Roman"/>
          <w:b/>
          <w:sz w:val="24"/>
          <w:szCs w:val="24"/>
          <w:u w:val="single"/>
          <w:lang w:val="sq-AL"/>
        </w:rPr>
        <w:t>N</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 xml:space="preserve"> AdZM-n</w:t>
      </w:r>
      <w:r w:rsidR="00644CC7" w:rsidRPr="00EB4F67">
        <w:rPr>
          <w:rFonts w:ascii="Times New Roman" w:hAnsi="Times New Roman"/>
          <w:b/>
          <w:sz w:val="24"/>
          <w:szCs w:val="24"/>
          <w:u w:val="single"/>
          <w:lang w:val="sq-AL"/>
        </w:rPr>
        <w:t>ë</w:t>
      </w:r>
      <w:r w:rsidR="006E384F" w:rsidRPr="00EB4F67">
        <w:rPr>
          <w:rFonts w:ascii="Times New Roman" w:hAnsi="Times New Roman"/>
          <w:b/>
          <w:sz w:val="24"/>
          <w:szCs w:val="24"/>
          <w:u w:val="single"/>
          <w:lang w:val="sq-AL"/>
        </w:rPr>
        <w:t xml:space="preserve"> e </w:t>
      </w:r>
      <w:r w:rsidR="00E22E9F" w:rsidRPr="00EB4F67">
        <w:rPr>
          <w:rFonts w:ascii="Times New Roman" w:hAnsi="Times New Roman"/>
          <w:b/>
          <w:sz w:val="24"/>
          <w:szCs w:val="24"/>
          <w:u w:val="single"/>
          <w:lang w:val="sq-AL"/>
        </w:rPr>
        <w:t>Tiranë</w:t>
      </w:r>
      <w:r w:rsidR="006E384F" w:rsidRPr="00EB4F67">
        <w:rPr>
          <w:rFonts w:ascii="Times New Roman" w:hAnsi="Times New Roman"/>
          <w:b/>
          <w:sz w:val="24"/>
          <w:szCs w:val="24"/>
          <w:u w:val="single"/>
          <w:lang w:val="sq-AL"/>
        </w:rPr>
        <w:t>s</w:t>
      </w:r>
      <w:r w:rsidR="00E22E9F" w:rsidRPr="00EB4F67">
        <w:rPr>
          <w:rFonts w:ascii="Times New Roman" w:hAnsi="Times New Roman"/>
          <w:sz w:val="24"/>
          <w:szCs w:val="24"/>
          <w:lang w:val="sq-AL"/>
        </w:rPr>
        <w:t xml:space="preserve"> </w:t>
      </w:r>
      <w:r w:rsidR="002F41FD" w:rsidRPr="00EB4F67">
        <w:rPr>
          <w:rFonts w:ascii="Times New Roman" w:hAnsi="Times New Roman"/>
          <w:sz w:val="24"/>
          <w:szCs w:val="24"/>
          <w:lang w:val="sq-AL"/>
        </w:rPr>
        <w:t>jan</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 xml:space="preserve"> d</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 xml:space="preserve">rguar </w:t>
      </w:r>
      <w:r w:rsidR="00F85653">
        <w:rPr>
          <w:rFonts w:ascii="Times New Roman" w:hAnsi="Times New Roman"/>
          <w:sz w:val="24"/>
          <w:szCs w:val="24"/>
          <w:lang w:val="sq-AL"/>
        </w:rPr>
        <w:t>5</w:t>
      </w:r>
      <w:r w:rsidR="002F41FD" w:rsidRPr="00EB4F67">
        <w:rPr>
          <w:rFonts w:ascii="Times New Roman" w:hAnsi="Times New Roman"/>
          <w:sz w:val="24"/>
          <w:szCs w:val="24"/>
          <w:lang w:val="sq-AL"/>
        </w:rPr>
        <w:t xml:space="preserve"> (</w:t>
      </w:r>
      <w:r w:rsidR="00F85653">
        <w:rPr>
          <w:rFonts w:ascii="Times New Roman" w:hAnsi="Times New Roman"/>
          <w:sz w:val="24"/>
          <w:szCs w:val="24"/>
          <w:lang w:val="sq-AL"/>
        </w:rPr>
        <w:t>pes</w:t>
      </w:r>
      <w:r w:rsidR="00BB4C21">
        <w:rPr>
          <w:rFonts w:ascii="Times New Roman" w:hAnsi="Times New Roman"/>
          <w:sz w:val="24"/>
          <w:szCs w:val="24"/>
          <w:lang w:val="sq-AL"/>
        </w:rPr>
        <w:t>ë</w:t>
      </w:r>
      <w:r w:rsidR="002F41FD" w:rsidRPr="00EB4F67">
        <w:rPr>
          <w:rFonts w:ascii="Times New Roman" w:hAnsi="Times New Roman"/>
          <w:sz w:val="24"/>
          <w:szCs w:val="24"/>
          <w:lang w:val="sq-AL"/>
        </w:rPr>
        <w:t>) kërkesa nga subjekte apo persona fizik për zhvillimin e veprimtarive të lejuara në zonat e mbrojtura. Pas shqyrtimit dhe vler</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simit t</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 xml:space="preserve"> k</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rkesave (dokumentacionit shoq</w:t>
      </w:r>
      <w:r w:rsidR="00644CC7" w:rsidRPr="00EB4F67">
        <w:rPr>
          <w:rFonts w:ascii="Times New Roman" w:hAnsi="Times New Roman"/>
          <w:sz w:val="24"/>
          <w:szCs w:val="24"/>
          <w:lang w:val="sq-AL"/>
        </w:rPr>
        <w:t>ë</w:t>
      </w:r>
      <w:r w:rsidR="00F85653">
        <w:rPr>
          <w:rFonts w:ascii="Times New Roman" w:hAnsi="Times New Roman"/>
          <w:sz w:val="24"/>
          <w:szCs w:val="24"/>
          <w:lang w:val="sq-AL"/>
        </w:rPr>
        <w:t>rues) t</w:t>
      </w:r>
      <w:r w:rsidR="00BB4C21">
        <w:rPr>
          <w:rFonts w:ascii="Times New Roman" w:hAnsi="Times New Roman"/>
          <w:sz w:val="24"/>
          <w:szCs w:val="24"/>
          <w:lang w:val="sq-AL"/>
        </w:rPr>
        <w:t>ë</w:t>
      </w:r>
      <w:r w:rsidR="00F85653">
        <w:rPr>
          <w:rFonts w:ascii="Times New Roman" w:hAnsi="Times New Roman"/>
          <w:sz w:val="24"/>
          <w:szCs w:val="24"/>
          <w:lang w:val="sq-AL"/>
        </w:rPr>
        <w:t xml:space="preserve"> k</w:t>
      </w:r>
      <w:r w:rsidR="00BB4C21">
        <w:rPr>
          <w:rFonts w:ascii="Times New Roman" w:hAnsi="Times New Roman"/>
          <w:sz w:val="24"/>
          <w:szCs w:val="24"/>
          <w:lang w:val="sq-AL"/>
        </w:rPr>
        <w:t>ë</w:t>
      </w:r>
      <w:r w:rsidR="00F85653">
        <w:rPr>
          <w:rFonts w:ascii="Times New Roman" w:hAnsi="Times New Roman"/>
          <w:sz w:val="24"/>
          <w:szCs w:val="24"/>
          <w:lang w:val="sq-AL"/>
        </w:rPr>
        <w:t>saj administrate, k</w:t>
      </w:r>
      <w:r w:rsidR="00BB4C21">
        <w:rPr>
          <w:rFonts w:ascii="Times New Roman" w:hAnsi="Times New Roman"/>
          <w:sz w:val="24"/>
          <w:szCs w:val="24"/>
          <w:lang w:val="sq-AL"/>
        </w:rPr>
        <w:t>ë</w:t>
      </w:r>
      <w:r w:rsidR="00F85653">
        <w:rPr>
          <w:rFonts w:ascii="Times New Roman" w:hAnsi="Times New Roman"/>
          <w:sz w:val="24"/>
          <w:szCs w:val="24"/>
          <w:lang w:val="sq-AL"/>
        </w:rPr>
        <w:t>rkesat jan</w:t>
      </w:r>
      <w:r w:rsidR="00BB4C21">
        <w:rPr>
          <w:rFonts w:ascii="Times New Roman" w:hAnsi="Times New Roman"/>
          <w:sz w:val="24"/>
          <w:szCs w:val="24"/>
          <w:lang w:val="sq-AL"/>
        </w:rPr>
        <w:t>ë</w:t>
      </w:r>
      <w:r w:rsidR="00F85653">
        <w:rPr>
          <w:rFonts w:ascii="Times New Roman" w:hAnsi="Times New Roman"/>
          <w:sz w:val="24"/>
          <w:szCs w:val="24"/>
          <w:lang w:val="sq-AL"/>
        </w:rPr>
        <w:t xml:space="preserve"> d</w:t>
      </w:r>
      <w:r w:rsidR="00BB4C21">
        <w:rPr>
          <w:rFonts w:ascii="Times New Roman" w:hAnsi="Times New Roman"/>
          <w:sz w:val="24"/>
          <w:szCs w:val="24"/>
          <w:lang w:val="sq-AL"/>
        </w:rPr>
        <w:t>ë</w:t>
      </w:r>
      <w:r w:rsidR="00F85653">
        <w:rPr>
          <w:rFonts w:ascii="Times New Roman" w:hAnsi="Times New Roman"/>
          <w:sz w:val="24"/>
          <w:szCs w:val="24"/>
          <w:lang w:val="sq-AL"/>
        </w:rPr>
        <w:t>rguar pran</w:t>
      </w:r>
      <w:r w:rsidR="00BB4C21">
        <w:rPr>
          <w:rFonts w:ascii="Times New Roman" w:hAnsi="Times New Roman"/>
          <w:sz w:val="24"/>
          <w:szCs w:val="24"/>
          <w:lang w:val="sq-AL"/>
        </w:rPr>
        <w:t>ë</w:t>
      </w:r>
      <w:r w:rsidR="00F85653">
        <w:rPr>
          <w:rFonts w:ascii="Times New Roman" w:hAnsi="Times New Roman"/>
          <w:sz w:val="24"/>
          <w:szCs w:val="24"/>
          <w:lang w:val="sq-AL"/>
        </w:rPr>
        <w:t xml:space="preserve"> AKZM-s</w:t>
      </w:r>
      <w:r w:rsidR="00BB4C21">
        <w:rPr>
          <w:rFonts w:ascii="Times New Roman" w:hAnsi="Times New Roman"/>
          <w:sz w:val="24"/>
          <w:szCs w:val="24"/>
          <w:lang w:val="sq-AL"/>
        </w:rPr>
        <w:t>ë</w:t>
      </w:r>
      <w:r w:rsidR="00F85653">
        <w:rPr>
          <w:rFonts w:ascii="Times New Roman" w:hAnsi="Times New Roman"/>
          <w:sz w:val="24"/>
          <w:szCs w:val="24"/>
          <w:lang w:val="sq-AL"/>
        </w:rPr>
        <w:t xml:space="preserve"> p</w:t>
      </w:r>
      <w:r w:rsidR="00BB4C21">
        <w:rPr>
          <w:rFonts w:ascii="Times New Roman" w:hAnsi="Times New Roman"/>
          <w:sz w:val="24"/>
          <w:szCs w:val="24"/>
          <w:lang w:val="sq-AL"/>
        </w:rPr>
        <w:t>ë</w:t>
      </w:r>
      <w:r w:rsidR="00F85653">
        <w:rPr>
          <w:rFonts w:ascii="Times New Roman" w:hAnsi="Times New Roman"/>
          <w:sz w:val="24"/>
          <w:szCs w:val="24"/>
          <w:lang w:val="sq-AL"/>
        </w:rPr>
        <w:t>r miratimin e kontrat</w:t>
      </w:r>
      <w:r w:rsidR="00BB4C21">
        <w:rPr>
          <w:rFonts w:ascii="Times New Roman" w:hAnsi="Times New Roman"/>
          <w:sz w:val="24"/>
          <w:szCs w:val="24"/>
          <w:lang w:val="sq-AL"/>
        </w:rPr>
        <w:t>ë</w:t>
      </w:r>
      <w:r w:rsidR="00F85653">
        <w:rPr>
          <w:rFonts w:ascii="Times New Roman" w:hAnsi="Times New Roman"/>
          <w:sz w:val="24"/>
          <w:szCs w:val="24"/>
          <w:lang w:val="sq-AL"/>
        </w:rPr>
        <w:t>s dhe m</w:t>
      </w:r>
      <w:r w:rsidR="00BB4C21">
        <w:rPr>
          <w:rFonts w:ascii="Times New Roman" w:hAnsi="Times New Roman"/>
          <w:sz w:val="24"/>
          <w:szCs w:val="24"/>
          <w:lang w:val="sq-AL"/>
        </w:rPr>
        <w:t>ë</w:t>
      </w:r>
      <w:r w:rsidR="00F85653">
        <w:rPr>
          <w:rFonts w:ascii="Times New Roman" w:hAnsi="Times New Roman"/>
          <w:sz w:val="24"/>
          <w:szCs w:val="24"/>
          <w:lang w:val="sq-AL"/>
        </w:rPr>
        <w:t xml:space="preserve"> pas AdZM-ja Tiran</w:t>
      </w:r>
      <w:r w:rsidR="00BB4C21">
        <w:rPr>
          <w:rFonts w:ascii="Times New Roman" w:hAnsi="Times New Roman"/>
          <w:sz w:val="24"/>
          <w:szCs w:val="24"/>
          <w:lang w:val="sq-AL"/>
        </w:rPr>
        <w:t>ë</w:t>
      </w:r>
      <w:r w:rsidR="00F85653">
        <w:rPr>
          <w:rFonts w:ascii="Times New Roman" w:hAnsi="Times New Roman"/>
          <w:sz w:val="24"/>
          <w:szCs w:val="24"/>
          <w:lang w:val="sq-AL"/>
        </w:rPr>
        <w:t xml:space="preserve"> </w:t>
      </w:r>
      <w:r w:rsidR="002F41FD" w:rsidRPr="00EB4F67">
        <w:rPr>
          <w:rFonts w:ascii="Times New Roman" w:hAnsi="Times New Roman"/>
          <w:sz w:val="24"/>
          <w:szCs w:val="24"/>
          <w:lang w:val="sq-AL"/>
        </w:rPr>
        <w:t>ka lidhur kontrata qiraje për dhënie në përdorim të sipërfaqes zon</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 xml:space="preserve"> e mbrojtur dhe konkretisht:</w:t>
      </w:r>
    </w:p>
    <w:p w:rsidR="002F41FD" w:rsidRPr="00EB4F67" w:rsidRDefault="00E22E9F" w:rsidP="002F41FD">
      <w:pPr>
        <w:jc w:val="both"/>
        <w:rPr>
          <w:rFonts w:ascii="Times New Roman" w:hAnsi="Times New Roman"/>
          <w:sz w:val="24"/>
          <w:szCs w:val="24"/>
          <w:lang w:val="sq-AL"/>
        </w:rPr>
      </w:pPr>
      <w:r w:rsidRPr="00EB4F67">
        <w:rPr>
          <w:rFonts w:ascii="Times New Roman" w:hAnsi="Times New Roman"/>
          <w:sz w:val="24"/>
          <w:szCs w:val="24"/>
          <w:lang w:val="sq-AL"/>
        </w:rPr>
        <w:t xml:space="preserve">Në PK “Mali </w:t>
      </w:r>
      <w:r w:rsidR="00473B8C" w:rsidRPr="00EB4F67">
        <w:rPr>
          <w:rFonts w:ascii="Times New Roman" w:hAnsi="Times New Roman"/>
          <w:sz w:val="24"/>
          <w:szCs w:val="24"/>
          <w:lang w:val="sq-AL"/>
        </w:rPr>
        <w:t>i Dajti</w:t>
      </w:r>
      <w:r w:rsidR="004F19CC">
        <w:rPr>
          <w:rFonts w:ascii="Times New Roman" w:hAnsi="Times New Roman"/>
          <w:sz w:val="24"/>
          <w:szCs w:val="24"/>
          <w:lang w:val="sq-AL"/>
        </w:rPr>
        <w:t>t” në ekonominë pyjore “Zallherr - Prisk</w:t>
      </w:r>
      <w:r w:rsidR="00BB4C21">
        <w:rPr>
          <w:rFonts w:ascii="Times New Roman" w:hAnsi="Times New Roman"/>
          <w:sz w:val="24"/>
          <w:szCs w:val="24"/>
          <w:lang w:val="sq-AL"/>
        </w:rPr>
        <w:t>ë</w:t>
      </w:r>
      <w:r w:rsidR="00473B8C" w:rsidRPr="00EB4F67">
        <w:rPr>
          <w:rFonts w:ascii="Times New Roman" w:hAnsi="Times New Roman"/>
          <w:sz w:val="24"/>
          <w:szCs w:val="24"/>
          <w:lang w:val="sq-AL"/>
        </w:rPr>
        <w:t>”</w:t>
      </w:r>
      <w:r w:rsidR="002F41FD" w:rsidRPr="00EB4F67">
        <w:rPr>
          <w:rFonts w:ascii="Times New Roman" w:hAnsi="Times New Roman"/>
          <w:sz w:val="24"/>
          <w:szCs w:val="24"/>
          <w:lang w:val="sq-AL"/>
        </w:rPr>
        <w:t xml:space="preserve">, </w:t>
      </w:r>
      <w:r w:rsidR="004F19CC">
        <w:rPr>
          <w:rFonts w:ascii="Times New Roman" w:hAnsi="Times New Roman"/>
          <w:sz w:val="24"/>
          <w:szCs w:val="24"/>
          <w:lang w:val="sq-AL"/>
        </w:rPr>
        <w:t>në zonën e Bovill</w:t>
      </w:r>
      <w:r w:rsidR="00BB4C21">
        <w:rPr>
          <w:rFonts w:ascii="Times New Roman" w:hAnsi="Times New Roman"/>
          <w:sz w:val="24"/>
          <w:szCs w:val="24"/>
          <w:lang w:val="sq-AL"/>
        </w:rPr>
        <w:t>ë</w:t>
      </w:r>
      <w:r w:rsidR="004F19CC">
        <w:rPr>
          <w:rFonts w:ascii="Times New Roman" w:hAnsi="Times New Roman"/>
          <w:sz w:val="24"/>
          <w:szCs w:val="24"/>
          <w:lang w:val="sq-AL"/>
        </w:rPr>
        <w:t>s</w:t>
      </w:r>
      <w:r w:rsidR="002F41FD" w:rsidRPr="00EB4F67">
        <w:rPr>
          <w:rFonts w:ascii="Times New Roman" w:hAnsi="Times New Roman"/>
          <w:sz w:val="24"/>
          <w:szCs w:val="24"/>
          <w:lang w:val="sq-AL"/>
        </w:rPr>
        <w:t xml:space="preserve">, </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sht</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 xml:space="preserve">  shqyrtuar e vlerësuar p</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r dh</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nie n</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rdorim me kontrat</w:t>
      </w:r>
      <w:r w:rsidR="00644CC7" w:rsidRPr="00EB4F67">
        <w:rPr>
          <w:rFonts w:ascii="Times New Roman" w:hAnsi="Times New Roman"/>
          <w:sz w:val="24"/>
          <w:szCs w:val="24"/>
          <w:lang w:val="sq-AL"/>
        </w:rPr>
        <w:t>ë</w:t>
      </w:r>
      <w:r w:rsidR="004F19CC">
        <w:rPr>
          <w:rFonts w:ascii="Times New Roman" w:hAnsi="Times New Roman"/>
          <w:sz w:val="24"/>
          <w:szCs w:val="24"/>
          <w:lang w:val="sq-AL"/>
        </w:rPr>
        <w:t xml:space="preserve"> qiraje 1 (nj</w:t>
      </w:r>
      <w:r w:rsidR="00BB4C21">
        <w:rPr>
          <w:rFonts w:ascii="Times New Roman" w:hAnsi="Times New Roman"/>
          <w:sz w:val="24"/>
          <w:szCs w:val="24"/>
          <w:lang w:val="sq-AL"/>
        </w:rPr>
        <w:t>ë</w:t>
      </w:r>
      <w:r w:rsidR="002F41FD" w:rsidRPr="00EB4F67">
        <w:rPr>
          <w:rFonts w:ascii="Times New Roman" w:hAnsi="Times New Roman"/>
          <w:sz w:val="24"/>
          <w:szCs w:val="24"/>
          <w:lang w:val="sq-AL"/>
        </w:rPr>
        <w:t>) k</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rkes</w:t>
      </w:r>
      <w:r w:rsidR="00BB4C21">
        <w:rPr>
          <w:rFonts w:ascii="Times New Roman" w:hAnsi="Times New Roman"/>
          <w:sz w:val="24"/>
          <w:szCs w:val="24"/>
          <w:lang w:val="sq-AL"/>
        </w:rPr>
        <w:t>ë</w:t>
      </w:r>
      <w:r w:rsidR="002F41FD"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002F41FD" w:rsidRPr="00EB4F67">
        <w:rPr>
          <w:rFonts w:ascii="Times New Roman" w:hAnsi="Times New Roman"/>
          <w:sz w:val="24"/>
          <w:szCs w:val="24"/>
          <w:lang w:val="sq-AL"/>
        </w:rPr>
        <w:t>r</w:t>
      </w:r>
      <w:r w:rsidR="004F19CC">
        <w:rPr>
          <w:rFonts w:ascii="Times New Roman" w:hAnsi="Times New Roman"/>
          <w:sz w:val="24"/>
          <w:szCs w:val="24"/>
          <w:lang w:val="sq-AL"/>
        </w:rPr>
        <w:t xml:space="preserve"> riknstrukturimin e nj</w:t>
      </w:r>
      <w:r w:rsidR="00BB4C21">
        <w:rPr>
          <w:rFonts w:ascii="Times New Roman" w:hAnsi="Times New Roman"/>
          <w:sz w:val="24"/>
          <w:szCs w:val="24"/>
          <w:lang w:val="sq-AL"/>
        </w:rPr>
        <w:t>ë</w:t>
      </w:r>
      <w:r w:rsidR="004F19CC">
        <w:rPr>
          <w:rFonts w:ascii="Times New Roman" w:hAnsi="Times New Roman"/>
          <w:sz w:val="24"/>
          <w:szCs w:val="24"/>
          <w:lang w:val="sq-AL"/>
        </w:rPr>
        <w:t xml:space="preserve"> strukture t</w:t>
      </w:r>
      <w:r w:rsidR="00BB4C21">
        <w:rPr>
          <w:rFonts w:ascii="Times New Roman" w:hAnsi="Times New Roman"/>
          <w:sz w:val="24"/>
          <w:szCs w:val="24"/>
          <w:lang w:val="sq-AL"/>
        </w:rPr>
        <w:t>ë</w:t>
      </w:r>
      <w:r w:rsidR="004F19CC">
        <w:rPr>
          <w:rFonts w:ascii="Times New Roman" w:hAnsi="Times New Roman"/>
          <w:sz w:val="24"/>
          <w:szCs w:val="24"/>
          <w:lang w:val="sq-AL"/>
        </w:rPr>
        <w:t xml:space="preserve"> linj</w:t>
      </w:r>
      <w:r w:rsidR="00BB4C21">
        <w:rPr>
          <w:rFonts w:ascii="Times New Roman" w:hAnsi="Times New Roman"/>
          <w:sz w:val="24"/>
          <w:szCs w:val="24"/>
          <w:lang w:val="sq-AL"/>
        </w:rPr>
        <w:t>ë</w:t>
      </w:r>
      <w:r w:rsidR="004F19CC">
        <w:rPr>
          <w:rFonts w:ascii="Times New Roman" w:hAnsi="Times New Roman"/>
          <w:sz w:val="24"/>
          <w:szCs w:val="24"/>
          <w:lang w:val="sq-AL"/>
        </w:rPr>
        <w:t>s s</w:t>
      </w:r>
      <w:r w:rsidR="00BB4C21">
        <w:rPr>
          <w:rFonts w:ascii="Times New Roman" w:hAnsi="Times New Roman"/>
          <w:sz w:val="24"/>
          <w:szCs w:val="24"/>
          <w:lang w:val="sq-AL"/>
        </w:rPr>
        <w:t>ë</w:t>
      </w:r>
      <w:r w:rsidR="004F19CC">
        <w:rPr>
          <w:rFonts w:ascii="Times New Roman" w:hAnsi="Times New Roman"/>
          <w:sz w:val="24"/>
          <w:szCs w:val="24"/>
          <w:lang w:val="sq-AL"/>
        </w:rPr>
        <w:t xml:space="preserve"> tubacionit t</w:t>
      </w:r>
      <w:r w:rsidR="00BB4C21">
        <w:rPr>
          <w:rFonts w:ascii="Times New Roman" w:hAnsi="Times New Roman"/>
          <w:sz w:val="24"/>
          <w:szCs w:val="24"/>
          <w:lang w:val="sq-AL"/>
        </w:rPr>
        <w:t>ë</w:t>
      </w:r>
      <w:r w:rsidR="004F19CC">
        <w:rPr>
          <w:rFonts w:ascii="Times New Roman" w:hAnsi="Times New Roman"/>
          <w:sz w:val="24"/>
          <w:szCs w:val="24"/>
          <w:lang w:val="sq-AL"/>
        </w:rPr>
        <w:t xml:space="preserve"> uj</w:t>
      </w:r>
      <w:r w:rsidR="00BB4C21">
        <w:rPr>
          <w:rFonts w:ascii="Times New Roman" w:hAnsi="Times New Roman"/>
          <w:sz w:val="24"/>
          <w:szCs w:val="24"/>
          <w:lang w:val="sq-AL"/>
        </w:rPr>
        <w:t>ë</w:t>
      </w:r>
      <w:r w:rsidR="004F19CC">
        <w:rPr>
          <w:rFonts w:ascii="Times New Roman" w:hAnsi="Times New Roman"/>
          <w:sz w:val="24"/>
          <w:szCs w:val="24"/>
          <w:lang w:val="sq-AL"/>
        </w:rPr>
        <w:t>sjell</w:t>
      </w:r>
      <w:r w:rsidR="00BB4C21">
        <w:rPr>
          <w:rFonts w:ascii="Times New Roman" w:hAnsi="Times New Roman"/>
          <w:sz w:val="24"/>
          <w:szCs w:val="24"/>
          <w:lang w:val="sq-AL"/>
        </w:rPr>
        <w:t>ë</w:t>
      </w:r>
      <w:r w:rsidR="004F19CC">
        <w:rPr>
          <w:rFonts w:ascii="Times New Roman" w:hAnsi="Times New Roman"/>
          <w:sz w:val="24"/>
          <w:szCs w:val="24"/>
          <w:lang w:val="sq-AL"/>
        </w:rPr>
        <w:t>sit ekzistues duke e devijuar at</w:t>
      </w:r>
      <w:r w:rsidR="00BB4C21">
        <w:rPr>
          <w:rFonts w:ascii="Times New Roman" w:hAnsi="Times New Roman"/>
          <w:sz w:val="24"/>
          <w:szCs w:val="24"/>
          <w:lang w:val="sq-AL"/>
        </w:rPr>
        <w:t>ë</w:t>
      </w:r>
      <w:r w:rsidR="004F19CC">
        <w:rPr>
          <w:rFonts w:ascii="Times New Roman" w:hAnsi="Times New Roman"/>
          <w:sz w:val="24"/>
          <w:szCs w:val="24"/>
          <w:lang w:val="sq-AL"/>
        </w:rPr>
        <w:t xml:space="preserve"> dhe m</w:t>
      </w:r>
      <w:r w:rsidR="00BB4C21">
        <w:rPr>
          <w:rFonts w:ascii="Times New Roman" w:hAnsi="Times New Roman"/>
          <w:sz w:val="24"/>
          <w:szCs w:val="24"/>
          <w:lang w:val="sq-AL"/>
        </w:rPr>
        <w:t>ë</w:t>
      </w:r>
      <w:r w:rsidR="004F19CC">
        <w:rPr>
          <w:rFonts w:ascii="Times New Roman" w:hAnsi="Times New Roman"/>
          <w:sz w:val="24"/>
          <w:szCs w:val="24"/>
          <w:lang w:val="sq-AL"/>
        </w:rPr>
        <w:t xml:space="preserve"> pas p</w:t>
      </w:r>
      <w:r w:rsidR="00BB4C21">
        <w:rPr>
          <w:rFonts w:ascii="Times New Roman" w:hAnsi="Times New Roman"/>
          <w:sz w:val="24"/>
          <w:szCs w:val="24"/>
          <w:lang w:val="sq-AL"/>
        </w:rPr>
        <w:t>ë</w:t>
      </w:r>
      <w:r w:rsidR="004F19CC">
        <w:rPr>
          <w:rFonts w:ascii="Times New Roman" w:hAnsi="Times New Roman"/>
          <w:sz w:val="24"/>
          <w:szCs w:val="24"/>
          <w:lang w:val="sq-AL"/>
        </w:rPr>
        <w:t>r ta shfryt</w:t>
      </w:r>
      <w:r w:rsidR="00BB4C21">
        <w:rPr>
          <w:rFonts w:ascii="Times New Roman" w:hAnsi="Times New Roman"/>
          <w:sz w:val="24"/>
          <w:szCs w:val="24"/>
          <w:lang w:val="sq-AL"/>
        </w:rPr>
        <w:t>ë</w:t>
      </w:r>
      <w:r w:rsidR="004F19CC">
        <w:rPr>
          <w:rFonts w:ascii="Times New Roman" w:hAnsi="Times New Roman"/>
          <w:sz w:val="24"/>
          <w:szCs w:val="24"/>
          <w:lang w:val="sq-AL"/>
        </w:rPr>
        <w:t>zuar p</w:t>
      </w:r>
      <w:r w:rsidR="00BB4C21">
        <w:rPr>
          <w:rFonts w:ascii="Times New Roman" w:hAnsi="Times New Roman"/>
          <w:sz w:val="24"/>
          <w:szCs w:val="24"/>
          <w:lang w:val="sq-AL"/>
        </w:rPr>
        <w:t>ë</w:t>
      </w:r>
      <w:r w:rsidR="004F19CC">
        <w:rPr>
          <w:rFonts w:ascii="Times New Roman" w:hAnsi="Times New Roman"/>
          <w:sz w:val="24"/>
          <w:szCs w:val="24"/>
          <w:lang w:val="sq-AL"/>
        </w:rPr>
        <w:t>r prodhim energjie (me miratim t</w:t>
      </w:r>
      <w:r w:rsidR="00BB4C21">
        <w:rPr>
          <w:rFonts w:ascii="Times New Roman" w:hAnsi="Times New Roman"/>
          <w:sz w:val="24"/>
          <w:szCs w:val="24"/>
          <w:lang w:val="sq-AL"/>
        </w:rPr>
        <w:t>ë</w:t>
      </w:r>
      <w:r w:rsidR="004F19CC">
        <w:rPr>
          <w:rFonts w:ascii="Times New Roman" w:hAnsi="Times New Roman"/>
          <w:sz w:val="24"/>
          <w:szCs w:val="24"/>
          <w:lang w:val="sq-AL"/>
        </w:rPr>
        <w:t xml:space="preserve"> MIE dhe Ujesjell</w:t>
      </w:r>
      <w:r w:rsidR="00BB4C21">
        <w:rPr>
          <w:rFonts w:ascii="Times New Roman" w:hAnsi="Times New Roman"/>
          <w:sz w:val="24"/>
          <w:szCs w:val="24"/>
          <w:lang w:val="sq-AL"/>
        </w:rPr>
        <w:t>ë</w:t>
      </w:r>
      <w:r w:rsidR="004F19CC">
        <w:rPr>
          <w:rFonts w:ascii="Times New Roman" w:hAnsi="Times New Roman"/>
          <w:sz w:val="24"/>
          <w:szCs w:val="24"/>
          <w:lang w:val="sq-AL"/>
        </w:rPr>
        <w:t>s – Kanalizimit t</w:t>
      </w:r>
      <w:r w:rsidR="00BB4C21">
        <w:rPr>
          <w:rFonts w:ascii="Times New Roman" w:hAnsi="Times New Roman"/>
          <w:sz w:val="24"/>
          <w:szCs w:val="24"/>
          <w:lang w:val="sq-AL"/>
        </w:rPr>
        <w:t>ë</w:t>
      </w:r>
      <w:r w:rsidR="004F19CC">
        <w:rPr>
          <w:rFonts w:ascii="Times New Roman" w:hAnsi="Times New Roman"/>
          <w:sz w:val="24"/>
          <w:szCs w:val="24"/>
          <w:lang w:val="sq-AL"/>
        </w:rPr>
        <w:t xml:space="preserve"> Tiran</w:t>
      </w:r>
      <w:r w:rsidR="00BB4C21">
        <w:rPr>
          <w:rFonts w:ascii="Times New Roman" w:hAnsi="Times New Roman"/>
          <w:sz w:val="24"/>
          <w:szCs w:val="24"/>
          <w:lang w:val="sq-AL"/>
        </w:rPr>
        <w:t>ë</w:t>
      </w:r>
      <w:r w:rsidR="004F19CC">
        <w:rPr>
          <w:rFonts w:ascii="Times New Roman" w:hAnsi="Times New Roman"/>
          <w:sz w:val="24"/>
          <w:szCs w:val="24"/>
          <w:lang w:val="sq-AL"/>
        </w:rPr>
        <w:t>s”, p</w:t>
      </w:r>
      <w:r w:rsidR="00BB4C21">
        <w:rPr>
          <w:rFonts w:ascii="Times New Roman" w:hAnsi="Times New Roman"/>
          <w:sz w:val="24"/>
          <w:szCs w:val="24"/>
          <w:lang w:val="sq-AL"/>
        </w:rPr>
        <w:t>ë</w:t>
      </w:r>
      <w:r w:rsidR="004F19CC">
        <w:rPr>
          <w:rFonts w:ascii="Times New Roman" w:hAnsi="Times New Roman"/>
          <w:sz w:val="24"/>
          <w:szCs w:val="24"/>
          <w:lang w:val="sq-AL"/>
        </w:rPr>
        <w:t>r subjektin “Tirana Energji” sh.p.k. AdZM Tiran</w:t>
      </w:r>
      <w:r w:rsidR="00BB4C21">
        <w:rPr>
          <w:rFonts w:ascii="Times New Roman" w:hAnsi="Times New Roman"/>
          <w:sz w:val="24"/>
          <w:szCs w:val="24"/>
          <w:lang w:val="sq-AL"/>
        </w:rPr>
        <w:t>ë</w:t>
      </w:r>
      <w:r w:rsidR="004F19CC">
        <w:rPr>
          <w:rFonts w:ascii="Times New Roman" w:hAnsi="Times New Roman"/>
          <w:sz w:val="24"/>
          <w:szCs w:val="24"/>
          <w:lang w:val="sq-AL"/>
        </w:rPr>
        <w:t xml:space="preserve"> ende nuk ka lidhur kontrat</w:t>
      </w:r>
      <w:r w:rsidR="00BB4C21">
        <w:rPr>
          <w:rFonts w:ascii="Times New Roman" w:hAnsi="Times New Roman"/>
          <w:sz w:val="24"/>
          <w:szCs w:val="24"/>
          <w:lang w:val="sq-AL"/>
        </w:rPr>
        <w:t>ë</w:t>
      </w:r>
      <w:r w:rsidR="004F19CC">
        <w:rPr>
          <w:rFonts w:ascii="Times New Roman" w:hAnsi="Times New Roman"/>
          <w:sz w:val="24"/>
          <w:szCs w:val="24"/>
          <w:lang w:val="sq-AL"/>
        </w:rPr>
        <w:t>n e dh</w:t>
      </w:r>
      <w:r w:rsidR="00BB4C21">
        <w:rPr>
          <w:rFonts w:ascii="Times New Roman" w:hAnsi="Times New Roman"/>
          <w:sz w:val="24"/>
          <w:szCs w:val="24"/>
          <w:lang w:val="sq-AL"/>
        </w:rPr>
        <w:t>ë</w:t>
      </w:r>
      <w:r w:rsidR="004F19CC">
        <w:rPr>
          <w:rFonts w:ascii="Times New Roman" w:hAnsi="Times New Roman"/>
          <w:sz w:val="24"/>
          <w:szCs w:val="24"/>
          <w:lang w:val="sq-AL"/>
        </w:rPr>
        <w:t>ni</w:t>
      </w:r>
      <w:r w:rsidR="00BB4C21">
        <w:rPr>
          <w:rFonts w:ascii="Times New Roman" w:hAnsi="Times New Roman"/>
          <w:sz w:val="24"/>
          <w:szCs w:val="24"/>
          <w:lang w:val="sq-AL"/>
        </w:rPr>
        <w:t>ë</w:t>
      </w:r>
      <w:r w:rsidR="004F19CC">
        <w:rPr>
          <w:rFonts w:ascii="Times New Roman" w:hAnsi="Times New Roman"/>
          <w:sz w:val="24"/>
          <w:szCs w:val="24"/>
          <w:lang w:val="sq-AL"/>
        </w:rPr>
        <w:t>s n</w:t>
      </w:r>
      <w:r w:rsidR="00BB4C21">
        <w:rPr>
          <w:rFonts w:ascii="Times New Roman" w:hAnsi="Times New Roman"/>
          <w:sz w:val="24"/>
          <w:szCs w:val="24"/>
          <w:lang w:val="sq-AL"/>
        </w:rPr>
        <w:t>ë</w:t>
      </w:r>
      <w:r w:rsidR="004F19CC">
        <w:rPr>
          <w:rFonts w:ascii="Times New Roman" w:hAnsi="Times New Roman"/>
          <w:sz w:val="24"/>
          <w:szCs w:val="24"/>
          <w:lang w:val="sq-AL"/>
        </w:rPr>
        <w:t xml:space="preserve"> p</w:t>
      </w:r>
      <w:r w:rsidR="00BB4C21">
        <w:rPr>
          <w:rFonts w:ascii="Times New Roman" w:hAnsi="Times New Roman"/>
          <w:sz w:val="24"/>
          <w:szCs w:val="24"/>
          <w:lang w:val="sq-AL"/>
        </w:rPr>
        <w:t>ë</w:t>
      </w:r>
      <w:r w:rsidR="004F19CC">
        <w:rPr>
          <w:rFonts w:ascii="Times New Roman" w:hAnsi="Times New Roman"/>
          <w:sz w:val="24"/>
          <w:szCs w:val="24"/>
          <w:lang w:val="sq-AL"/>
        </w:rPr>
        <w:t>rdorim me kontrat</w:t>
      </w:r>
      <w:r w:rsidR="00BB4C21">
        <w:rPr>
          <w:rFonts w:ascii="Times New Roman" w:hAnsi="Times New Roman"/>
          <w:sz w:val="24"/>
          <w:szCs w:val="24"/>
          <w:lang w:val="sq-AL"/>
        </w:rPr>
        <w:t>ë</w:t>
      </w:r>
      <w:r w:rsidR="004F19CC">
        <w:rPr>
          <w:rFonts w:ascii="Times New Roman" w:hAnsi="Times New Roman"/>
          <w:sz w:val="24"/>
          <w:szCs w:val="24"/>
          <w:lang w:val="sq-AL"/>
        </w:rPr>
        <w:t xml:space="preserve"> qiraje.</w:t>
      </w:r>
    </w:p>
    <w:p w:rsidR="00BB038E" w:rsidRPr="00EB4F67" w:rsidRDefault="00BB038E" w:rsidP="00BB038E">
      <w:pPr>
        <w:jc w:val="both"/>
        <w:rPr>
          <w:rFonts w:ascii="Times New Roman" w:hAnsi="Times New Roman"/>
          <w:sz w:val="24"/>
          <w:szCs w:val="24"/>
          <w:lang w:val="sq-AL"/>
        </w:rPr>
      </w:pPr>
      <w:r w:rsidRPr="00EB4F67">
        <w:rPr>
          <w:rFonts w:ascii="Times New Roman" w:hAnsi="Times New Roman"/>
          <w:sz w:val="24"/>
          <w:szCs w:val="24"/>
          <w:lang w:val="sq-AL"/>
        </w:rPr>
        <w:t xml:space="preserve">Në PK “Mali i Dajtit” në ekonominë pyjore “Dajt”, në </w:t>
      </w:r>
      <w:r w:rsidR="004F19CC">
        <w:rPr>
          <w:rFonts w:ascii="Times New Roman" w:hAnsi="Times New Roman"/>
          <w:sz w:val="24"/>
          <w:szCs w:val="24"/>
          <w:lang w:val="sq-AL"/>
        </w:rPr>
        <w:t>zonën e Rekracionit 1 (ZR1), jan</w:t>
      </w:r>
      <w:r w:rsidRPr="00EB4F67">
        <w:rPr>
          <w:rFonts w:ascii="Times New Roman" w:hAnsi="Times New Roman"/>
          <w:sz w:val="24"/>
          <w:szCs w:val="24"/>
          <w:lang w:val="sq-AL"/>
        </w:rPr>
        <w:t xml:space="preserve">ë  shqyrtuar e vlerësuar për dhënie në përdorim me kontratë qiraje </w:t>
      </w:r>
      <w:r w:rsidR="004F19CC">
        <w:rPr>
          <w:rFonts w:ascii="Times New Roman" w:hAnsi="Times New Roman"/>
          <w:sz w:val="24"/>
          <w:szCs w:val="24"/>
          <w:lang w:val="sq-AL"/>
        </w:rPr>
        <w:t>2</w:t>
      </w:r>
      <w:r w:rsidRPr="00EB4F67">
        <w:rPr>
          <w:rFonts w:ascii="Times New Roman" w:hAnsi="Times New Roman"/>
          <w:sz w:val="24"/>
          <w:szCs w:val="24"/>
          <w:lang w:val="sq-AL"/>
        </w:rPr>
        <w:t xml:space="preserve"> (</w:t>
      </w:r>
      <w:r w:rsidR="004F19CC">
        <w:rPr>
          <w:rFonts w:ascii="Times New Roman" w:hAnsi="Times New Roman"/>
          <w:sz w:val="24"/>
          <w:szCs w:val="24"/>
          <w:lang w:val="sq-AL"/>
        </w:rPr>
        <w:t>dy</w:t>
      </w:r>
      <w:r w:rsidRPr="00EB4F67">
        <w:rPr>
          <w:rFonts w:ascii="Times New Roman" w:hAnsi="Times New Roman"/>
          <w:sz w:val="24"/>
          <w:szCs w:val="24"/>
          <w:lang w:val="sq-AL"/>
        </w:rPr>
        <w:t>) kërkesa për zhvillimin e veprimtarive të l</w:t>
      </w:r>
      <w:r w:rsidR="004F19CC">
        <w:rPr>
          <w:rFonts w:ascii="Times New Roman" w:hAnsi="Times New Roman"/>
          <w:sz w:val="24"/>
          <w:szCs w:val="24"/>
          <w:lang w:val="sq-AL"/>
        </w:rPr>
        <w:t>ejuara “</w:t>
      </w:r>
      <w:r w:rsidR="004F19CC" w:rsidRPr="00EB4F67">
        <w:rPr>
          <w:rFonts w:ascii="Times New Roman" w:hAnsi="Times New Roman"/>
          <w:sz w:val="24"/>
          <w:szCs w:val="24"/>
          <w:lang w:val="sq-AL"/>
        </w:rPr>
        <w:t>Vendosje njësi portative provizore prej druri</w:t>
      </w:r>
      <w:r w:rsidR="004F19CC" w:rsidRPr="00F85653">
        <w:rPr>
          <w:rFonts w:ascii="Times New Roman" w:hAnsi="Times New Roman"/>
          <w:sz w:val="24"/>
          <w:szCs w:val="24"/>
          <w:lang w:val="sq-AL"/>
        </w:rPr>
        <w:t xml:space="preserve"> </w:t>
      </w:r>
      <w:r w:rsidR="004F19CC" w:rsidRPr="00EB4F67">
        <w:rPr>
          <w:rFonts w:ascii="Times New Roman" w:hAnsi="Times New Roman"/>
          <w:sz w:val="24"/>
          <w:szCs w:val="24"/>
          <w:lang w:val="sq-AL"/>
        </w:rPr>
        <w:t>me struktur</w:t>
      </w:r>
      <w:r w:rsidR="00BB4C21">
        <w:rPr>
          <w:rFonts w:ascii="Times New Roman" w:hAnsi="Times New Roman"/>
          <w:sz w:val="24"/>
          <w:szCs w:val="24"/>
          <w:lang w:val="sq-AL"/>
        </w:rPr>
        <w:t>ë</w:t>
      </w:r>
      <w:r w:rsidR="004F19CC" w:rsidRPr="00EB4F67">
        <w:rPr>
          <w:rFonts w:ascii="Times New Roman" w:hAnsi="Times New Roman"/>
          <w:sz w:val="24"/>
          <w:szCs w:val="24"/>
          <w:lang w:val="sq-AL"/>
        </w:rPr>
        <w:t xml:space="preserve"> prej druri e zmontueshme pa themel</w:t>
      </w:r>
      <w:r w:rsidR="004F19CC">
        <w:rPr>
          <w:rFonts w:ascii="Times New Roman" w:hAnsi="Times New Roman"/>
          <w:sz w:val="24"/>
          <w:szCs w:val="24"/>
          <w:lang w:val="sq-AL"/>
        </w:rPr>
        <w:t>, k</w:t>
      </w:r>
      <w:r w:rsidR="00BB4C21">
        <w:rPr>
          <w:rFonts w:ascii="Times New Roman" w:hAnsi="Times New Roman"/>
          <w:sz w:val="24"/>
          <w:szCs w:val="24"/>
          <w:lang w:val="sq-AL"/>
        </w:rPr>
        <w:t>ë</w:t>
      </w:r>
      <w:r w:rsidR="004F19CC">
        <w:rPr>
          <w:rFonts w:ascii="Times New Roman" w:hAnsi="Times New Roman"/>
          <w:sz w:val="24"/>
          <w:szCs w:val="24"/>
          <w:lang w:val="sq-AL"/>
        </w:rPr>
        <w:t>nde lojrash dhe fusha sportive</w:t>
      </w:r>
      <w:r w:rsidRPr="00EB4F67">
        <w:rPr>
          <w:rFonts w:ascii="Times New Roman" w:hAnsi="Times New Roman"/>
          <w:sz w:val="24"/>
          <w:szCs w:val="24"/>
          <w:lang w:val="sq-AL"/>
        </w:rPr>
        <w:t xml:space="preserve">” </w:t>
      </w:r>
      <w:r w:rsidR="008A1BF8">
        <w:rPr>
          <w:rFonts w:ascii="Times New Roman" w:hAnsi="Times New Roman"/>
          <w:sz w:val="24"/>
          <w:szCs w:val="24"/>
          <w:lang w:val="sq-AL"/>
        </w:rPr>
        <w:t>, t</w:t>
      </w:r>
      <w:r w:rsidR="00BB4C21">
        <w:rPr>
          <w:rFonts w:ascii="Times New Roman" w:hAnsi="Times New Roman"/>
          <w:sz w:val="24"/>
          <w:szCs w:val="24"/>
          <w:lang w:val="sq-AL"/>
        </w:rPr>
        <w:t>ë</w:t>
      </w:r>
      <w:r w:rsidR="008A1BF8">
        <w:rPr>
          <w:rFonts w:ascii="Times New Roman" w:hAnsi="Times New Roman"/>
          <w:sz w:val="24"/>
          <w:szCs w:val="24"/>
          <w:lang w:val="sq-AL"/>
        </w:rPr>
        <w:t xml:space="preserve"> nevojshme dhe domosdoshme p</w:t>
      </w:r>
      <w:r w:rsidR="00BB4C21">
        <w:rPr>
          <w:rFonts w:ascii="Times New Roman" w:hAnsi="Times New Roman"/>
          <w:sz w:val="24"/>
          <w:szCs w:val="24"/>
          <w:lang w:val="sq-AL"/>
        </w:rPr>
        <w:t>ë</w:t>
      </w:r>
      <w:r w:rsidR="008A1BF8">
        <w:rPr>
          <w:rFonts w:ascii="Times New Roman" w:hAnsi="Times New Roman"/>
          <w:sz w:val="24"/>
          <w:szCs w:val="24"/>
          <w:lang w:val="sq-AL"/>
        </w:rPr>
        <w:t>r arg</w:t>
      </w:r>
      <w:r w:rsidR="00BB4C21">
        <w:rPr>
          <w:rFonts w:ascii="Times New Roman" w:hAnsi="Times New Roman"/>
          <w:sz w:val="24"/>
          <w:szCs w:val="24"/>
          <w:lang w:val="sq-AL"/>
        </w:rPr>
        <w:t>ë</w:t>
      </w:r>
      <w:r w:rsidR="008A1BF8">
        <w:rPr>
          <w:rFonts w:ascii="Times New Roman" w:hAnsi="Times New Roman"/>
          <w:sz w:val="24"/>
          <w:szCs w:val="24"/>
          <w:lang w:val="sq-AL"/>
        </w:rPr>
        <w:t>timin, pushimin  dhe çlodhjen e vizitor</w:t>
      </w:r>
      <w:r w:rsidR="00BB4C21">
        <w:rPr>
          <w:rFonts w:ascii="Times New Roman" w:hAnsi="Times New Roman"/>
          <w:sz w:val="24"/>
          <w:szCs w:val="24"/>
          <w:lang w:val="sq-AL"/>
        </w:rPr>
        <w:t>ë</w:t>
      </w:r>
      <w:r w:rsidR="008A1BF8">
        <w:rPr>
          <w:rFonts w:ascii="Times New Roman" w:hAnsi="Times New Roman"/>
          <w:sz w:val="24"/>
          <w:szCs w:val="24"/>
          <w:lang w:val="sq-AL"/>
        </w:rPr>
        <w:t>ve dhe turist</w:t>
      </w:r>
      <w:r w:rsidR="00BB4C21">
        <w:rPr>
          <w:rFonts w:ascii="Times New Roman" w:hAnsi="Times New Roman"/>
          <w:sz w:val="24"/>
          <w:szCs w:val="24"/>
          <w:lang w:val="sq-AL"/>
        </w:rPr>
        <w:t>ë</w:t>
      </w:r>
      <w:r w:rsidR="008A1BF8">
        <w:rPr>
          <w:rFonts w:ascii="Times New Roman" w:hAnsi="Times New Roman"/>
          <w:sz w:val="24"/>
          <w:szCs w:val="24"/>
          <w:lang w:val="sq-AL"/>
        </w:rPr>
        <w:t>ve</w:t>
      </w:r>
      <w:r w:rsidR="00C232B2" w:rsidRPr="00EB4F67">
        <w:rPr>
          <w:rFonts w:ascii="Times New Roman" w:hAnsi="Times New Roman"/>
          <w:sz w:val="24"/>
          <w:szCs w:val="24"/>
          <w:lang w:val="sq-AL"/>
        </w:rPr>
        <w:t>.</w:t>
      </w:r>
    </w:p>
    <w:p w:rsidR="008A1BF8" w:rsidRPr="00EB4F67" w:rsidRDefault="008A1BF8" w:rsidP="008A1BF8">
      <w:pPr>
        <w:jc w:val="both"/>
        <w:rPr>
          <w:rFonts w:ascii="Times New Roman" w:hAnsi="Times New Roman"/>
          <w:sz w:val="24"/>
          <w:szCs w:val="24"/>
          <w:lang w:val="sq-AL"/>
        </w:rPr>
      </w:pPr>
      <w:r w:rsidRPr="00EB4F67">
        <w:rPr>
          <w:rFonts w:ascii="Times New Roman" w:hAnsi="Times New Roman"/>
          <w:sz w:val="24"/>
          <w:szCs w:val="24"/>
          <w:lang w:val="sq-AL"/>
        </w:rPr>
        <w:t xml:space="preserve">Në PK “Mali i Dajtit” në ekonominë pyjore “Dajt”, në </w:t>
      </w:r>
      <w:r>
        <w:rPr>
          <w:rFonts w:ascii="Times New Roman" w:hAnsi="Times New Roman"/>
          <w:sz w:val="24"/>
          <w:szCs w:val="24"/>
          <w:lang w:val="sq-AL"/>
        </w:rPr>
        <w:t>zonën e Rekracionit 2 (ZR2), jan</w:t>
      </w:r>
      <w:r w:rsidRPr="00EB4F67">
        <w:rPr>
          <w:rFonts w:ascii="Times New Roman" w:hAnsi="Times New Roman"/>
          <w:sz w:val="24"/>
          <w:szCs w:val="24"/>
          <w:lang w:val="sq-AL"/>
        </w:rPr>
        <w:t xml:space="preserve">ë  shqyrtuar e vlerësuar për dhënie në përdorim me kontratë qiraje </w:t>
      </w:r>
      <w:r>
        <w:rPr>
          <w:rFonts w:ascii="Times New Roman" w:hAnsi="Times New Roman"/>
          <w:sz w:val="24"/>
          <w:szCs w:val="24"/>
          <w:lang w:val="sq-AL"/>
        </w:rPr>
        <w:t>2</w:t>
      </w:r>
      <w:r w:rsidRPr="00EB4F67">
        <w:rPr>
          <w:rFonts w:ascii="Times New Roman" w:hAnsi="Times New Roman"/>
          <w:sz w:val="24"/>
          <w:szCs w:val="24"/>
          <w:lang w:val="sq-AL"/>
        </w:rPr>
        <w:t xml:space="preserve"> (</w:t>
      </w:r>
      <w:r>
        <w:rPr>
          <w:rFonts w:ascii="Times New Roman" w:hAnsi="Times New Roman"/>
          <w:sz w:val="24"/>
          <w:szCs w:val="24"/>
          <w:lang w:val="sq-AL"/>
        </w:rPr>
        <w:t>dy</w:t>
      </w:r>
      <w:r w:rsidRPr="00EB4F67">
        <w:rPr>
          <w:rFonts w:ascii="Times New Roman" w:hAnsi="Times New Roman"/>
          <w:sz w:val="24"/>
          <w:szCs w:val="24"/>
          <w:lang w:val="sq-AL"/>
        </w:rPr>
        <w:t>) kërkesa për zhvillimin e veprimtarive të l</w:t>
      </w:r>
      <w:r>
        <w:rPr>
          <w:rFonts w:ascii="Times New Roman" w:hAnsi="Times New Roman"/>
          <w:sz w:val="24"/>
          <w:szCs w:val="24"/>
          <w:lang w:val="sq-AL"/>
        </w:rPr>
        <w:t>ejuara “</w:t>
      </w:r>
      <w:r w:rsidRPr="00EB4F67">
        <w:rPr>
          <w:rFonts w:ascii="Times New Roman" w:hAnsi="Times New Roman"/>
          <w:sz w:val="24"/>
          <w:szCs w:val="24"/>
          <w:lang w:val="sq-AL"/>
        </w:rPr>
        <w:t>Ve</w:t>
      </w:r>
      <w:r>
        <w:rPr>
          <w:rFonts w:ascii="Times New Roman" w:hAnsi="Times New Roman"/>
          <w:sz w:val="24"/>
          <w:szCs w:val="24"/>
          <w:lang w:val="sq-AL"/>
        </w:rPr>
        <w:t>ndosje njësi portative</w:t>
      </w:r>
      <w:r w:rsidRPr="00F85653">
        <w:rPr>
          <w:rFonts w:ascii="Times New Roman" w:hAnsi="Times New Roman"/>
          <w:sz w:val="24"/>
          <w:szCs w:val="24"/>
          <w:lang w:val="sq-AL"/>
        </w:rPr>
        <w:t xml:space="preserve"> </w:t>
      </w:r>
      <w:r w:rsidRPr="00EB4F67">
        <w:rPr>
          <w:rFonts w:ascii="Times New Roman" w:hAnsi="Times New Roman"/>
          <w:sz w:val="24"/>
          <w:szCs w:val="24"/>
          <w:lang w:val="sq-AL"/>
        </w:rPr>
        <w:t>me struktur</w:t>
      </w:r>
      <w:r w:rsidR="00BB4C21">
        <w:rPr>
          <w:rFonts w:ascii="Times New Roman" w:hAnsi="Times New Roman"/>
          <w:sz w:val="24"/>
          <w:szCs w:val="24"/>
          <w:lang w:val="sq-AL"/>
        </w:rPr>
        <w:t>ë</w:t>
      </w:r>
      <w:r w:rsidRPr="00EB4F67">
        <w:rPr>
          <w:rFonts w:ascii="Times New Roman" w:hAnsi="Times New Roman"/>
          <w:sz w:val="24"/>
          <w:szCs w:val="24"/>
          <w:lang w:val="sq-AL"/>
        </w:rPr>
        <w:t xml:space="preserve"> prej druri e zmontueshme pa themel</w:t>
      </w:r>
      <w:r>
        <w:rPr>
          <w:rFonts w:ascii="Times New Roman" w:hAnsi="Times New Roman"/>
          <w:sz w:val="24"/>
          <w:szCs w:val="24"/>
          <w:lang w:val="sq-AL"/>
        </w:rPr>
        <w:t>, nj</w:t>
      </w:r>
      <w:r w:rsidR="00BB4C21">
        <w:rPr>
          <w:rFonts w:ascii="Times New Roman" w:hAnsi="Times New Roman"/>
          <w:sz w:val="24"/>
          <w:szCs w:val="24"/>
          <w:lang w:val="sq-AL"/>
        </w:rPr>
        <w:t>ë</w:t>
      </w:r>
      <w:r>
        <w:rPr>
          <w:rFonts w:ascii="Times New Roman" w:hAnsi="Times New Roman"/>
          <w:sz w:val="24"/>
          <w:szCs w:val="24"/>
          <w:lang w:val="sq-AL"/>
        </w:rPr>
        <w:t>si sh</w:t>
      </w:r>
      <w:r w:rsidR="00BB4C21">
        <w:rPr>
          <w:rFonts w:ascii="Times New Roman" w:hAnsi="Times New Roman"/>
          <w:sz w:val="24"/>
          <w:szCs w:val="24"/>
          <w:lang w:val="sq-AL"/>
        </w:rPr>
        <w:t>ë</w:t>
      </w:r>
      <w:r>
        <w:rPr>
          <w:rFonts w:ascii="Times New Roman" w:hAnsi="Times New Roman"/>
          <w:sz w:val="24"/>
          <w:szCs w:val="24"/>
          <w:lang w:val="sq-AL"/>
        </w:rPr>
        <w:t>rbimesh   p</w:t>
      </w:r>
      <w:r w:rsidR="00BB4C21">
        <w:rPr>
          <w:rFonts w:ascii="Times New Roman" w:hAnsi="Times New Roman"/>
          <w:sz w:val="24"/>
          <w:szCs w:val="24"/>
          <w:lang w:val="sq-AL"/>
        </w:rPr>
        <w:t>ë</w:t>
      </w:r>
      <w:r>
        <w:rPr>
          <w:rFonts w:ascii="Times New Roman" w:hAnsi="Times New Roman"/>
          <w:sz w:val="24"/>
          <w:szCs w:val="24"/>
          <w:lang w:val="sq-AL"/>
        </w:rPr>
        <w:t>r pushim e çlodhje  q</w:t>
      </w:r>
      <w:r w:rsidR="00BB4C21">
        <w:rPr>
          <w:rFonts w:ascii="Times New Roman" w:hAnsi="Times New Roman"/>
          <w:sz w:val="24"/>
          <w:szCs w:val="24"/>
          <w:lang w:val="sq-AL"/>
        </w:rPr>
        <w:t>ë</w:t>
      </w:r>
      <w:r>
        <w:rPr>
          <w:rFonts w:ascii="Times New Roman" w:hAnsi="Times New Roman"/>
          <w:sz w:val="24"/>
          <w:szCs w:val="24"/>
          <w:lang w:val="sq-AL"/>
        </w:rPr>
        <w:t>llimie sh</w:t>
      </w:r>
      <w:r w:rsidR="00BB4C21">
        <w:rPr>
          <w:rFonts w:ascii="Times New Roman" w:hAnsi="Times New Roman"/>
          <w:sz w:val="24"/>
          <w:szCs w:val="24"/>
          <w:lang w:val="sq-AL"/>
        </w:rPr>
        <w:t>ë</w:t>
      </w:r>
      <w:r>
        <w:rPr>
          <w:rFonts w:ascii="Times New Roman" w:hAnsi="Times New Roman"/>
          <w:sz w:val="24"/>
          <w:szCs w:val="24"/>
          <w:lang w:val="sq-AL"/>
        </w:rPr>
        <w:t>ndet</w:t>
      </w:r>
      <w:r w:rsidR="00BB4C21">
        <w:rPr>
          <w:rFonts w:ascii="Times New Roman" w:hAnsi="Times New Roman"/>
          <w:sz w:val="24"/>
          <w:szCs w:val="24"/>
          <w:lang w:val="sq-AL"/>
        </w:rPr>
        <w:t>ë</w:t>
      </w:r>
      <w:r>
        <w:rPr>
          <w:rFonts w:ascii="Times New Roman" w:hAnsi="Times New Roman"/>
          <w:sz w:val="24"/>
          <w:szCs w:val="24"/>
          <w:lang w:val="sq-AL"/>
        </w:rPr>
        <w:t>sore, vrojtim n</w:t>
      </w:r>
      <w:r w:rsidR="00BB4C21">
        <w:rPr>
          <w:rFonts w:ascii="Times New Roman" w:hAnsi="Times New Roman"/>
          <w:sz w:val="24"/>
          <w:szCs w:val="24"/>
          <w:lang w:val="sq-AL"/>
        </w:rPr>
        <w:t>ë</w:t>
      </w:r>
      <w:r>
        <w:rPr>
          <w:rFonts w:ascii="Times New Roman" w:hAnsi="Times New Roman"/>
          <w:sz w:val="24"/>
          <w:szCs w:val="24"/>
          <w:lang w:val="sq-AL"/>
        </w:rPr>
        <w:t xml:space="preserve"> natyr</w:t>
      </w:r>
      <w:r w:rsidR="00BB4C21">
        <w:rPr>
          <w:rFonts w:ascii="Times New Roman" w:hAnsi="Times New Roman"/>
          <w:sz w:val="24"/>
          <w:szCs w:val="24"/>
          <w:lang w:val="sq-AL"/>
        </w:rPr>
        <w:t>ë</w:t>
      </w:r>
      <w:r>
        <w:rPr>
          <w:rFonts w:ascii="Times New Roman" w:hAnsi="Times New Roman"/>
          <w:sz w:val="24"/>
          <w:szCs w:val="24"/>
          <w:lang w:val="sq-AL"/>
        </w:rPr>
        <w:t xml:space="preserve"> p</w:t>
      </w:r>
      <w:r w:rsidR="00BB4C21">
        <w:rPr>
          <w:rFonts w:ascii="Times New Roman" w:hAnsi="Times New Roman"/>
          <w:sz w:val="24"/>
          <w:szCs w:val="24"/>
          <w:lang w:val="sq-AL"/>
        </w:rPr>
        <w:t>ë</w:t>
      </w:r>
      <w:r>
        <w:rPr>
          <w:rFonts w:ascii="Times New Roman" w:hAnsi="Times New Roman"/>
          <w:sz w:val="24"/>
          <w:szCs w:val="24"/>
          <w:lang w:val="sq-AL"/>
        </w:rPr>
        <w:t>r pushuesit dhe vizitor</w:t>
      </w:r>
      <w:r w:rsidR="00BB4C21">
        <w:rPr>
          <w:rFonts w:ascii="Times New Roman" w:hAnsi="Times New Roman"/>
          <w:sz w:val="24"/>
          <w:szCs w:val="24"/>
          <w:lang w:val="sq-AL"/>
        </w:rPr>
        <w:t>ë</w:t>
      </w:r>
      <w:r>
        <w:rPr>
          <w:rFonts w:ascii="Times New Roman" w:hAnsi="Times New Roman"/>
          <w:sz w:val="24"/>
          <w:szCs w:val="24"/>
          <w:lang w:val="sq-AL"/>
        </w:rPr>
        <w:t>t</w:t>
      </w:r>
      <w:r w:rsidRPr="00EB4F67">
        <w:rPr>
          <w:rFonts w:ascii="Times New Roman" w:hAnsi="Times New Roman"/>
          <w:sz w:val="24"/>
          <w:szCs w:val="24"/>
          <w:lang w:val="sq-AL"/>
        </w:rPr>
        <w:t>.</w:t>
      </w:r>
    </w:p>
    <w:p w:rsidR="007E5C18" w:rsidRPr="00EB4F67" w:rsidRDefault="007E5C18" w:rsidP="00BB038E">
      <w:pPr>
        <w:jc w:val="both"/>
        <w:rPr>
          <w:rFonts w:ascii="Times New Roman" w:hAnsi="Times New Roman"/>
          <w:sz w:val="24"/>
          <w:szCs w:val="24"/>
          <w:lang w:val="sq-AL"/>
        </w:rPr>
      </w:pPr>
    </w:p>
    <w:p w:rsidR="00BB038E" w:rsidRPr="00EB4F67" w:rsidRDefault="00BB038E" w:rsidP="00BB038E">
      <w:pPr>
        <w:jc w:val="both"/>
        <w:rPr>
          <w:rFonts w:ascii="Times New Roman" w:hAnsi="Times New Roman"/>
          <w:sz w:val="24"/>
          <w:szCs w:val="24"/>
          <w:lang w:val="sq-AL"/>
        </w:rPr>
      </w:pPr>
    </w:p>
    <w:p w:rsidR="00BB038E" w:rsidRPr="00EB4F67" w:rsidRDefault="00BB038E" w:rsidP="00E73854">
      <w:pPr>
        <w:jc w:val="both"/>
        <w:rPr>
          <w:rFonts w:ascii="Times New Roman" w:hAnsi="Times New Roman"/>
          <w:sz w:val="24"/>
          <w:szCs w:val="24"/>
          <w:lang w:val="sq-AL"/>
        </w:rPr>
      </w:pPr>
    </w:p>
    <w:p w:rsidR="00E73854" w:rsidRPr="00EB4F67" w:rsidRDefault="00E73854" w:rsidP="00E22E9F">
      <w:pPr>
        <w:jc w:val="both"/>
        <w:rPr>
          <w:rFonts w:ascii="Times New Roman" w:hAnsi="Times New Roman"/>
          <w:sz w:val="24"/>
          <w:szCs w:val="24"/>
          <w:lang w:val="sq-AL"/>
        </w:rPr>
      </w:pPr>
    </w:p>
    <w:p w:rsidR="00E22E9F" w:rsidRPr="00EB4F67" w:rsidRDefault="0073533C" w:rsidP="00E22E9F">
      <w:pPr>
        <w:jc w:val="both"/>
        <w:rPr>
          <w:rFonts w:ascii="Times New Roman" w:hAnsi="Times New Roman"/>
          <w:sz w:val="24"/>
          <w:szCs w:val="24"/>
          <w:lang w:val="sq-AL"/>
        </w:rPr>
      </w:pPr>
      <w:r w:rsidRPr="00EB4F67">
        <w:rPr>
          <w:rFonts w:ascii="Times New Roman" w:hAnsi="Times New Roman"/>
          <w:b/>
          <w:sz w:val="24"/>
          <w:szCs w:val="24"/>
          <w:u w:val="single"/>
          <w:lang w:val="sq-AL"/>
        </w:rPr>
        <w:lastRenderedPageBreak/>
        <w:t>AdZM-ja</w:t>
      </w:r>
      <w:r w:rsidR="002557E4" w:rsidRPr="00EB4F67">
        <w:rPr>
          <w:rFonts w:ascii="Times New Roman" w:hAnsi="Times New Roman"/>
          <w:b/>
          <w:sz w:val="24"/>
          <w:szCs w:val="24"/>
          <w:u w:val="single"/>
          <w:lang w:val="sq-AL"/>
        </w:rPr>
        <w:t xml:space="preserve"> </w:t>
      </w:r>
      <w:r w:rsidR="00E22E9F" w:rsidRPr="00EB4F67">
        <w:rPr>
          <w:rFonts w:ascii="Times New Roman" w:hAnsi="Times New Roman"/>
          <w:b/>
          <w:sz w:val="24"/>
          <w:szCs w:val="24"/>
          <w:u w:val="single"/>
          <w:lang w:val="sq-AL"/>
        </w:rPr>
        <w:t>Fier</w:t>
      </w:r>
      <w:r w:rsidR="008A1BF8">
        <w:rPr>
          <w:rFonts w:ascii="Times New Roman" w:hAnsi="Times New Roman"/>
          <w:sz w:val="24"/>
          <w:szCs w:val="24"/>
          <w:lang w:val="sq-AL"/>
        </w:rPr>
        <w:t xml:space="preserve"> ka pranuar dhe shqyrtuar 2 (dy) kërkesa</w:t>
      </w:r>
      <w:r w:rsidR="00E22E9F" w:rsidRPr="00EB4F67">
        <w:rPr>
          <w:rFonts w:ascii="Times New Roman" w:hAnsi="Times New Roman"/>
          <w:sz w:val="24"/>
          <w:szCs w:val="24"/>
          <w:lang w:val="sq-AL"/>
        </w:rPr>
        <w:t xml:space="preserve"> nga një subjekt</w:t>
      </w:r>
      <w:r w:rsidR="00BB4C21">
        <w:rPr>
          <w:rFonts w:ascii="Times New Roman" w:hAnsi="Times New Roman"/>
          <w:sz w:val="24"/>
          <w:szCs w:val="24"/>
          <w:lang w:val="sq-AL"/>
        </w:rPr>
        <w:t>ë</w:t>
      </w:r>
      <w:r w:rsidR="008A1BF8">
        <w:rPr>
          <w:rFonts w:ascii="Times New Roman" w:hAnsi="Times New Roman"/>
          <w:sz w:val="24"/>
          <w:szCs w:val="24"/>
          <w:lang w:val="sq-AL"/>
        </w:rPr>
        <w:t xml:space="preserve"> t</w:t>
      </w:r>
      <w:r w:rsidR="00BB4C21">
        <w:rPr>
          <w:rFonts w:ascii="Times New Roman" w:hAnsi="Times New Roman"/>
          <w:sz w:val="24"/>
          <w:szCs w:val="24"/>
          <w:lang w:val="sq-AL"/>
        </w:rPr>
        <w:t>ë</w:t>
      </w:r>
      <w:r w:rsidR="008A1BF8">
        <w:rPr>
          <w:rFonts w:ascii="Times New Roman" w:hAnsi="Times New Roman"/>
          <w:sz w:val="24"/>
          <w:szCs w:val="24"/>
          <w:lang w:val="sq-AL"/>
        </w:rPr>
        <w:t xml:space="preserve"> ndrysh</w:t>
      </w:r>
      <w:r w:rsidR="00BB4C21">
        <w:rPr>
          <w:rFonts w:ascii="Times New Roman" w:hAnsi="Times New Roman"/>
          <w:sz w:val="24"/>
          <w:szCs w:val="24"/>
          <w:lang w:val="sq-AL"/>
        </w:rPr>
        <w:t>ë</w:t>
      </w:r>
      <w:r w:rsidR="008A1BF8">
        <w:rPr>
          <w:rFonts w:ascii="Times New Roman" w:hAnsi="Times New Roman"/>
          <w:sz w:val="24"/>
          <w:szCs w:val="24"/>
          <w:lang w:val="sq-AL"/>
        </w:rPr>
        <w:t>m</w:t>
      </w:r>
      <w:r w:rsidR="00E22E9F" w:rsidRPr="00EB4F67">
        <w:rPr>
          <w:rFonts w:ascii="Times New Roman" w:hAnsi="Times New Roman"/>
          <w:sz w:val="24"/>
          <w:szCs w:val="24"/>
          <w:lang w:val="sq-AL"/>
        </w:rPr>
        <w:t xml:space="preserve"> për zhvillimin e veprimtarive të lejuara në zonat e mbrojtura dhe ka lidhur kontratë për dhënie në përdorim të sipërfaqes me kontratë qiraje dhe konkretisht:</w:t>
      </w:r>
    </w:p>
    <w:p w:rsidR="00A83C1C" w:rsidRPr="00EB4F67" w:rsidRDefault="00E22E9F" w:rsidP="00E22E9F">
      <w:pPr>
        <w:jc w:val="both"/>
        <w:rPr>
          <w:rFonts w:ascii="Times New Roman" w:hAnsi="Times New Roman"/>
          <w:sz w:val="24"/>
          <w:szCs w:val="24"/>
          <w:lang w:val="sq-AL"/>
        </w:rPr>
      </w:pPr>
      <w:r w:rsidRPr="00EB4F67">
        <w:rPr>
          <w:rFonts w:ascii="Times New Roman" w:hAnsi="Times New Roman"/>
          <w:sz w:val="24"/>
          <w:szCs w:val="24"/>
          <w:lang w:val="sq-AL"/>
        </w:rPr>
        <w:t xml:space="preserve">Në </w:t>
      </w:r>
      <w:r w:rsidR="008A1BF8">
        <w:rPr>
          <w:rFonts w:ascii="Times New Roman" w:hAnsi="Times New Roman"/>
          <w:sz w:val="24"/>
          <w:szCs w:val="24"/>
          <w:lang w:val="sq-AL"/>
        </w:rPr>
        <w:t>PK “Divjak</w:t>
      </w:r>
      <w:r w:rsidR="00BB4C21">
        <w:rPr>
          <w:rFonts w:ascii="Times New Roman" w:hAnsi="Times New Roman"/>
          <w:sz w:val="24"/>
          <w:szCs w:val="24"/>
          <w:lang w:val="sq-AL"/>
        </w:rPr>
        <w:t>ë</w:t>
      </w:r>
      <w:r w:rsidR="008A1BF8">
        <w:rPr>
          <w:rFonts w:ascii="Times New Roman" w:hAnsi="Times New Roman"/>
          <w:sz w:val="24"/>
          <w:szCs w:val="24"/>
          <w:lang w:val="sq-AL"/>
        </w:rPr>
        <w:t xml:space="preserve"> - Karavasta</w:t>
      </w:r>
      <w:r w:rsidR="00A83C1C" w:rsidRPr="00EB4F67">
        <w:rPr>
          <w:rFonts w:ascii="Times New Roman" w:hAnsi="Times New Roman"/>
          <w:sz w:val="24"/>
          <w:szCs w:val="24"/>
          <w:lang w:val="sq-AL"/>
        </w:rPr>
        <w:t>”</w:t>
      </w:r>
      <w:r w:rsidRPr="00EB4F67">
        <w:rPr>
          <w:rFonts w:ascii="Times New Roman" w:hAnsi="Times New Roman"/>
          <w:sz w:val="24"/>
          <w:szCs w:val="24"/>
          <w:lang w:val="sq-AL"/>
        </w:rPr>
        <w:t xml:space="preserve"> në ekonomisë pyjore </w:t>
      </w:r>
      <w:r w:rsidR="00C13284" w:rsidRPr="00EB4F67">
        <w:rPr>
          <w:rFonts w:ascii="Times New Roman" w:hAnsi="Times New Roman"/>
          <w:sz w:val="24"/>
          <w:szCs w:val="24"/>
          <w:lang w:val="sq-AL"/>
        </w:rPr>
        <w:t>“</w:t>
      </w:r>
      <w:r w:rsidR="0009354D">
        <w:rPr>
          <w:rFonts w:ascii="Times New Roman" w:hAnsi="Times New Roman"/>
          <w:sz w:val="24"/>
          <w:szCs w:val="24"/>
          <w:lang w:val="sq-AL"/>
        </w:rPr>
        <w:t xml:space="preserve"> Gjinaruk</w:t>
      </w:r>
      <w:r w:rsidR="00BB4C21">
        <w:rPr>
          <w:rFonts w:ascii="Times New Roman" w:hAnsi="Times New Roman"/>
          <w:sz w:val="24"/>
          <w:szCs w:val="24"/>
          <w:lang w:val="sq-AL"/>
        </w:rPr>
        <w:t>ë</w:t>
      </w:r>
      <w:r w:rsidR="0009354D">
        <w:rPr>
          <w:rFonts w:ascii="Times New Roman" w:hAnsi="Times New Roman"/>
          <w:sz w:val="24"/>
          <w:szCs w:val="24"/>
          <w:lang w:val="sq-AL"/>
        </w:rPr>
        <w:t>- Godull</w:t>
      </w:r>
      <w:r w:rsidR="00A83C1C" w:rsidRPr="00EB4F67">
        <w:rPr>
          <w:rFonts w:ascii="Times New Roman" w:hAnsi="Times New Roman"/>
          <w:sz w:val="24"/>
          <w:szCs w:val="24"/>
          <w:lang w:val="sq-AL"/>
        </w:rPr>
        <w:t>”, p</w:t>
      </w:r>
      <w:r w:rsidR="00BB4C21">
        <w:rPr>
          <w:rFonts w:ascii="Times New Roman" w:hAnsi="Times New Roman"/>
          <w:sz w:val="24"/>
          <w:szCs w:val="24"/>
          <w:lang w:val="sq-AL"/>
        </w:rPr>
        <w:t>ë</w:t>
      </w:r>
      <w:r w:rsidR="00A83C1C" w:rsidRPr="00EB4F67">
        <w:rPr>
          <w:rFonts w:ascii="Times New Roman" w:hAnsi="Times New Roman"/>
          <w:sz w:val="24"/>
          <w:szCs w:val="24"/>
          <w:lang w:val="sq-AL"/>
        </w:rPr>
        <w:t>r zhvillimin e vep</w:t>
      </w:r>
      <w:r w:rsidR="0009354D">
        <w:rPr>
          <w:rFonts w:ascii="Times New Roman" w:hAnsi="Times New Roman"/>
          <w:sz w:val="24"/>
          <w:szCs w:val="24"/>
          <w:lang w:val="sq-AL"/>
        </w:rPr>
        <w:t>rimtaris</w:t>
      </w:r>
      <w:r w:rsidR="00BB4C21">
        <w:rPr>
          <w:rFonts w:ascii="Times New Roman" w:hAnsi="Times New Roman"/>
          <w:sz w:val="24"/>
          <w:szCs w:val="24"/>
          <w:lang w:val="sq-AL"/>
        </w:rPr>
        <w:t>ë</w:t>
      </w:r>
      <w:r w:rsidR="0009354D">
        <w:rPr>
          <w:rFonts w:ascii="Times New Roman" w:hAnsi="Times New Roman"/>
          <w:sz w:val="24"/>
          <w:szCs w:val="24"/>
          <w:lang w:val="sq-AL"/>
        </w:rPr>
        <w:t xml:space="preserve"> “Vendosje nj</w:t>
      </w:r>
      <w:r w:rsidR="00BB4C21">
        <w:rPr>
          <w:rFonts w:ascii="Times New Roman" w:hAnsi="Times New Roman"/>
          <w:sz w:val="24"/>
          <w:szCs w:val="24"/>
          <w:lang w:val="sq-AL"/>
        </w:rPr>
        <w:t>ë</w:t>
      </w:r>
      <w:r w:rsidR="0009354D">
        <w:rPr>
          <w:rFonts w:ascii="Times New Roman" w:hAnsi="Times New Roman"/>
          <w:sz w:val="24"/>
          <w:szCs w:val="24"/>
          <w:lang w:val="sq-AL"/>
        </w:rPr>
        <w:t>si portative me struktur</w:t>
      </w:r>
      <w:r w:rsidR="00BB4C21">
        <w:rPr>
          <w:rFonts w:ascii="Times New Roman" w:hAnsi="Times New Roman"/>
          <w:sz w:val="24"/>
          <w:szCs w:val="24"/>
          <w:lang w:val="sq-AL"/>
        </w:rPr>
        <w:t>ë</w:t>
      </w:r>
      <w:r w:rsidR="0009354D">
        <w:rPr>
          <w:rFonts w:ascii="Times New Roman" w:hAnsi="Times New Roman"/>
          <w:sz w:val="24"/>
          <w:szCs w:val="24"/>
          <w:lang w:val="sq-AL"/>
        </w:rPr>
        <w:t xml:space="preserve"> prej druri, t</w:t>
      </w:r>
      <w:r w:rsidR="00BB4C21">
        <w:rPr>
          <w:rFonts w:ascii="Times New Roman" w:hAnsi="Times New Roman"/>
          <w:sz w:val="24"/>
          <w:szCs w:val="24"/>
          <w:lang w:val="sq-AL"/>
        </w:rPr>
        <w:t>ë</w:t>
      </w:r>
      <w:r w:rsidR="0009354D">
        <w:rPr>
          <w:rFonts w:ascii="Times New Roman" w:hAnsi="Times New Roman"/>
          <w:sz w:val="24"/>
          <w:szCs w:val="24"/>
          <w:lang w:val="sq-AL"/>
        </w:rPr>
        <w:t xml:space="preserve"> zmontueshme dhe pa themel”, p</w:t>
      </w:r>
      <w:r w:rsidR="00BB4C21">
        <w:rPr>
          <w:rFonts w:ascii="Times New Roman" w:hAnsi="Times New Roman"/>
          <w:sz w:val="24"/>
          <w:szCs w:val="24"/>
          <w:lang w:val="sq-AL"/>
        </w:rPr>
        <w:t>ë</w:t>
      </w:r>
      <w:r w:rsidR="0009354D">
        <w:rPr>
          <w:rFonts w:ascii="Times New Roman" w:hAnsi="Times New Roman"/>
          <w:sz w:val="24"/>
          <w:szCs w:val="24"/>
          <w:lang w:val="sq-AL"/>
        </w:rPr>
        <w:t>r q</w:t>
      </w:r>
      <w:r w:rsidR="00BB4C21">
        <w:rPr>
          <w:rFonts w:ascii="Times New Roman" w:hAnsi="Times New Roman"/>
          <w:sz w:val="24"/>
          <w:szCs w:val="24"/>
          <w:lang w:val="sq-AL"/>
        </w:rPr>
        <w:t>ë</w:t>
      </w:r>
      <w:r w:rsidR="0009354D">
        <w:rPr>
          <w:rFonts w:ascii="Times New Roman" w:hAnsi="Times New Roman"/>
          <w:sz w:val="24"/>
          <w:szCs w:val="24"/>
          <w:lang w:val="sq-AL"/>
        </w:rPr>
        <w:t>llime vrojtime n</w:t>
      </w:r>
      <w:r w:rsidR="00BB4C21">
        <w:rPr>
          <w:rFonts w:ascii="Times New Roman" w:hAnsi="Times New Roman"/>
          <w:sz w:val="24"/>
          <w:szCs w:val="24"/>
          <w:lang w:val="sq-AL"/>
        </w:rPr>
        <w:t>ë</w:t>
      </w:r>
      <w:r w:rsidR="0009354D">
        <w:rPr>
          <w:rFonts w:ascii="Times New Roman" w:hAnsi="Times New Roman"/>
          <w:sz w:val="24"/>
          <w:szCs w:val="24"/>
          <w:lang w:val="sq-AL"/>
        </w:rPr>
        <w:t xml:space="preserve"> natyr</w:t>
      </w:r>
      <w:r w:rsidR="00BB4C21">
        <w:rPr>
          <w:rFonts w:ascii="Times New Roman" w:hAnsi="Times New Roman"/>
          <w:sz w:val="24"/>
          <w:szCs w:val="24"/>
          <w:lang w:val="sq-AL"/>
        </w:rPr>
        <w:t>ë</w:t>
      </w:r>
      <w:r w:rsidR="0009354D">
        <w:rPr>
          <w:rFonts w:ascii="Times New Roman" w:hAnsi="Times New Roman"/>
          <w:sz w:val="24"/>
          <w:szCs w:val="24"/>
          <w:lang w:val="sq-AL"/>
        </w:rPr>
        <w:t>, t</w:t>
      </w:r>
      <w:r w:rsidR="00BB4C21">
        <w:rPr>
          <w:rFonts w:ascii="Times New Roman" w:hAnsi="Times New Roman"/>
          <w:sz w:val="24"/>
          <w:szCs w:val="24"/>
          <w:lang w:val="sq-AL"/>
        </w:rPr>
        <w:t>ë</w:t>
      </w:r>
      <w:r w:rsidR="0009354D">
        <w:rPr>
          <w:rFonts w:ascii="Times New Roman" w:hAnsi="Times New Roman"/>
          <w:sz w:val="24"/>
          <w:szCs w:val="24"/>
          <w:lang w:val="sq-AL"/>
        </w:rPr>
        <w:t xml:space="preserve"> zogjsh dhe shpend</w:t>
      </w:r>
      <w:r w:rsidR="00BB4C21">
        <w:rPr>
          <w:rFonts w:ascii="Times New Roman" w:hAnsi="Times New Roman"/>
          <w:sz w:val="24"/>
          <w:szCs w:val="24"/>
          <w:lang w:val="sq-AL"/>
        </w:rPr>
        <w:t>ë</w:t>
      </w:r>
      <w:r w:rsidR="0009354D">
        <w:rPr>
          <w:rFonts w:ascii="Times New Roman" w:hAnsi="Times New Roman"/>
          <w:sz w:val="24"/>
          <w:szCs w:val="24"/>
          <w:lang w:val="sq-AL"/>
        </w:rPr>
        <w:t>sh, ecje n</w:t>
      </w:r>
      <w:r w:rsidR="00BB4C21">
        <w:rPr>
          <w:rFonts w:ascii="Times New Roman" w:hAnsi="Times New Roman"/>
          <w:sz w:val="24"/>
          <w:szCs w:val="24"/>
          <w:lang w:val="sq-AL"/>
        </w:rPr>
        <w:t>ë</w:t>
      </w:r>
      <w:r w:rsidR="0009354D">
        <w:rPr>
          <w:rFonts w:ascii="Times New Roman" w:hAnsi="Times New Roman"/>
          <w:sz w:val="24"/>
          <w:szCs w:val="24"/>
          <w:lang w:val="sq-AL"/>
        </w:rPr>
        <w:t xml:space="preserve"> natyr</w:t>
      </w:r>
      <w:r w:rsidR="00BB4C21">
        <w:rPr>
          <w:rFonts w:ascii="Times New Roman" w:hAnsi="Times New Roman"/>
          <w:sz w:val="24"/>
          <w:szCs w:val="24"/>
          <w:lang w:val="sq-AL"/>
        </w:rPr>
        <w:t>ë</w:t>
      </w:r>
      <w:r w:rsidR="0009354D">
        <w:rPr>
          <w:rFonts w:ascii="Times New Roman" w:hAnsi="Times New Roman"/>
          <w:sz w:val="24"/>
          <w:szCs w:val="24"/>
          <w:lang w:val="sq-AL"/>
        </w:rPr>
        <w:t>, qend</w:t>
      </w:r>
      <w:r w:rsidR="00BB4C21">
        <w:rPr>
          <w:rFonts w:ascii="Times New Roman" w:hAnsi="Times New Roman"/>
          <w:sz w:val="24"/>
          <w:szCs w:val="24"/>
          <w:lang w:val="sq-AL"/>
        </w:rPr>
        <w:t>ë</w:t>
      </w:r>
      <w:r w:rsidR="0009354D">
        <w:rPr>
          <w:rFonts w:ascii="Times New Roman" w:hAnsi="Times New Roman"/>
          <w:sz w:val="24"/>
          <w:szCs w:val="24"/>
          <w:lang w:val="sq-AL"/>
        </w:rPr>
        <w:t>r reakrecioni dhe nj</w:t>
      </w:r>
      <w:r w:rsidR="00BB4C21">
        <w:rPr>
          <w:rFonts w:ascii="Times New Roman" w:hAnsi="Times New Roman"/>
          <w:sz w:val="24"/>
          <w:szCs w:val="24"/>
          <w:lang w:val="sq-AL"/>
        </w:rPr>
        <w:t>ë</w:t>
      </w:r>
      <w:r w:rsidR="0009354D">
        <w:rPr>
          <w:rFonts w:ascii="Times New Roman" w:hAnsi="Times New Roman"/>
          <w:sz w:val="24"/>
          <w:szCs w:val="24"/>
          <w:lang w:val="sq-AL"/>
        </w:rPr>
        <w:t>si gastronomike n</w:t>
      </w:r>
      <w:r w:rsidR="00BB4C21">
        <w:rPr>
          <w:rFonts w:ascii="Times New Roman" w:hAnsi="Times New Roman"/>
          <w:sz w:val="24"/>
          <w:szCs w:val="24"/>
          <w:lang w:val="sq-AL"/>
        </w:rPr>
        <w:t>ë</w:t>
      </w:r>
      <w:r w:rsidR="0009354D">
        <w:rPr>
          <w:rFonts w:ascii="Times New Roman" w:hAnsi="Times New Roman"/>
          <w:sz w:val="24"/>
          <w:szCs w:val="24"/>
          <w:lang w:val="sq-AL"/>
        </w:rPr>
        <w:t xml:space="preserve"> zon</w:t>
      </w:r>
      <w:r w:rsidR="00BB4C21">
        <w:rPr>
          <w:rFonts w:ascii="Times New Roman" w:hAnsi="Times New Roman"/>
          <w:sz w:val="24"/>
          <w:szCs w:val="24"/>
          <w:lang w:val="sq-AL"/>
        </w:rPr>
        <w:t>ë</w:t>
      </w:r>
      <w:r w:rsidR="0009354D">
        <w:rPr>
          <w:rFonts w:ascii="Times New Roman" w:hAnsi="Times New Roman"/>
          <w:sz w:val="24"/>
          <w:szCs w:val="24"/>
          <w:lang w:val="sq-AL"/>
        </w:rPr>
        <w:t>n p</w:t>
      </w:r>
      <w:r w:rsidR="00BB4C21">
        <w:rPr>
          <w:rFonts w:ascii="Times New Roman" w:hAnsi="Times New Roman"/>
          <w:sz w:val="24"/>
          <w:szCs w:val="24"/>
          <w:lang w:val="sq-AL"/>
        </w:rPr>
        <w:t>ë</w:t>
      </w:r>
      <w:r w:rsidR="0009354D">
        <w:rPr>
          <w:rFonts w:ascii="Times New Roman" w:hAnsi="Times New Roman"/>
          <w:sz w:val="24"/>
          <w:szCs w:val="24"/>
          <w:lang w:val="sq-AL"/>
        </w:rPr>
        <w:t>rreth.</w:t>
      </w:r>
    </w:p>
    <w:p w:rsidR="002557E4" w:rsidRPr="00EB4F67" w:rsidRDefault="002557E4" w:rsidP="002557E4">
      <w:pPr>
        <w:jc w:val="both"/>
        <w:rPr>
          <w:rFonts w:ascii="Times New Roman" w:hAnsi="Times New Roman"/>
          <w:sz w:val="24"/>
          <w:szCs w:val="24"/>
          <w:lang w:val="sq-AL"/>
        </w:rPr>
      </w:pPr>
      <w:r w:rsidRPr="00EB4F67">
        <w:rPr>
          <w:rFonts w:ascii="Times New Roman" w:hAnsi="Times New Roman"/>
          <w:b/>
          <w:sz w:val="24"/>
          <w:szCs w:val="24"/>
          <w:u w:val="single"/>
          <w:lang w:val="sq-AL"/>
        </w:rPr>
        <w:t>N</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 xml:space="preserve"> AdZM-n</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 xml:space="preserve"> e Korç</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s</w:t>
      </w:r>
      <w:r w:rsidRPr="00EB4F67">
        <w:rPr>
          <w:rFonts w:ascii="Times New Roman" w:hAnsi="Times New Roman"/>
          <w:sz w:val="24"/>
          <w:szCs w:val="24"/>
          <w:lang w:val="sq-AL"/>
        </w:rPr>
        <w:t xml:space="preserve"> jan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d</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rguar </w:t>
      </w:r>
      <w:r w:rsidR="006E384F" w:rsidRPr="00EB4F67">
        <w:rPr>
          <w:rFonts w:ascii="Times New Roman" w:hAnsi="Times New Roman"/>
          <w:sz w:val="24"/>
          <w:szCs w:val="24"/>
          <w:lang w:val="sq-AL"/>
        </w:rPr>
        <w:t xml:space="preserve">nga subjekte apo persona fizik </w:t>
      </w:r>
      <w:r w:rsidR="00FB06B9">
        <w:rPr>
          <w:rFonts w:ascii="Times New Roman" w:hAnsi="Times New Roman"/>
          <w:sz w:val="24"/>
          <w:szCs w:val="24"/>
          <w:lang w:val="sq-AL"/>
        </w:rPr>
        <w:t>13 (tre</w:t>
      </w:r>
      <w:r w:rsidR="0009354D">
        <w:rPr>
          <w:rFonts w:ascii="Times New Roman" w:hAnsi="Times New Roman"/>
          <w:sz w:val="24"/>
          <w:szCs w:val="24"/>
          <w:lang w:val="sq-AL"/>
        </w:rPr>
        <w:t>mb</w:t>
      </w:r>
      <w:r w:rsidR="00BB4C21">
        <w:rPr>
          <w:rFonts w:ascii="Times New Roman" w:hAnsi="Times New Roman"/>
          <w:sz w:val="24"/>
          <w:szCs w:val="24"/>
          <w:lang w:val="sq-AL"/>
        </w:rPr>
        <w:t>ë</w:t>
      </w:r>
      <w:r w:rsidR="0009354D">
        <w:rPr>
          <w:rFonts w:ascii="Times New Roman" w:hAnsi="Times New Roman"/>
          <w:sz w:val="24"/>
          <w:szCs w:val="24"/>
          <w:lang w:val="sq-AL"/>
        </w:rPr>
        <w:t>dhjet</w:t>
      </w:r>
      <w:r w:rsidR="00BB4C21">
        <w:rPr>
          <w:rFonts w:ascii="Times New Roman" w:hAnsi="Times New Roman"/>
          <w:sz w:val="24"/>
          <w:szCs w:val="24"/>
          <w:lang w:val="sq-AL"/>
        </w:rPr>
        <w:t>ë</w:t>
      </w:r>
      <w:r w:rsidRPr="00EB4F67">
        <w:rPr>
          <w:rFonts w:ascii="Times New Roman" w:hAnsi="Times New Roman"/>
          <w:sz w:val="24"/>
          <w:szCs w:val="24"/>
          <w:lang w:val="sq-AL"/>
        </w:rPr>
        <w:t>) kërkes</w:t>
      </w:r>
      <w:r w:rsidR="006E384F" w:rsidRPr="00EB4F67">
        <w:rPr>
          <w:rFonts w:ascii="Times New Roman" w:hAnsi="Times New Roman"/>
          <w:sz w:val="24"/>
          <w:szCs w:val="24"/>
          <w:lang w:val="sq-AL"/>
        </w:rPr>
        <w:t xml:space="preserve">a </w:t>
      </w:r>
      <w:r w:rsidRPr="00EB4F67">
        <w:rPr>
          <w:rFonts w:ascii="Times New Roman" w:hAnsi="Times New Roman"/>
          <w:sz w:val="24"/>
          <w:szCs w:val="24"/>
          <w:lang w:val="sq-AL"/>
        </w:rPr>
        <w:t>për zhvillimin e veprimtarive të lejuara në zonat e mbrojtura. Pas shqyrtimit dhe vler</w:t>
      </w:r>
      <w:r w:rsidR="00644CC7" w:rsidRPr="00EB4F67">
        <w:rPr>
          <w:rFonts w:ascii="Times New Roman" w:hAnsi="Times New Roman"/>
          <w:sz w:val="24"/>
          <w:szCs w:val="24"/>
          <w:lang w:val="sq-AL"/>
        </w:rPr>
        <w:t>ë</w:t>
      </w:r>
      <w:r w:rsidRPr="00EB4F67">
        <w:rPr>
          <w:rFonts w:ascii="Times New Roman" w:hAnsi="Times New Roman"/>
          <w:sz w:val="24"/>
          <w:szCs w:val="24"/>
          <w:lang w:val="sq-AL"/>
        </w:rPr>
        <w:t>simit 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k</w:t>
      </w:r>
      <w:r w:rsidR="00644CC7" w:rsidRPr="00EB4F67">
        <w:rPr>
          <w:rFonts w:ascii="Times New Roman" w:hAnsi="Times New Roman"/>
          <w:sz w:val="24"/>
          <w:szCs w:val="24"/>
          <w:lang w:val="sq-AL"/>
        </w:rPr>
        <w:t>ë</w:t>
      </w:r>
      <w:r w:rsidRPr="00EB4F67">
        <w:rPr>
          <w:rFonts w:ascii="Times New Roman" w:hAnsi="Times New Roman"/>
          <w:sz w:val="24"/>
          <w:szCs w:val="24"/>
          <w:lang w:val="sq-AL"/>
        </w:rPr>
        <w:t>rkesave (dokumentacionit shoq</w:t>
      </w:r>
      <w:r w:rsidR="00644CC7" w:rsidRPr="00EB4F67">
        <w:rPr>
          <w:rFonts w:ascii="Times New Roman" w:hAnsi="Times New Roman"/>
          <w:sz w:val="24"/>
          <w:szCs w:val="24"/>
          <w:lang w:val="sq-AL"/>
        </w:rPr>
        <w:t>ë</w:t>
      </w:r>
      <w:r w:rsidRPr="00EB4F67">
        <w:rPr>
          <w:rFonts w:ascii="Times New Roman" w:hAnsi="Times New Roman"/>
          <w:sz w:val="24"/>
          <w:szCs w:val="24"/>
          <w:lang w:val="sq-AL"/>
        </w:rPr>
        <w:t>rues), me miratim nga AKZM ka lidhur kontrata qiraje për dhënie në përdorim të sipërfaqes zon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e mbrojtur dhe konkretisht:</w:t>
      </w:r>
    </w:p>
    <w:p w:rsidR="002557E4" w:rsidRPr="00EB4F67" w:rsidRDefault="006E384F" w:rsidP="002557E4">
      <w:pPr>
        <w:jc w:val="both"/>
        <w:rPr>
          <w:rFonts w:ascii="Times New Roman" w:hAnsi="Times New Roman"/>
          <w:sz w:val="24"/>
          <w:szCs w:val="24"/>
          <w:lang w:val="sq-AL"/>
        </w:rPr>
      </w:pPr>
      <w:r w:rsidRPr="00EB4F67">
        <w:rPr>
          <w:rFonts w:ascii="Times New Roman" w:hAnsi="Times New Roman"/>
          <w:sz w:val="24"/>
          <w:szCs w:val="24"/>
          <w:lang w:val="sq-AL"/>
        </w:rPr>
        <w:t xml:space="preserve">Në </w:t>
      </w:r>
      <w:r w:rsidR="00D17D3B" w:rsidRPr="00EB4F67">
        <w:rPr>
          <w:rFonts w:ascii="Times New Roman" w:hAnsi="Times New Roman"/>
          <w:sz w:val="24"/>
          <w:szCs w:val="24"/>
          <w:lang w:val="sq-AL"/>
        </w:rPr>
        <w:t>PK “Presp</w:t>
      </w:r>
      <w:r w:rsidR="00BB4C21">
        <w:rPr>
          <w:rFonts w:ascii="Times New Roman" w:hAnsi="Times New Roman"/>
          <w:sz w:val="24"/>
          <w:szCs w:val="24"/>
          <w:lang w:val="sq-AL"/>
        </w:rPr>
        <w:t>ë</w:t>
      </w:r>
      <w:r w:rsidR="002557E4" w:rsidRPr="00EB4F67">
        <w:rPr>
          <w:rFonts w:ascii="Times New Roman" w:hAnsi="Times New Roman"/>
          <w:sz w:val="24"/>
          <w:szCs w:val="24"/>
          <w:lang w:val="sq-AL"/>
        </w:rPr>
        <w:t>” në ekonomin</w:t>
      </w:r>
      <w:r w:rsidRPr="00EB4F67">
        <w:rPr>
          <w:rFonts w:ascii="Times New Roman" w:hAnsi="Times New Roman"/>
          <w:sz w:val="24"/>
          <w:szCs w:val="24"/>
          <w:lang w:val="sq-AL"/>
        </w:rPr>
        <w:t>ë pyjore “</w:t>
      </w:r>
      <w:r w:rsidR="00D17D3B" w:rsidRPr="00EB4F67">
        <w:rPr>
          <w:rFonts w:ascii="Times New Roman" w:hAnsi="Times New Roman"/>
          <w:sz w:val="24"/>
          <w:szCs w:val="24"/>
          <w:lang w:val="sq-AL"/>
        </w:rPr>
        <w:t>Gorica 1</w:t>
      </w:r>
      <w:r w:rsidRPr="00EB4F67">
        <w:rPr>
          <w:rFonts w:ascii="Times New Roman" w:hAnsi="Times New Roman"/>
          <w:sz w:val="24"/>
          <w:szCs w:val="24"/>
          <w:lang w:val="sq-AL"/>
        </w:rPr>
        <w:t>”</w:t>
      </w:r>
      <w:r w:rsidR="002557E4" w:rsidRPr="00EB4F67">
        <w:rPr>
          <w:rFonts w:ascii="Times New Roman" w:hAnsi="Times New Roman"/>
          <w:sz w:val="24"/>
          <w:szCs w:val="24"/>
          <w:lang w:val="sq-AL"/>
        </w:rPr>
        <w:t>,</w:t>
      </w:r>
      <w:r w:rsidR="00D17D3B" w:rsidRPr="00EB4F67">
        <w:rPr>
          <w:rFonts w:ascii="Times New Roman" w:hAnsi="Times New Roman"/>
          <w:sz w:val="24"/>
          <w:szCs w:val="24"/>
          <w:lang w:val="sq-AL"/>
        </w:rPr>
        <w:t xml:space="preserve"> dhe n</w:t>
      </w:r>
      <w:r w:rsidR="00BB4C21">
        <w:rPr>
          <w:rFonts w:ascii="Times New Roman" w:hAnsi="Times New Roman"/>
          <w:sz w:val="24"/>
          <w:szCs w:val="24"/>
          <w:lang w:val="sq-AL"/>
        </w:rPr>
        <w:t>ë</w:t>
      </w:r>
      <w:r w:rsidR="00D17D3B" w:rsidRPr="00EB4F67">
        <w:rPr>
          <w:rFonts w:ascii="Times New Roman" w:hAnsi="Times New Roman"/>
          <w:sz w:val="24"/>
          <w:szCs w:val="24"/>
          <w:lang w:val="sq-AL"/>
        </w:rPr>
        <w:t xml:space="preserve"> ekonomin</w:t>
      </w:r>
      <w:r w:rsidR="00BB4C21">
        <w:rPr>
          <w:rFonts w:ascii="Times New Roman" w:hAnsi="Times New Roman"/>
          <w:sz w:val="24"/>
          <w:szCs w:val="24"/>
          <w:lang w:val="sq-AL"/>
        </w:rPr>
        <w:t>ë</w:t>
      </w:r>
      <w:r w:rsidR="00D17D3B" w:rsidRPr="00EB4F67">
        <w:rPr>
          <w:rFonts w:ascii="Times New Roman" w:hAnsi="Times New Roman"/>
          <w:sz w:val="24"/>
          <w:szCs w:val="24"/>
          <w:lang w:val="sq-AL"/>
        </w:rPr>
        <w:t xml:space="preserve"> pyjore “Qafzvezd</w:t>
      </w:r>
      <w:r w:rsidR="00BB4C21">
        <w:rPr>
          <w:rFonts w:ascii="Times New Roman" w:hAnsi="Times New Roman"/>
          <w:sz w:val="24"/>
          <w:szCs w:val="24"/>
          <w:lang w:val="sq-AL"/>
        </w:rPr>
        <w:t>ë</w:t>
      </w:r>
      <w:r w:rsidR="00D17D3B" w:rsidRPr="00EB4F67">
        <w:rPr>
          <w:rFonts w:ascii="Times New Roman" w:hAnsi="Times New Roman"/>
          <w:sz w:val="24"/>
          <w:szCs w:val="24"/>
          <w:lang w:val="sq-AL"/>
        </w:rPr>
        <w:t>-Tresenik”</w:t>
      </w:r>
      <w:r w:rsidR="002557E4" w:rsidRPr="00EB4F67">
        <w:rPr>
          <w:rFonts w:ascii="Times New Roman" w:hAnsi="Times New Roman"/>
          <w:sz w:val="24"/>
          <w:szCs w:val="24"/>
          <w:lang w:val="sq-AL"/>
        </w:rPr>
        <w:t xml:space="preserve"> në zonën</w:t>
      </w:r>
      <w:r w:rsidRPr="00EB4F67">
        <w:rPr>
          <w:rFonts w:ascii="Times New Roman" w:hAnsi="Times New Roman"/>
          <w:sz w:val="24"/>
          <w:szCs w:val="24"/>
          <w:lang w:val="sq-AL"/>
        </w:rPr>
        <w:t xml:space="preserve"> e zhvillimit 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q</w:t>
      </w:r>
      <w:r w:rsidR="00644CC7" w:rsidRPr="00EB4F67">
        <w:rPr>
          <w:rFonts w:ascii="Times New Roman" w:hAnsi="Times New Roman"/>
          <w:sz w:val="24"/>
          <w:szCs w:val="24"/>
          <w:lang w:val="sq-AL"/>
        </w:rPr>
        <w:t>ë</w:t>
      </w:r>
      <w:r w:rsidRPr="00EB4F67">
        <w:rPr>
          <w:rFonts w:ascii="Times New Roman" w:hAnsi="Times New Roman"/>
          <w:sz w:val="24"/>
          <w:szCs w:val="24"/>
          <w:lang w:val="sq-AL"/>
        </w:rPr>
        <w:t>ndruesh</w:t>
      </w:r>
      <w:r w:rsidR="00644CC7" w:rsidRPr="00EB4F67">
        <w:rPr>
          <w:rFonts w:ascii="Times New Roman" w:hAnsi="Times New Roman"/>
          <w:sz w:val="24"/>
          <w:szCs w:val="24"/>
          <w:lang w:val="sq-AL"/>
        </w:rPr>
        <w:t>ë</w:t>
      </w:r>
      <w:r w:rsidRPr="00EB4F67">
        <w:rPr>
          <w:rFonts w:ascii="Times New Roman" w:hAnsi="Times New Roman"/>
          <w:sz w:val="24"/>
          <w:szCs w:val="24"/>
          <w:lang w:val="sq-AL"/>
        </w:rPr>
        <w:t>m (ZZHQ</w:t>
      </w:r>
      <w:r w:rsidR="002557E4" w:rsidRPr="00EB4F67">
        <w:rPr>
          <w:rFonts w:ascii="Times New Roman" w:hAnsi="Times New Roman"/>
          <w:sz w:val="24"/>
          <w:szCs w:val="24"/>
          <w:lang w:val="sq-AL"/>
        </w:rPr>
        <w:t xml:space="preserve">), </w:t>
      </w:r>
      <w:r w:rsidR="00BB4C21">
        <w:rPr>
          <w:rFonts w:ascii="Times New Roman" w:hAnsi="Times New Roman"/>
          <w:sz w:val="24"/>
          <w:szCs w:val="24"/>
          <w:lang w:val="sq-AL"/>
        </w:rPr>
        <w:t>ë</w:t>
      </w:r>
      <w:r w:rsidR="0009354D">
        <w:rPr>
          <w:rFonts w:ascii="Times New Roman" w:hAnsi="Times New Roman"/>
          <w:sz w:val="24"/>
          <w:szCs w:val="24"/>
          <w:lang w:val="sq-AL"/>
        </w:rPr>
        <w:t>sht</w:t>
      </w:r>
      <w:r w:rsidR="00BB4C21">
        <w:rPr>
          <w:rFonts w:ascii="Times New Roman" w:hAnsi="Times New Roman"/>
          <w:sz w:val="24"/>
          <w:szCs w:val="24"/>
          <w:lang w:val="sq-AL"/>
        </w:rPr>
        <w:t>ë</w:t>
      </w:r>
      <w:r w:rsidR="002557E4" w:rsidRPr="00EB4F67">
        <w:rPr>
          <w:rFonts w:ascii="Times New Roman" w:hAnsi="Times New Roman"/>
          <w:sz w:val="24"/>
          <w:szCs w:val="24"/>
          <w:lang w:val="sq-AL"/>
        </w:rPr>
        <w:t xml:space="preserve">  shqyrtuar e </w:t>
      </w:r>
      <w:r w:rsidRPr="00EB4F67">
        <w:rPr>
          <w:rFonts w:ascii="Times New Roman" w:hAnsi="Times New Roman"/>
          <w:sz w:val="24"/>
          <w:szCs w:val="24"/>
          <w:lang w:val="sq-AL"/>
        </w:rPr>
        <w:t xml:space="preserve">vlerësuar, </w:t>
      </w:r>
      <w:r w:rsidR="002557E4" w:rsidRPr="00EB4F67">
        <w:rPr>
          <w:rFonts w:ascii="Times New Roman" w:hAnsi="Times New Roman"/>
          <w:sz w:val="24"/>
          <w:szCs w:val="24"/>
          <w:lang w:val="sq-AL"/>
        </w:rPr>
        <w:t>p</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r dh</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nie n</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rdorim me kontrat</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 xml:space="preserve"> qiraje </w:t>
      </w:r>
      <w:r w:rsidR="0009354D">
        <w:rPr>
          <w:rFonts w:ascii="Times New Roman" w:hAnsi="Times New Roman"/>
          <w:sz w:val="24"/>
          <w:szCs w:val="24"/>
          <w:lang w:val="sq-AL"/>
        </w:rPr>
        <w:t>1</w:t>
      </w:r>
      <w:r w:rsidR="002557E4" w:rsidRPr="00EB4F67">
        <w:rPr>
          <w:rFonts w:ascii="Times New Roman" w:hAnsi="Times New Roman"/>
          <w:sz w:val="24"/>
          <w:szCs w:val="24"/>
          <w:lang w:val="sq-AL"/>
        </w:rPr>
        <w:t xml:space="preserve"> (</w:t>
      </w:r>
      <w:r w:rsidR="0009354D">
        <w:rPr>
          <w:rFonts w:ascii="Times New Roman" w:hAnsi="Times New Roman"/>
          <w:sz w:val="24"/>
          <w:szCs w:val="24"/>
          <w:lang w:val="sq-AL"/>
        </w:rPr>
        <w:t>nj</w:t>
      </w:r>
      <w:r w:rsidR="00BB4C21">
        <w:rPr>
          <w:rFonts w:ascii="Times New Roman" w:hAnsi="Times New Roman"/>
          <w:sz w:val="24"/>
          <w:szCs w:val="24"/>
          <w:lang w:val="sq-AL"/>
        </w:rPr>
        <w:t>ë</w:t>
      </w:r>
      <w:r w:rsidR="002557E4" w:rsidRPr="00EB4F67">
        <w:rPr>
          <w:rFonts w:ascii="Times New Roman" w:hAnsi="Times New Roman"/>
          <w:sz w:val="24"/>
          <w:szCs w:val="24"/>
          <w:lang w:val="sq-AL"/>
        </w:rPr>
        <w:t>) k</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rkes</w:t>
      </w:r>
      <w:r w:rsidR="00BB4C21">
        <w:rPr>
          <w:rFonts w:ascii="Times New Roman" w:hAnsi="Times New Roman"/>
          <w:sz w:val="24"/>
          <w:szCs w:val="24"/>
          <w:lang w:val="sq-AL"/>
        </w:rPr>
        <w:t>ë</w:t>
      </w:r>
      <w:r w:rsidR="002557E4"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r zhvillimin e e veprimtarive t</w:t>
      </w:r>
      <w:r w:rsidR="00644CC7" w:rsidRPr="00EB4F67">
        <w:rPr>
          <w:rFonts w:ascii="Times New Roman" w:hAnsi="Times New Roman"/>
          <w:sz w:val="24"/>
          <w:szCs w:val="24"/>
          <w:lang w:val="sq-AL"/>
        </w:rPr>
        <w:t>ë</w:t>
      </w:r>
      <w:r w:rsidR="002557E4" w:rsidRPr="00EB4F67">
        <w:rPr>
          <w:rFonts w:ascii="Times New Roman" w:hAnsi="Times New Roman"/>
          <w:sz w:val="24"/>
          <w:szCs w:val="24"/>
          <w:lang w:val="sq-AL"/>
        </w:rPr>
        <w:t xml:space="preserve"> lejuara</w:t>
      </w:r>
      <w:r w:rsidRPr="00EB4F67">
        <w:rPr>
          <w:rFonts w:ascii="Times New Roman" w:hAnsi="Times New Roman"/>
          <w:sz w:val="24"/>
          <w:szCs w:val="24"/>
          <w:lang w:val="sq-AL"/>
        </w:rPr>
        <w:t xml:space="preserve"> </w:t>
      </w:r>
      <w:r w:rsidR="00D17D3B" w:rsidRPr="00EB4F67">
        <w:rPr>
          <w:rFonts w:ascii="Times New Roman" w:hAnsi="Times New Roman"/>
          <w:sz w:val="24"/>
          <w:szCs w:val="24"/>
          <w:lang w:val="sq-AL"/>
        </w:rPr>
        <w:t>“Nd</w:t>
      </w:r>
      <w:r w:rsidR="00BB4C21">
        <w:rPr>
          <w:rFonts w:ascii="Times New Roman" w:hAnsi="Times New Roman"/>
          <w:sz w:val="24"/>
          <w:szCs w:val="24"/>
          <w:lang w:val="sq-AL"/>
        </w:rPr>
        <w:t>ë</w:t>
      </w:r>
      <w:r w:rsidR="00D17D3B" w:rsidRPr="00EB4F67">
        <w:rPr>
          <w:rFonts w:ascii="Times New Roman" w:hAnsi="Times New Roman"/>
          <w:sz w:val="24"/>
          <w:szCs w:val="24"/>
          <w:lang w:val="sq-AL"/>
        </w:rPr>
        <w:t>rtimin dhe funksionimin e Anten</w:t>
      </w:r>
      <w:r w:rsidR="00BB4C21">
        <w:rPr>
          <w:rFonts w:ascii="Times New Roman" w:hAnsi="Times New Roman"/>
          <w:sz w:val="24"/>
          <w:szCs w:val="24"/>
          <w:lang w:val="sq-AL"/>
        </w:rPr>
        <w:t>ë</w:t>
      </w:r>
      <w:r w:rsidR="00D17D3B" w:rsidRPr="00EB4F67">
        <w:rPr>
          <w:rFonts w:ascii="Times New Roman" w:hAnsi="Times New Roman"/>
          <w:sz w:val="24"/>
          <w:szCs w:val="24"/>
          <w:lang w:val="sq-AL"/>
        </w:rPr>
        <w:t>s n</w:t>
      </w:r>
      <w:r w:rsidR="00BB4C21">
        <w:rPr>
          <w:rFonts w:ascii="Times New Roman" w:hAnsi="Times New Roman"/>
          <w:sz w:val="24"/>
          <w:szCs w:val="24"/>
          <w:lang w:val="sq-AL"/>
        </w:rPr>
        <w:t>ë</w:t>
      </w:r>
      <w:r w:rsidR="00D17D3B" w:rsidRPr="00EB4F67">
        <w:rPr>
          <w:rFonts w:ascii="Times New Roman" w:hAnsi="Times New Roman"/>
          <w:sz w:val="24"/>
          <w:szCs w:val="24"/>
          <w:lang w:val="sq-AL"/>
        </w:rPr>
        <w:t xml:space="preserve"> ZK 1809, Goric</w:t>
      </w:r>
      <w:r w:rsidR="00BB4C21">
        <w:rPr>
          <w:rFonts w:ascii="Times New Roman" w:hAnsi="Times New Roman"/>
          <w:sz w:val="24"/>
          <w:szCs w:val="24"/>
          <w:lang w:val="sq-AL"/>
        </w:rPr>
        <w:t>ë</w:t>
      </w:r>
      <w:r w:rsidR="00D17D3B" w:rsidRPr="00EB4F67">
        <w:rPr>
          <w:rFonts w:ascii="Times New Roman" w:hAnsi="Times New Roman"/>
          <w:sz w:val="24"/>
          <w:szCs w:val="24"/>
          <w:lang w:val="sq-AL"/>
        </w:rPr>
        <w:t xml:space="preserve">”, dhe </w:t>
      </w:r>
      <w:r w:rsidRPr="00EB4F67">
        <w:rPr>
          <w:rFonts w:ascii="Times New Roman" w:hAnsi="Times New Roman"/>
          <w:sz w:val="24"/>
          <w:szCs w:val="24"/>
          <w:lang w:val="sq-AL"/>
        </w:rPr>
        <w:t>“</w:t>
      </w:r>
      <w:r w:rsidR="00D17D3B" w:rsidRPr="00EB4F67">
        <w:rPr>
          <w:rFonts w:ascii="Times New Roman" w:hAnsi="Times New Roman"/>
          <w:sz w:val="24"/>
          <w:szCs w:val="24"/>
          <w:lang w:val="sq-AL"/>
        </w:rPr>
        <w:t>Nd</w:t>
      </w:r>
      <w:r w:rsidR="00BB4C21">
        <w:rPr>
          <w:rFonts w:ascii="Times New Roman" w:hAnsi="Times New Roman"/>
          <w:sz w:val="24"/>
          <w:szCs w:val="24"/>
          <w:lang w:val="sq-AL"/>
        </w:rPr>
        <w:t>ë</w:t>
      </w:r>
      <w:r w:rsidR="00D17D3B" w:rsidRPr="00EB4F67">
        <w:rPr>
          <w:rFonts w:ascii="Times New Roman" w:hAnsi="Times New Roman"/>
          <w:sz w:val="24"/>
          <w:szCs w:val="24"/>
          <w:lang w:val="sq-AL"/>
        </w:rPr>
        <w:t xml:space="preserve">rtim dhe funksionimin e </w:t>
      </w:r>
      <w:r w:rsidR="0009354D">
        <w:rPr>
          <w:rFonts w:ascii="Times New Roman" w:hAnsi="Times New Roman"/>
          <w:sz w:val="24"/>
          <w:szCs w:val="24"/>
          <w:lang w:val="sq-AL"/>
        </w:rPr>
        <w:t>anten</w:t>
      </w:r>
      <w:r w:rsidR="00BB4C21">
        <w:rPr>
          <w:rFonts w:ascii="Times New Roman" w:hAnsi="Times New Roman"/>
          <w:sz w:val="24"/>
          <w:szCs w:val="24"/>
          <w:lang w:val="sq-AL"/>
        </w:rPr>
        <w:t>ë</w:t>
      </w:r>
      <w:r w:rsidR="0009354D">
        <w:rPr>
          <w:rFonts w:ascii="Times New Roman" w:hAnsi="Times New Roman"/>
          <w:sz w:val="24"/>
          <w:szCs w:val="24"/>
          <w:lang w:val="sq-AL"/>
        </w:rPr>
        <w:t>s ekzistuese</w:t>
      </w:r>
      <w:r w:rsidR="00D17D3B" w:rsidRPr="00EB4F67">
        <w:rPr>
          <w:rFonts w:ascii="Times New Roman" w:hAnsi="Times New Roman"/>
          <w:sz w:val="24"/>
          <w:szCs w:val="24"/>
          <w:lang w:val="sq-AL"/>
        </w:rPr>
        <w:t>”.</w:t>
      </w:r>
    </w:p>
    <w:p w:rsidR="006E384F" w:rsidRDefault="006E384F" w:rsidP="006E384F">
      <w:pPr>
        <w:jc w:val="both"/>
        <w:rPr>
          <w:rFonts w:ascii="Times New Roman" w:hAnsi="Times New Roman"/>
          <w:sz w:val="24"/>
          <w:szCs w:val="24"/>
          <w:lang w:val="sq-AL"/>
        </w:rPr>
      </w:pPr>
      <w:r w:rsidRPr="00EB4F67">
        <w:rPr>
          <w:rFonts w:ascii="Times New Roman" w:hAnsi="Times New Roman"/>
          <w:sz w:val="24"/>
          <w:szCs w:val="24"/>
          <w:lang w:val="sq-AL"/>
        </w:rPr>
        <w:t>Në PMU/T “Pogradec” në ekonominë pyjore “</w:t>
      </w:r>
      <w:r w:rsidR="00BC6059" w:rsidRPr="00EB4F67">
        <w:rPr>
          <w:rFonts w:ascii="Times New Roman" w:hAnsi="Times New Roman"/>
          <w:sz w:val="24"/>
          <w:szCs w:val="24"/>
          <w:lang w:val="sq-AL"/>
        </w:rPr>
        <w:t>Guri i kuq –</w:t>
      </w:r>
      <w:r w:rsidR="00A2309A">
        <w:rPr>
          <w:rFonts w:ascii="Times New Roman" w:hAnsi="Times New Roman"/>
          <w:sz w:val="24"/>
          <w:szCs w:val="24"/>
          <w:lang w:val="sq-AL"/>
        </w:rPr>
        <w:t xml:space="preserve"> </w:t>
      </w:r>
      <w:r w:rsidR="00BC6059" w:rsidRPr="00EB4F67">
        <w:rPr>
          <w:rFonts w:ascii="Times New Roman" w:hAnsi="Times New Roman"/>
          <w:sz w:val="24"/>
          <w:szCs w:val="24"/>
          <w:lang w:val="sq-AL"/>
        </w:rPr>
        <w:t>Lin</w:t>
      </w:r>
      <w:r w:rsidRPr="00EB4F67">
        <w:rPr>
          <w:rFonts w:ascii="Times New Roman" w:hAnsi="Times New Roman"/>
          <w:sz w:val="24"/>
          <w:szCs w:val="24"/>
          <w:lang w:val="sq-AL"/>
        </w:rPr>
        <w:t>”, në zonën e zhvillimit 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q</w:t>
      </w:r>
      <w:r w:rsidR="00644CC7" w:rsidRPr="00EB4F67">
        <w:rPr>
          <w:rFonts w:ascii="Times New Roman" w:hAnsi="Times New Roman"/>
          <w:sz w:val="24"/>
          <w:szCs w:val="24"/>
          <w:lang w:val="sq-AL"/>
        </w:rPr>
        <w:t>ë</w:t>
      </w:r>
      <w:r w:rsidRPr="00EB4F67">
        <w:rPr>
          <w:rFonts w:ascii="Times New Roman" w:hAnsi="Times New Roman"/>
          <w:sz w:val="24"/>
          <w:szCs w:val="24"/>
          <w:lang w:val="sq-AL"/>
        </w:rPr>
        <w:t>ndruesh</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m (ZZHQ), </w:t>
      </w:r>
      <w:r w:rsidR="00644CC7" w:rsidRPr="00EB4F67">
        <w:rPr>
          <w:rFonts w:ascii="Times New Roman" w:hAnsi="Times New Roman"/>
          <w:sz w:val="24"/>
          <w:szCs w:val="24"/>
          <w:lang w:val="sq-AL"/>
        </w:rPr>
        <w:t>ë</w:t>
      </w:r>
      <w:r w:rsidRPr="00EB4F67">
        <w:rPr>
          <w:rFonts w:ascii="Times New Roman" w:hAnsi="Times New Roman"/>
          <w:sz w:val="24"/>
          <w:szCs w:val="24"/>
          <w:lang w:val="sq-AL"/>
        </w:rPr>
        <w:t>sht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shqyrtuar e vlerësuar, p</w:t>
      </w:r>
      <w:r w:rsidR="00644CC7" w:rsidRPr="00EB4F67">
        <w:rPr>
          <w:rFonts w:ascii="Times New Roman" w:hAnsi="Times New Roman"/>
          <w:sz w:val="24"/>
          <w:szCs w:val="24"/>
          <w:lang w:val="sq-AL"/>
        </w:rPr>
        <w:t>ë</w:t>
      </w:r>
      <w:r w:rsidRPr="00EB4F67">
        <w:rPr>
          <w:rFonts w:ascii="Times New Roman" w:hAnsi="Times New Roman"/>
          <w:sz w:val="24"/>
          <w:szCs w:val="24"/>
          <w:lang w:val="sq-AL"/>
        </w:rPr>
        <w:t>r dh</w:t>
      </w:r>
      <w:r w:rsidR="00644CC7" w:rsidRPr="00EB4F67">
        <w:rPr>
          <w:rFonts w:ascii="Times New Roman" w:hAnsi="Times New Roman"/>
          <w:sz w:val="24"/>
          <w:szCs w:val="24"/>
          <w:lang w:val="sq-AL"/>
        </w:rPr>
        <w:t>ë</w:t>
      </w:r>
      <w:r w:rsidRPr="00EB4F67">
        <w:rPr>
          <w:rFonts w:ascii="Times New Roman" w:hAnsi="Times New Roman"/>
          <w:sz w:val="24"/>
          <w:szCs w:val="24"/>
          <w:lang w:val="sq-AL"/>
        </w:rPr>
        <w:t>nie 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Pr="00EB4F67">
        <w:rPr>
          <w:rFonts w:ascii="Times New Roman" w:hAnsi="Times New Roman"/>
          <w:sz w:val="24"/>
          <w:szCs w:val="24"/>
          <w:lang w:val="sq-AL"/>
        </w:rPr>
        <w:t>rdorim me kontrat</w:t>
      </w:r>
      <w:r w:rsidR="00644CC7" w:rsidRPr="00EB4F67">
        <w:rPr>
          <w:rFonts w:ascii="Times New Roman" w:hAnsi="Times New Roman"/>
          <w:sz w:val="24"/>
          <w:szCs w:val="24"/>
          <w:lang w:val="sq-AL"/>
        </w:rPr>
        <w:t>ë</w:t>
      </w:r>
      <w:r w:rsidR="00A2309A">
        <w:rPr>
          <w:rFonts w:ascii="Times New Roman" w:hAnsi="Times New Roman"/>
          <w:sz w:val="24"/>
          <w:szCs w:val="24"/>
          <w:lang w:val="sq-AL"/>
        </w:rPr>
        <w:t xml:space="preserve"> qiraje 1 (nj</w:t>
      </w:r>
      <w:r w:rsidR="00BB4C21">
        <w:rPr>
          <w:rFonts w:ascii="Times New Roman" w:hAnsi="Times New Roman"/>
          <w:sz w:val="24"/>
          <w:szCs w:val="24"/>
          <w:lang w:val="sq-AL"/>
        </w:rPr>
        <w:t>ë</w:t>
      </w:r>
      <w:r w:rsidRPr="00EB4F67">
        <w:rPr>
          <w:rFonts w:ascii="Times New Roman" w:hAnsi="Times New Roman"/>
          <w:sz w:val="24"/>
          <w:szCs w:val="24"/>
          <w:lang w:val="sq-AL"/>
        </w:rPr>
        <w:t>) k</w:t>
      </w:r>
      <w:r w:rsidR="00644CC7" w:rsidRPr="00EB4F67">
        <w:rPr>
          <w:rFonts w:ascii="Times New Roman" w:hAnsi="Times New Roman"/>
          <w:sz w:val="24"/>
          <w:szCs w:val="24"/>
          <w:lang w:val="sq-AL"/>
        </w:rPr>
        <w:t>ë</w:t>
      </w:r>
      <w:r w:rsidRPr="00EB4F67">
        <w:rPr>
          <w:rFonts w:ascii="Times New Roman" w:hAnsi="Times New Roman"/>
          <w:sz w:val="24"/>
          <w:szCs w:val="24"/>
          <w:lang w:val="sq-AL"/>
        </w:rPr>
        <w:t>rkes</w:t>
      </w:r>
      <w:r w:rsidR="00BB4C21">
        <w:rPr>
          <w:rFonts w:ascii="Times New Roman" w:hAnsi="Times New Roman"/>
          <w:sz w:val="24"/>
          <w:szCs w:val="24"/>
          <w:lang w:val="sq-AL"/>
        </w:rPr>
        <w:t>ë</w:t>
      </w:r>
      <w:r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r zhvillimin e </w:t>
      </w:r>
      <w:r w:rsidR="00BC6059" w:rsidRPr="00EB4F67">
        <w:rPr>
          <w:rFonts w:ascii="Times New Roman" w:hAnsi="Times New Roman"/>
          <w:sz w:val="24"/>
          <w:szCs w:val="24"/>
          <w:lang w:val="sq-AL"/>
        </w:rPr>
        <w:t xml:space="preserve"> veprimtaris</w:t>
      </w:r>
      <w:r w:rsidR="00BB4C21">
        <w:rPr>
          <w:rFonts w:ascii="Times New Roman" w:hAnsi="Times New Roman"/>
          <w:sz w:val="24"/>
          <w:szCs w:val="24"/>
          <w:lang w:val="sq-AL"/>
        </w:rPr>
        <w:t>ë</w:t>
      </w:r>
      <w:r w:rsidRPr="00EB4F67">
        <w:rPr>
          <w:rFonts w:ascii="Times New Roman" w:hAnsi="Times New Roman"/>
          <w:sz w:val="24"/>
          <w:szCs w:val="24"/>
          <w:lang w:val="sq-AL"/>
        </w:rPr>
        <w:t xml:space="preserve"> </w:t>
      </w:r>
      <w:r w:rsidR="00BC6059" w:rsidRPr="00EB4F67">
        <w:rPr>
          <w:rFonts w:ascii="Times New Roman" w:hAnsi="Times New Roman"/>
          <w:sz w:val="24"/>
          <w:szCs w:val="24"/>
          <w:lang w:val="sq-AL"/>
        </w:rPr>
        <w:t>s</w:t>
      </w:r>
      <w:r w:rsidR="00644CC7" w:rsidRPr="00EB4F67">
        <w:rPr>
          <w:rFonts w:ascii="Times New Roman" w:hAnsi="Times New Roman"/>
          <w:sz w:val="24"/>
          <w:szCs w:val="24"/>
          <w:lang w:val="sq-AL"/>
        </w:rPr>
        <w:t>ë</w:t>
      </w:r>
      <w:r w:rsidR="00A2309A">
        <w:rPr>
          <w:rFonts w:ascii="Times New Roman" w:hAnsi="Times New Roman"/>
          <w:sz w:val="24"/>
          <w:szCs w:val="24"/>
          <w:lang w:val="sq-AL"/>
        </w:rPr>
        <w:t xml:space="preserve"> lejuar</w:t>
      </w:r>
      <w:r w:rsidRPr="00EB4F67">
        <w:rPr>
          <w:rFonts w:ascii="Times New Roman" w:hAnsi="Times New Roman"/>
          <w:sz w:val="24"/>
          <w:szCs w:val="24"/>
          <w:lang w:val="sq-AL"/>
        </w:rPr>
        <w:t xml:space="preserve"> “</w:t>
      </w:r>
      <w:r w:rsidR="00BC6059" w:rsidRPr="00EB4F67">
        <w:rPr>
          <w:rFonts w:ascii="Times New Roman" w:hAnsi="Times New Roman"/>
          <w:sz w:val="24"/>
          <w:szCs w:val="24"/>
          <w:lang w:val="sq-AL"/>
        </w:rPr>
        <w:t>Vendosjen e platform</w:t>
      </w:r>
      <w:r w:rsidR="00BB4C21">
        <w:rPr>
          <w:rFonts w:ascii="Times New Roman" w:hAnsi="Times New Roman"/>
          <w:sz w:val="24"/>
          <w:szCs w:val="24"/>
          <w:lang w:val="sq-AL"/>
        </w:rPr>
        <w:t>ë</w:t>
      </w:r>
      <w:r w:rsidR="00BC6059" w:rsidRPr="00EB4F67">
        <w:rPr>
          <w:rFonts w:ascii="Times New Roman" w:hAnsi="Times New Roman"/>
          <w:sz w:val="24"/>
          <w:szCs w:val="24"/>
          <w:lang w:val="sq-AL"/>
        </w:rPr>
        <w:t>s me konstruksion prej druri p</w:t>
      </w:r>
      <w:r w:rsidR="00BB4C21">
        <w:rPr>
          <w:rFonts w:ascii="Times New Roman" w:hAnsi="Times New Roman"/>
          <w:sz w:val="24"/>
          <w:szCs w:val="24"/>
          <w:lang w:val="sq-AL"/>
        </w:rPr>
        <w:t>ë</w:t>
      </w:r>
      <w:r w:rsidR="00BC6059" w:rsidRPr="00EB4F67">
        <w:rPr>
          <w:rFonts w:ascii="Times New Roman" w:hAnsi="Times New Roman"/>
          <w:sz w:val="24"/>
          <w:szCs w:val="24"/>
          <w:lang w:val="sq-AL"/>
        </w:rPr>
        <w:t>r pushim, çlodhje dhe vrojtim t</w:t>
      </w:r>
      <w:r w:rsidR="00BB4C21">
        <w:rPr>
          <w:rFonts w:ascii="Times New Roman" w:hAnsi="Times New Roman"/>
          <w:sz w:val="24"/>
          <w:szCs w:val="24"/>
          <w:lang w:val="sq-AL"/>
        </w:rPr>
        <w:t>ë</w:t>
      </w:r>
      <w:r w:rsidR="00BC6059" w:rsidRPr="00EB4F67">
        <w:rPr>
          <w:rFonts w:ascii="Times New Roman" w:hAnsi="Times New Roman"/>
          <w:sz w:val="24"/>
          <w:szCs w:val="24"/>
          <w:lang w:val="sq-AL"/>
        </w:rPr>
        <w:t xml:space="preserve"> natyr</w:t>
      </w:r>
      <w:r w:rsidR="00BB4C21">
        <w:rPr>
          <w:rFonts w:ascii="Times New Roman" w:hAnsi="Times New Roman"/>
          <w:sz w:val="24"/>
          <w:szCs w:val="24"/>
          <w:lang w:val="sq-AL"/>
        </w:rPr>
        <w:t>ë</w:t>
      </w:r>
      <w:r w:rsidR="00BC6059" w:rsidRPr="00EB4F67">
        <w:rPr>
          <w:rFonts w:ascii="Times New Roman" w:hAnsi="Times New Roman"/>
          <w:sz w:val="24"/>
          <w:szCs w:val="24"/>
          <w:lang w:val="sq-AL"/>
        </w:rPr>
        <w:t>s nga vizitor</w:t>
      </w:r>
      <w:r w:rsidR="00BB4C21">
        <w:rPr>
          <w:rFonts w:ascii="Times New Roman" w:hAnsi="Times New Roman"/>
          <w:sz w:val="24"/>
          <w:szCs w:val="24"/>
          <w:lang w:val="sq-AL"/>
        </w:rPr>
        <w:t>ë</w:t>
      </w:r>
      <w:r w:rsidR="00BC6059" w:rsidRPr="00EB4F67">
        <w:rPr>
          <w:rFonts w:ascii="Times New Roman" w:hAnsi="Times New Roman"/>
          <w:sz w:val="24"/>
          <w:szCs w:val="24"/>
          <w:lang w:val="sq-AL"/>
        </w:rPr>
        <w:t>t e turist</w:t>
      </w:r>
      <w:r w:rsidR="00BB4C21">
        <w:rPr>
          <w:rFonts w:ascii="Times New Roman" w:hAnsi="Times New Roman"/>
          <w:sz w:val="24"/>
          <w:szCs w:val="24"/>
          <w:lang w:val="sq-AL"/>
        </w:rPr>
        <w:t>ë</w:t>
      </w:r>
      <w:r w:rsidR="00BC6059" w:rsidRPr="00EB4F67">
        <w:rPr>
          <w:rFonts w:ascii="Times New Roman" w:hAnsi="Times New Roman"/>
          <w:sz w:val="24"/>
          <w:szCs w:val="24"/>
          <w:lang w:val="sq-AL"/>
        </w:rPr>
        <w:t>t</w:t>
      </w:r>
      <w:r w:rsidRPr="00EB4F67">
        <w:rPr>
          <w:rFonts w:ascii="Times New Roman" w:hAnsi="Times New Roman"/>
          <w:sz w:val="24"/>
          <w:szCs w:val="24"/>
          <w:lang w:val="sq-AL"/>
        </w:rPr>
        <w:t>”.</w:t>
      </w:r>
      <w:r w:rsidR="00A2309A">
        <w:rPr>
          <w:rFonts w:ascii="Times New Roman" w:hAnsi="Times New Roman"/>
          <w:sz w:val="24"/>
          <w:szCs w:val="24"/>
          <w:lang w:val="sq-AL"/>
        </w:rPr>
        <w:t xml:space="preserve"> Subjekti edhe pse ka lidhur kontrat</w:t>
      </w:r>
      <w:r w:rsidR="00BB4C21">
        <w:rPr>
          <w:rFonts w:ascii="Times New Roman" w:hAnsi="Times New Roman"/>
          <w:sz w:val="24"/>
          <w:szCs w:val="24"/>
          <w:lang w:val="sq-AL"/>
        </w:rPr>
        <w:t>ë</w:t>
      </w:r>
      <w:r w:rsidR="00A2309A">
        <w:rPr>
          <w:rFonts w:ascii="Times New Roman" w:hAnsi="Times New Roman"/>
          <w:sz w:val="24"/>
          <w:szCs w:val="24"/>
          <w:lang w:val="sq-AL"/>
        </w:rPr>
        <w:t>n e marrjes n</w:t>
      </w:r>
      <w:r w:rsidR="00BB4C21">
        <w:rPr>
          <w:rFonts w:ascii="Times New Roman" w:hAnsi="Times New Roman"/>
          <w:sz w:val="24"/>
          <w:szCs w:val="24"/>
          <w:lang w:val="sq-AL"/>
        </w:rPr>
        <w:t>ë</w:t>
      </w:r>
      <w:r w:rsidR="00A2309A">
        <w:rPr>
          <w:rFonts w:ascii="Times New Roman" w:hAnsi="Times New Roman"/>
          <w:sz w:val="24"/>
          <w:szCs w:val="24"/>
          <w:lang w:val="sq-AL"/>
        </w:rPr>
        <w:t xml:space="preserve"> p</w:t>
      </w:r>
      <w:r w:rsidR="00BB4C21">
        <w:rPr>
          <w:rFonts w:ascii="Times New Roman" w:hAnsi="Times New Roman"/>
          <w:sz w:val="24"/>
          <w:szCs w:val="24"/>
          <w:lang w:val="sq-AL"/>
        </w:rPr>
        <w:t>ë</w:t>
      </w:r>
      <w:r w:rsidR="00A2309A">
        <w:rPr>
          <w:rFonts w:ascii="Times New Roman" w:hAnsi="Times New Roman"/>
          <w:sz w:val="24"/>
          <w:szCs w:val="24"/>
          <w:lang w:val="sq-AL"/>
        </w:rPr>
        <w:t>rdorim t</w:t>
      </w:r>
      <w:r w:rsidR="00BB4C21">
        <w:rPr>
          <w:rFonts w:ascii="Times New Roman" w:hAnsi="Times New Roman"/>
          <w:sz w:val="24"/>
          <w:szCs w:val="24"/>
          <w:lang w:val="sq-AL"/>
        </w:rPr>
        <w:t>ë</w:t>
      </w:r>
      <w:r w:rsidR="00A2309A">
        <w:rPr>
          <w:rFonts w:ascii="Times New Roman" w:hAnsi="Times New Roman"/>
          <w:sz w:val="24"/>
          <w:szCs w:val="24"/>
          <w:lang w:val="sq-AL"/>
        </w:rPr>
        <w:t xml:space="preserve"> sip</w:t>
      </w:r>
      <w:r w:rsidR="00BB4C21">
        <w:rPr>
          <w:rFonts w:ascii="Times New Roman" w:hAnsi="Times New Roman"/>
          <w:sz w:val="24"/>
          <w:szCs w:val="24"/>
          <w:lang w:val="sq-AL"/>
        </w:rPr>
        <w:t>ë</w:t>
      </w:r>
      <w:r w:rsidR="00A2309A">
        <w:rPr>
          <w:rFonts w:ascii="Times New Roman" w:hAnsi="Times New Roman"/>
          <w:sz w:val="24"/>
          <w:szCs w:val="24"/>
          <w:lang w:val="sq-AL"/>
        </w:rPr>
        <w:t>rfaqes nga verifikimi n</w:t>
      </w:r>
      <w:r w:rsidR="00BB4C21">
        <w:rPr>
          <w:rFonts w:ascii="Times New Roman" w:hAnsi="Times New Roman"/>
          <w:sz w:val="24"/>
          <w:szCs w:val="24"/>
          <w:lang w:val="sq-AL"/>
        </w:rPr>
        <w:t>ë</w:t>
      </w:r>
      <w:r w:rsidR="00A2309A">
        <w:rPr>
          <w:rFonts w:ascii="Times New Roman" w:hAnsi="Times New Roman"/>
          <w:sz w:val="24"/>
          <w:szCs w:val="24"/>
          <w:lang w:val="sq-AL"/>
        </w:rPr>
        <w:t xml:space="preserve"> terren rezultoj</w:t>
      </w:r>
      <w:r w:rsidR="00BB4C21">
        <w:rPr>
          <w:rFonts w:ascii="Times New Roman" w:hAnsi="Times New Roman"/>
          <w:sz w:val="24"/>
          <w:szCs w:val="24"/>
          <w:lang w:val="sq-AL"/>
        </w:rPr>
        <w:t>ë</w:t>
      </w:r>
      <w:r w:rsidR="00A2309A">
        <w:rPr>
          <w:rFonts w:ascii="Times New Roman" w:hAnsi="Times New Roman"/>
          <w:sz w:val="24"/>
          <w:szCs w:val="24"/>
          <w:lang w:val="sq-AL"/>
        </w:rPr>
        <w:t xml:space="preserve"> se ende nuk ka b</w:t>
      </w:r>
      <w:r w:rsidR="00BB4C21">
        <w:rPr>
          <w:rFonts w:ascii="Times New Roman" w:hAnsi="Times New Roman"/>
          <w:sz w:val="24"/>
          <w:szCs w:val="24"/>
          <w:lang w:val="sq-AL"/>
        </w:rPr>
        <w:t>ë</w:t>
      </w:r>
      <w:r w:rsidR="00A2309A">
        <w:rPr>
          <w:rFonts w:ascii="Times New Roman" w:hAnsi="Times New Roman"/>
          <w:sz w:val="24"/>
          <w:szCs w:val="24"/>
          <w:lang w:val="sq-AL"/>
        </w:rPr>
        <w:t>r</w:t>
      </w:r>
      <w:r w:rsidR="00BB4C21">
        <w:rPr>
          <w:rFonts w:ascii="Times New Roman" w:hAnsi="Times New Roman"/>
          <w:sz w:val="24"/>
          <w:szCs w:val="24"/>
          <w:lang w:val="sq-AL"/>
        </w:rPr>
        <w:t>ë</w:t>
      </w:r>
      <w:r w:rsidR="00A2309A">
        <w:rPr>
          <w:rFonts w:ascii="Times New Roman" w:hAnsi="Times New Roman"/>
          <w:sz w:val="24"/>
          <w:szCs w:val="24"/>
          <w:lang w:val="sq-AL"/>
        </w:rPr>
        <w:t xml:space="preserve"> asgj</w:t>
      </w:r>
      <w:r w:rsidR="00BB4C21">
        <w:rPr>
          <w:rFonts w:ascii="Times New Roman" w:hAnsi="Times New Roman"/>
          <w:sz w:val="24"/>
          <w:szCs w:val="24"/>
          <w:lang w:val="sq-AL"/>
        </w:rPr>
        <w:t>ë</w:t>
      </w:r>
      <w:r w:rsidR="00A2309A">
        <w:rPr>
          <w:rFonts w:ascii="Times New Roman" w:hAnsi="Times New Roman"/>
          <w:sz w:val="24"/>
          <w:szCs w:val="24"/>
          <w:lang w:val="sq-AL"/>
        </w:rPr>
        <w:t>. Sip</w:t>
      </w:r>
      <w:r w:rsidR="00BB4C21">
        <w:rPr>
          <w:rFonts w:ascii="Times New Roman" w:hAnsi="Times New Roman"/>
          <w:sz w:val="24"/>
          <w:szCs w:val="24"/>
          <w:lang w:val="sq-AL"/>
        </w:rPr>
        <w:t>ë</w:t>
      </w:r>
      <w:r w:rsidR="00A2309A">
        <w:rPr>
          <w:rFonts w:ascii="Times New Roman" w:hAnsi="Times New Roman"/>
          <w:sz w:val="24"/>
          <w:szCs w:val="24"/>
          <w:lang w:val="sq-AL"/>
        </w:rPr>
        <w:t>rfaqja e zon</w:t>
      </w:r>
      <w:r w:rsidR="00BB4C21">
        <w:rPr>
          <w:rFonts w:ascii="Times New Roman" w:hAnsi="Times New Roman"/>
          <w:sz w:val="24"/>
          <w:szCs w:val="24"/>
          <w:lang w:val="sq-AL"/>
        </w:rPr>
        <w:t>ë</w:t>
      </w:r>
      <w:r w:rsidR="00A2309A">
        <w:rPr>
          <w:rFonts w:ascii="Times New Roman" w:hAnsi="Times New Roman"/>
          <w:sz w:val="24"/>
          <w:szCs w:val="24"/>
          <w:lang w:val="sq-AL"/>
        </w:rPr>
        <w:t>s s</w:t>
      </w:r>
      <w:r w:rsidR="00BB4C21">
        <w:rPr>
          <w:rFonts w:ascii="Times New Roman" w:hAnsi="Times New Roman"/>
          <w:sz w:val="24"/>
          <w:szCs w:val="24"/>
          <w:lang w:val="sq-AL"/>
        </w:rPr>
        <w:t>ë</w:t>
      </w:r>
      <w:r w:rsidR="00A2309A">
        <w:rPr>
          <w:rFonts w:ascii="Times New Roman" w:hAnsi="Times New Roman"/>
          <w:sz w:val="24"/>
          <w:szCs w:val="24"/>
          <w:lang w:val="sq-AL"/>
        </w:rPr>
        <w:t xml:space="preserve"> mbrojtur </w:t>
      </w:r>
      <w:r w:rsidR="00BB4C21">
        <w:rPr>
          <w:rFonts w:ascii="Times New Roman" w:hAnsi="Times New Roman"/>
          <w:sz w:val="24"/>
          <w:szCs w:val="24"/>
          <w:lang w:val="sq-AL"/>
        </w:rPr>
        <w:t>ë</w:t>
      </w:r>
      <w:r w:rsidR="00A2309A">
        <w:rPr>
          <w:rFonts w:ascii="Times New Roman" w:hAnsi="Times New Roman"/>
          <w:sz w:val="24"/>
          <w:szCs w:val="24"/>
          <w:lang w:val="sq-AL"/>
        </w:rPr>
        <w:t>sht</w:t>
      </w:r>
      <w:r w:rsidR="00BB4C21">
        <w:rPr>
          <w:rFonts w:ascii="Times New Roman" w:hAnsi="Times New Roman"/>
          <w:sz w:val="24"/>
          <w:szCs w:val="24"/>
          <w:lang w:val="sq-AL"/>
        </w:rPr>
        <w:t>ë</w:t>
      </w:r>
      <w:r w:rsidR="00A2309A">
        <w:rPr>
          <w:rFonts w:ascii="Times New Roman" w:hAnsi="Times New Roman"/>
          <w:sz w:val="24"/>
          <w:szCs w:val="24"/>
          <w:lang w:val="sq-AL"/>
        </w:rPr>
        <w:t xml:space="preserve"> e pa c</w:t>
      </w:r>
      <w:r w:rsidR="00BB4C21">
        <w:rPr>
          <w:rFonts w:ascii="Times New Roman" w:hAnsi="Times New Roman"/>
          <w:sz w:val="24"/>
          <w:szCs w:val="24"/>
          <w:lang w:val="sq-AL"/>
        </w:rPr>
        <w:t>ë</w:t>
      </w:r>
      <w:r w:rsidR="00A2309A">
        <w:rPr>
          <w:rFonts w:ascii="Times New Roman" w:hAnsi="Times New Roman"/>
          <w:sz w:val="24"/>
          <w:szCs w:val="24"/>
          <w:lang w:val="sq-AL"/>
        </w:rPr>
        <w:t>nuar p</w:t>
      </w:r>
      <w:r w:rsidR="00BB4C21">
        <w:rPr>
          <w:rFonts w:ascii="Times New Roman" w:hAnsi="Times New Roman"/>
          <w:sz w:val="24"/>
          <w:szCs w:val="24"/>
          <w:lang w:val="sq-AL"/>
        </w:rPr>
        <w:t>ë</w:t>
      </w:r>
      <w:r w:rsidR="00A2309A">
        <w:rPr>
          <w:rFonts w:ascii="Times New Roman" w:hAnsi="Times New Roman"/>
          <w:sz w:val="24"/>
          <w:szCs w:val="24"/>
          <w:lang w:val="sq-AL"/>
        </w:rPr>
        <w:t>rveç nj</w:t>
      </w:r>
      <w:r w:rsidR="00BB4C21">
        <w:rPr>
          <w:rFonts w:ascii="Times New Roman" w:hAnsi="Times New Roman"/>
          <w:sz w:val="24"/>
          <w:szCs w:val="24"/>
          <w:lang w:val="sq-AL"/>
        </w:rPr>
        <w:t>ë</w:t>
      </w:r>
      <w:r w:rsidR="00A2309A">
        <w:rPr>
          <w:rFonts w:ascii="Times New Roman" w:hAnsi="Times New Roman"/>
          <w:sz w:val="24"/>
          <w:szCs w:val="24"/>
          <w:lang w:val="sq-AL"/>
        </w:rPr>
        <w:t xml:space="preserve"> kufizimi n</w:t>
      </w:r>
      <w:r w:rsidR="00BB4C21">
        <w:rPr>
          <w:rFonts w:ascii="Times New Roman" w:hAnsi="Times New Roman"/>
          <w:sz w:val="24"/>
          <w:szCs w:val="24"/>
          <w:lang w:val="sq-AL"/>
        </w:rPr>
        <w:t>ë</w:t>
      </w:r>
      <w:r w:rsidR="00A2309A">
        <w:rPr>
          <w:rFonts w:ascii="Times New Roman" w:hAnsi="Times New Roman"/>
          <w:sz w:val="24"/>
          <w:szCs w:val="24"/>
          <w:lang w:val="sq-AL"/>
        </w:rPr>
        <w:t xml:space="preserve"> kat</w:t>
      </w:r>
      <w:r w:rsidR="00BB4C21">
        <w:rPr>
          <w:rFonts w:ascii="Times New Roman" w:hAnsi="Times New Roman"/>
          <w:sz w:val="24"/>
          <w:szCs w:val="24"/>
          <w:lang w:val="sq-AL"/>
        </w:rPr>
        <w:t>ë</w:t>
      </w:r>
      <w:r w:rsidR="00A2309A">
        <w:rPr>
          <w:rFonts w:ascii="Times New Roman" w:hAnsi="Times New Roman"/>
          <w:sz w:val="24"/>
          <w:szCs w:val="24"/>
          <w:lang w:val="sq-AL"/>
        </w:rPr>
        <w:t>r pika.</w:t>
      </w:r>
    </w:p>
    <w:p w:rsidR="00FB06B9" w:rsidRDefault="00A2309A" w:rsidP="006E384F">
      <w:pPr>
        <w:jc w:val="both"/>
        <w:rPr>
          <w:rFonts w:ascii="Times New Roman" w:hAnsi="Times New Roman"/>
          <w:sz w:val="24"/>
          <w:szCs w:val="24"/>
          <w:lang w:val="sq-AL"/>
        </w:rPr>
      </w:pPr>
      <w:r w:rsidRPr="00EB4F67">
        <w:rPr>
          <w:rFonts w:ascii="Times New Roman" w:hAnsi="Times New Roman"/>
          <w:sz w:val="24"/>
          <w:szCs w:val="24"/>
          <w:lang w:val="sq-AL"/>
        </w:rPr>
        <w:t>Në PMU/T “Pogradec” në ekonominë pyjore “Guri i kuq –</w:t>
      </w:r>
      <w:r>
        <w:rPr>
          <w:rFonts w:ascii="Times New Roman" w:hAnsi="Times New Roman"/>
          <w:sz w:val="24"/>
          <w:szCs w:val="24"/>
          <w:lang w:val="sq-AL"/>
        </w:rPr>
        <w:t xml:space="preserve"> </w:t>
      </w:r>
      <w:r w:rsidRPr="00EB4F67">
        <w:rPr>
          <w:rFonts w:ascii="Times New Roman" w:hAnsi="Times New Roman"/>
          <w:sz w:val="24"/>
          <w:szCs w:val="24"/>
          <w:lang w:val="sq-AL"/>
        </w:rPr>
        <w:t>Lin”, në zonën e zhvillimit të qëndrueshëm (ZZHQ), është  shqyrtuar e vlerësuar, për dhënie në përdorim me kontratë</w:t>
      </w:r>
      <w:r>
        <w:rPr>
          <w:rFonts w:ascii="Times New Roman" w:hAnsi="Times New Roman"/>
          <w:sz w:val="24"/>
          <w:szCs w:val="24"/>
          <w:lang w:val="sq-AL"/>
        </w:rPr>
        <w:t xml:space="preserve"> qiraje 6 (gjasht</w:t>
      </w:r>
      <w:r w:rsidR="00BB4C21">
        <w:rPr>
          <w:rFonts w:ascii="Times New Roman" w:hAnsi="Times New Roman"/>
          <w:sz w:val="24"/>
          <w:szCs w:val="24"/>
          <w:lang w:val="sq-AL"/>
        </w:rPr>
        <w:t>ë</w:t>
      </w:r>
      <w:r w:rsidRPr="00EB4F67">
        <w:rPr>
          <w:rFonts w:ascii="Times New Roman" w:hAnsi="Times New Roman"/>
          <w:sz w:val="24"/>
          <w:szCs w:val="24"/>
          <w:lang w:val="sq-AL"/>
        </w:rPr>
        <w:t>) kërkes</w:t>
      </w:r>
      <w:r>
        <w:rPr>
          <w:rFonts w:ascii="Times New Roman" w:hAnsi="Times New Roman"/>
          <w:sz w:val="24"/>
          <w:szCs w:val="24"/>
          <w:lang w:val="sq-AL"/>
        </w:rPr>
        <w:t>a</w:t>
      </w:r>
      <w:r w:rsidRPr="00EB4F67">
        <w:rPr>
          <w:rFonts w:ascii="Times New Roman" w:hAnsi="Times New Roman"/>
          <w:sz w:val="24"/>
          <w:szCs w:val="24"/>
          <w:lang w:val="sq-AL"/>
        </w:rPr>
        <w:t xml:space="preserve"> për zhvillimin e  veprimtaris</w:t>
      </w:r>
      <w:r w:rsidR="00BB4C21">
        <w:rPr>
          <w:rFonts w:ascii="Times New Roman" w:hAnsi="Times New Roman"/>
          <w:sz w:val="24"/>
          <w:szCs w:val="24"/>
          <w:lang w:val="sq-AL"/>
        </w:rPr>
        <w:t>ë</w:t>
      </w:r>
      <w:r w:rsidRPr="00EB4F67">
        <w:rPr>
          <w:rFonts w:ascii="Times New Roman" w:hAnsi="Times New Roman"/>
          <w:sz w:val="24"/>
          <w:szCs w:val="24"/>
          <w:lang w:val="sq-AL"/>
        </w:rPr>
        <w:t xml:space="preserve"> së</w:t>
      </w:r>
      <w:r>
        <w:rPr>
          <w:rFonts w:ascii="Times New Roman" w:hAnsi="Times New Roman"/>
          <w:sz w:val="24"/>
          <w:szCs w:val="24"/>
          <w:lang w:val="sq-AL"/>
        </w:rPr>
        <w:t xml:space="preserve"> lejuar</w:t>
      </w:r>
      <w:r w:rsidRPr="00EB4F67">
        <w:rPr>
          <w:rFonts w:ascii="Times New Roman" w:hAnsi="Times New Roman"/>
          <w:sz w:val="24"/>
          <w:szCs w:val="24"/>
          <w:lang w:val="sq-AL"/>
        </w:rPr>
        <w:t xml:space="preserve"> “</w:t>
      </w:r>
      <w:r>
        <w:rPr>
          <w:rFonts w:ascii="Times New Roman" w:hAnsi="Times New Roman"/>
          <w:sz w:val="24"/>
          <w:szCs w:val="24"/>
          <w:lang w:val="sq-AL"/>
        </w:rPr>
        <w:t>Agropylltari</w:t>
      </w:r>
      <w:r w:rsidRPr="00EB4F67">
        <w:rPr>
          <w:rFonts w:ascii="Times New Roman" w:hAnsi="Times New Roman"/>
          <w:sz w:val="24"/>
          <w:szCs w:val="24"/>
          <w:lang w:val="sq-AL"/>
        </w:rPr>
        <w:t>”</w:t>
      </w:r>
      <w:r>
        <w:rPr>
          <w:rFonts w:ascii="Times New Roman" w:hAnsi="Times New Roman"/>
          <w:sz w:val="24"/>
          <w:szCs w:val="24"/>
          <w:lang w:val="sq-AL"/>
        </w:rPr>
        <w:t>, p</w:t>
      </w:r>
      <w:r w:rsidR="00BB4C21">
        <w:rPr>
          <w:rFonts w:ascii="Times New Roman" w:hAnsi="Times New Roman"/>
          <w:sz w:val="24"/>
          <w:szCs w:val="24"/>
          <w:lang w:val="sq-AL"/>
        </w:rPr>
        <w:t>ë</w:t>
      </w:r>
      <w:r>
        <w:rPr>
          <w:rFonts w:ascii="Times New Roman" w:hAnsi="Times New Roman"/>
          <w:sz w:val="24"/>
          <w:szCs w:val="24"/>
          <w:lang w:val="sq-AL"/>
        </w:rPr>
        <w:t>r mbjellje pem</w:t>
      </w:r>
      <w:r w:rsidR="00BB4C21">
        <w:rPr>
          <w:rFonts w:ascii="Times New Roman" w:hAnsi="Times New Roman"/>
          <w:sz w:val="24"/>
          <w:szCs w:val="24"/>
          <w:lang w:val="sq-AL"/>
        </w:rPr>
        <w:t>ë</w:t>
      </w:r>
      <w:r>
        <w:rPr>
          <w:rFonts w:ascii="Times New Roman" w:hAnsi="Times New Roman"/>
          <w:sz w:val="24"/>
          <w:szCs w:val="24"/>
          <w:lang w:val="sq-AL"/>
        </w:rPr>
        <w:t>sh drufrutor si lajthi, Bajame, G</w:t>
      </w:r>
      <w:r w:rsidR="00BB4C21">
        <w:rPr>
          <w:rFonts w:ascii="Times New Roman" w:hAnsi="Times New Roman"/>
          <w:sz w:val="24"/>
          <w:szCs w:val="24"/>
          <w:lang w:val="sq-AL"/>
        </w:rPr>
        <w:t>ë</w:t>
      </w:r>
      <w:r>
        <w:rPr>
          <w:rFonts w:ascii="Times New Roman" w:hAnsi="Times New Roman"/>
          <w:sz w:val="24"/>
          <w:szCs w:val="24"/>
          <w:lang w:val="sq-AL"/>
        </w:rPr>
        <w:t>shtenj</w:t>
      </w:r>
      <w:r w:rsidR="00BB4C21">
        <w:rPr>
          <w:rFonts w:ascii="Times New Roman" w:hAnsi="Times New Roman"/>
          <w:sz w:val="24"/>
          <w:szCs w:val="24"/>
          <w:lang w:val="sq-AL"/>
        </w:rPr>
        <w:t>ë</w:t>
      </w:r>
      <w:r>
        <w:rPr>
          <w:rFonts w:ascii="Times New Roman" w:hAnsi="Times New Roman"/>
          <w:sz w:val="24"/>
          <w:szCs w:val="24"/>
          <w:lang w:val="sq-AL"/>
        </w:rPr>
        <w:t>, Qershi etj</w:t>
      </w:r>
      <w:r w:rsidRPr="00EB4F67">
        <w:rPr>
          <w:rFonts w:ascii="Times New Roman" w:hAnsi="Times New Roman"/>
          <w:sz w:val="24"/>
          <w:szCs w:val="24"/>
          <w:lang w:val="sq-AL"/>
        </w:rPr>
        <w:t>.</w:t>
      </w:r>
      <w:r>
        <w:rPr>
          <w:rFonts w:ascii="Times New Roman" w:hAnsi="Times New Roman"/>
          <w:sz w:val="24"/>
          <w:szCs w:val="24"/>
          <w:lang w:val="sq-AL"/>
        </w:rPr>
        <w:t xml:space="preserve"> Disa nga subjektet edhe pse ka</w:t>
      </w:r>
      <w:r w:rsidR="00FB06B9">
        <w:rPr>
          <w:rFonts w:ascii="Times New Roman" w:hAnsi="Times New Roman"/>
          <w:sz w:val="24"/>
          <w:szCs w:val="24"/>
          <w:lang w:val="sq-AL"/>
        </w:rPr>
        <w:t>n</w:t>
      </w:r>
      <w:r w:rsidR="00BB4C21">
        <w:rPr>
          <w:rFonts w:ascii="Times New Roman" w:hAnsi="Times New Roman"/>
          <w:sz w:val="24"/>
          <w:szCs w:val="24"/>
          <w:lang w:val="sq-AL"/>
        </w:rPr>
        <w:t>ë</w:t>
      </w:r>
      <w:r>
        <w:rPr>
          <w:rFonts w:ascii="Times New Roman" w:hAnsi="Times New Roman"/>
          <w:sz w:val="24"/>
          <w:szCs w:val="24"/>
          <w:lang w:val="sq-AL"/>
        </w:rPr>
        <w:t xml:space="preserve"> lidhur kontrat</w:t>
      </w:r>
      <w:r w:rsidR="00BB4C21">
        <w:rPr>
          <w:rFonts w:ascii="Times New Roman" w:hAnsi="Times New Roman"/>
          <w:sz w:val="24"/>
          <w:szCs w:val="24"/>
          <w:lang w:val="sq-AL"/>
        </w:rPr>
        <w:t>ë</w:t>
      </w:r>
      <w:r>
        <w:rPr>
          <w:rFonts w:ascii="Times New Roman" w:hAnsi="Times New Roman"/>
          <w:sz w:val="24"/>
          <w:szCs w:val="24"/>
          <w:lang w:val="sq-AL"/>
        </w:rPr>
        <w:t>n e marrjes n</w:t>
      </w:r>
      <w:r w:rsidR="00BB4C21">
        <w:rPr>
          <w:rFonts w:ascii="Times New Roman" w:hAnsi="Times New Roman"/>
          <w:sz w:val="24"/>
          <w:szCs w:val="24"/>
          <w:lang w:val="sq-AL"/>
        </w:rPr>
        <w:t>ë</w:t>
      </w:r>
      <w:r>
        <w:rPr>
          <w:rFonts w:ascii="Times New Roman" w:hAnsi="Times New Roman"/>
          <w:sz w:val="24"/>
          <w:szCs w:val="24"/>
          <w:lang w:val="sq-AL"/>
        </w:rPr>
        <w:t xml:space="preserve"> p</w:t>
      </w:r>
      <w:r w:rsidR="00BB4C21">
        <w:rPr>
          <w:rFonts w:ascii="Times New Roman" w:hAnsi="Times New Roman"/>
          <w:sz w:val="24"/>
          <w:szCs w:val="24"/>
          <w:lang w:val="sq-AL"/>
        </w:rPr>
        <w:t>ë</w:t>
      </w:r>
      <w:r>
        <w:rPr>
          <w:rFonts w:ascii="Times New Roman" w:hAnsi="Times New Roman"/>
          <w:sz w:val="24"/>
          <w:szCs w:val="24"/>
          <w:lang w:val="sq-AL"/>
        </w:rPr>
        <w:t>rdorim t</w:t>
      </w:r>
      <w:r w:rsidR="00BB4C21">
        <w:rPr>
          <w:rFonts w:ascii="Times New Roman" w:hAnsi="Times New Roman"/>
          <w:sz w:val="24"/>
          <w:szCs w:val="24"/>
          <w:lang w:val="sq-AL"/>
        </w:rPr>
        <w:t>ë</w:t>
      </w:r>
      <w:r>
        <w:rPr>
          <w:rFonts w:ascii="Times New Roman" w:hAnsi="Times New Roman"/>
          <w:sz w:val="24"/>
          <w:szCs w:val="24"/>
          <w:lang w:val="sq-AL"/>
        </w:rPr>
        <w:t xml:space="preserve"> sip</w:t>
      </w:r>
      <w:r w:rsidR="00BB4C21">
        <w:rPr>
          <w:rFonts w:ascii="Times New Roman" w:hAnsi="Times New Roman"/>
          <w:sz w:val="24"/>
          <w:szCs w:val="24"/>
          <w:lang w:val="sq-AL"/>
        </w:rPr>
        <w:t>ë</w:t>
      </w:r>
      <w:r>
        <w:rPr>
          <w:rFonts w:ascii="Times New Roman" w:hAnsi="Times New Roman"/>
          <w:sz w:val="24"/>
          <w:szCs w:val="24"/>
          <w:lang w:val="sq-AL"/>
        </w:rPr>
        <w:t>rfaqes ende nuk kan</w:t>
      </w:r>
      <w:r w:rsidR="00BB4C21">
        <w:rPr>
          <w:rFonts w:ascii="Times New Roman" w:hAnsi="Times New Roman"/>
          <w:sz w:val="24"/>
          <w:szCs w:val="24"/>
          <w:lang w:val="sq-AL"/>
        </w:rPr>
        <w:t>ë</w:t>
      </w:r>
      <w:r>
        <w:rPr>
          <w:rFonts w:ascii="Times New Roman" w:hAnsi="Times New Roman"/>
          <w:sz w:val="24"/>
          <w:szCs w:val="24"/>
          <w:lang w:val="sq-AL"/>
        </w:rPr>
        <w:t xml:space="preserve"> kryer asnj</w:t>
      </w:r>
      <w:r w:rsidR="00BB4C21">
        <w:rPr>
          <w:rFonts w:ascii="Times New Roman" w:hAnsi="Times New Roman"/>
          <w:sz w:val="24"/>
          <w:szCs w:val="24"/>
          <w:lang w:val="sq-AL"/>
        </w:rPr>
        <w:t>ë</w:t>
      </w:r>
      <w:r>
        <w:rPr>
          <w:rFonts w:ascii="Times New Roman" w:hAnsi="Times New Roman"/>
          <w:sz w:val="24"/>
          <w:szCs w:val="24"/>
          <w:lang w:val="sq-AL"/>
        </w:rPr>
        <w:t xml:space="preserve"> proces pune. </w:t>
      </w:r>
      <w:r w:rsidR="00FB06B9">
        <w:rPr>
          <w:rFonts w:ascii="Times New Roman" w:hAnsi="Times New Roman"/>
          <w:sz w:val="24"/>
          <w:szCs w:val="24"/>
          <w:lang w:val="sq-AL"/>
        </w:rPr>
        <w:t>P</w:t>
      </w:r>
      <w:r w:rsidR="00BB4C21">
        <w:rPr>
          <w:rFonts w:ascii="Times New Roman" w:hAnsi="Times New Roman"/>
          <w:sz w:val="24"/>
          <w:szCs w:val="24"/>
          <w:lang w:val="sq-AL"/>
        </w:rPr>
        <w:t>ë</w:t>
      </w:r>
      <w:r w:rsidR="00FB06B9">
        <w:rPr>
          <w:rFonts w:ascii="Times New Roman" w:hAnsi="Times New Roman"/>
          <w:sz w:val="24"/>
          <w:szCs w:val="24"/>
          <w:lang w:val="sq-AL"/>
        </w:rPr>
        <w:t>r k</w:t>
      </w:r>
      <w:r w:rsidR="00BB4C21">
        <w:rPr>
          <w:rFonts w:ascii="Times New Roman" w:hAnsi="Times New Roman"/>
          <w:sz w:val="24"/>
          <w:szCs w:val="24"/>
          <w:lang w:val="sq-AL"/>
        </w:rPr>
        <w:t>ë</w:t>
      </w:r>
      <w:r w:rsidR="00FB06B9">
        <w:rPr>
          <w:rFonts w:ascii="Times New Roman" w:hAnsi="Times New Roman"/>
          <w:sz w:val="24"/>
          <w:szCs w:val="24"/>
          <w:lang w:val="sq-AL"/>
        </w:rPr>
        <w:t>t</w:t>
      </w:r>
      <w:r w:rsidR="00BB4C21">
        <w:rPr>
          <w:rFonts w:ascii="Times New Roman" w:hAnsi="Times New Roman"/>
          <w:sz w:val="24"/>
          <w:szCs w:val="24"/>
          <w:lang w:val="sq-AL"/>
        </w:rPr>
        <w:t>ë</w:t>
      </w:r>
      <w:r w:rsidR="00FB06B9">
        <w:rPr>
          <w:rFonts w:ascii="Times New Roman" w:hAnsi="Times New Roman"/>
          <w:sz w:val="24"/>
          <w:szCs w:val="24"/>
          <w:lang w:val="sq-AL"/>
        </w:rPr>
        <w:t xml:space="preserve"> gjendje AdZM-ja Korç</w:t>
      </w:r>
      <w:r w:rsidR="00BB4C21">
        <w:rPr>
          <w:rFonts w:ascii="Times New Roman" w:hAnsi="Times New Roman"/>
          <w:sz w:val="24"/>
          <w:szCs w:val="24"/>
          <w:lang w:val="sq-AL"/>
        </w:rPr>
        <w:t>ë</w:t>
      </w:r>
      <w:r w:rsidR="00FB06B9">
        <w:rPr>
          <w:rFonts w:ascii="Times New Roman" w:hAnsi="Times New Roman"/>
          <w:sz w:val="24"/>
          <w:szCs w:val="24"/>
          <w:lang w:val="sq-AL"/>
        </w:rPr>
        <w:t xml:space="preserve"> duhet t</w:t>
      </w:r>
      <w:r w:rsidR="00BB4C21">
        <w:rPr>
          <w:rFonts w:ascii="Times New Roman" w:hAnsi="Times New Roman"/>
          <w:sz w:val="24"/>
          <w:szCs w:val="24"/>
          <w:lang w:val="sq-AL"/>
        </w:rPr>
        <w:t>ë</w:t>
      </w:r>
      <w:r w:rsidR="00FB06B9">
        <w:rPr>
          <w:rFonts w:ascii="Times New Roman" w:hAnsi="Times New Roman"/>
          <w:sz w:val="24"/>
          <w:szCs w:val="24"/>
          <w:lang w:val="sq-AL"/>
        </w:rPr>
        <w:t xml:space="preserve"> njoftoj</w:t>
      </w:r>
      <w:r w:rsidR="00BB4C21">
        <w:rPr>
          <w:rFonts w:ascii="Times New Roman" w:hAnsi="Times New Roman"/>
          <w:sz w:val="24"/>
          <w:szCs w:val="24"/>
          <w:lang w:val="sq-AL"/>
        </w:rPr>
        <w:t>ë</w:t>
      </w:r>
      <w:r w:rsidR="00FB06B9">
        <w:rPr>
          <w:rFonts w:ascii="Times New Roman" w:hAnsi="Times New Roman"/>
          <w:sz w:val="24"/>
          <w:szCs w:val="24"/>
          <w:lang w:val="sq-AL"/>
        </w:rPr>
        <w:t xml:space="preserve"> zyrtarisht subjektet duke i l</w:t>
      </w:r>
      <w:r w:rsidR="00BB4C21">
        <w:rPr>
          <w:rFonts w:ascii="Times New Roman" w:hAnsi="Times New Roman"/>
          <w:sz w:val="24"/>
          <w:szCs w:val="24"/>
          <w:lang w:val="sq-AL"/>
        </w:rPr>
        <w:t>ë</w:t>
      </w:r>
      <w:r w:rsidR="00FB06B9">
        <w:rPr>
          <w:rFonts w:ascii="Times New Roman" w:hAnsi="Times New Roman"/>
          <w:sz w:val="24"/>
          <w:szCs w:val="24"/>
          <w:lang w:val="sq-AL"/>
        </w:rPr>
        <w:t>n</w:t>
      </w:r>
      <w:r w:rsidR="00BB4C21">
        <w:rPr>
          <w:rFonts w:ascii="Times New Roman" w:hAnsi="Times New Roman"/>
          <w:sz w:val="24"/>
          <w:szCs w:val="24"/>
          <w:lang w:val="sq-AL"/>
        </w:rPr>
        <w:t>ë</w:t>
      </w:r>
      <w:r w:rsidR="00FB06B9">
        <w:rPr>
          <w:rFonts w:ascii="Times New Roman" w:hAnsi="Times New Roman"/>
          <w:sz w:val="24"/>
          <w:szCs w:val="24"/>
          <w:lang w:val="sq-AL"/>
        </w:rPr>
        <w:t xml:space="preserve"> nj</w:t>
      </w:r>
      <w:r w:rsidR="00BB4C21">
        <w:rPr>
          <w:rFonts w:ascii="Times New Roman" w:hAnsi="Times New Roman"/>
          <w:sz w:val="24"/>
          <w:szCs w:val="24"/>
          <w:lang w:val="sq-AL"/>
        </w:rPr>
        <w:t>ë</w:t>
      </w:r>
      <w:r w:rsidR="00FB06B9">
        <w:rPr>
          <w:rFonts w:ascii="Times New Roman" w:hAnsi="Times New Roman"/>
          <w:sz w:val="24"/>
          <w:szCs w:val="24"/>
          <w:lang w:val="sq-AL"/>
        </w:rPr>
        <w:t xml:space="preserve"> afat t</w:t>
      </w:r>
      <w:r w:rsidR="00BB4C21">
        <w:rPr>
          <w:rFonts w:ascii="Times New Roman" w:hAnsi="Times New Roman"/>
          <w:sz w:val="24"/>
          <w:szCs w:val="24"/>
          <w:lang w:val="sq-AL"/>
        </w:rPr>
        <w:t>ë</w:t>
      </w:r>
      <w:r w:rsidR="00FB06B9">
        <w:rPr>
          <w:rFonts w:ascii="Times New Roman" w:hAnsi="Times New Roman"/>
          <w:sz w:val="24"/>
          <w:szCs w:val="24"/>
          <w:lang w:val="sq-AL"/>
        </w:rPr>
        <w:t xml:space="preserve"> p</w:t>
      </w:r>
      <w:r w:rsidR="00BB4C21">
        <w:rPr>
          <w:rFonts w:ascii="Times New Roman" w:hAnsi="Times New Roman"/>
          <w:sz w:val="24"/>
          <w:szCs w:val="24"/>
          <w:lang w:val="sq-AL"/>
        </w:rPr>
        <w:t>ë</w:t>
      </w:r>
      <w:r w:rsidR="00FB06B9">
        <w:rPr>
          <w:rFonts w:ascii="Times New Roman" w:hAnsi="Times New Roman"/>
          <w:sz w:val="24"/>
          <w:szCs w:val="24"/>
          <w:lang w:val="sq-AL"/>
        </w:rPr>
        <w:t>rcaktuar kohe n</w:t>
      </w:r>
      <w:r w:rsidR="00BB4C21">
        <w:rPr>
          <w:rFonts w:ascii="Times New Roman" w:hAnsi="Times New Roman"/>
          <w:sz w:val="24"/>
          <w:szCs w:val="24"/>
          <w:lang w:val="sq-AL"/>
        </w:rPr>
        <w:t>ë</w:t>
      </w:r>
      <w:r w:rsidR="00FB06B9">
        <w:rPr>
          <w:rFonts w:ascii="Times New Roman" w:hAnsi="Times New Roman"/>
          <w:sz w:val="24"/>
          <w:szCs w:val="24"/>
          <w:lang w:val="sq-AL"/>
        </w:rPr>
        <w:t>se nuk do t</w:t>
      </w:r>
      <w:r w:rsidR="00BB4C21">
        <w:rPr>
          <w:rFonts w:ascii="Times New Roman" w:hAnsi="Times New Roman"/>
          <w:sz w:val="24"/>
          <w:szCs w:val="24"/>
          <w:lang w:val="sq-AL"/>
        </w:rPr>
        <w:t>ë</w:t>
      </w:r>
      <w:r w:rsidR="00FB06B9">
        <w:rPr>
          <w:rFonts w:ascii="Times New Roman" w:hAnsi="Times New Roman"/>
          <w:sz w:val="24"/>
          <w:szCs w:val="24"/>
          <w:lang w:val="sq-AL"/>
        </w:rPr>
        <w:t xml:space="preserve"> kryejn</w:t>
      </w:r>
      <w:r w:rsidR="00BB4C21">
        <w:rPr>
          <w:rFonts w:ascii="Times New Roman" w:hAnsi="Times New Roman"/>
          <w:sz w:val="24"/>
          <w:szCs w:val="24"/>
          <w:lang w:val="sq-AL"/>
        </w:rPr>
        <w:t>ë</w:t>
      </w:r>
      <w:r w:rsidR="00FB06B9">
        <w:rPr>
          <w:rFonts w:ascii="Times New Roman" w:hAnsi="Times New Roman"/>
          <w:sz w:val="24"/>
          <w:szCs w:val="24"/>
          <w:lang w:val="sq-AL"/>
        </w:rPr>
        <w:t xml:space="preserve"> punime do t</w:t>
      </w:r>
      <w:r w:rsidR="00BB4C21">
        <w:rPr>
          <w:rFonts w:ascii="Times New Roman" w:hAnsi="Times New Roman"/>
          <w:sz w:val="24"/>
          <w:szCs w:val="24"/>
          <w:lang w:val="sq-AL"/>
        </w:rPr>
        <w:t>ë</w:t>
      </w:r>
      <w:r w:rsidR="00FB06B9">
        <w:rPr>
          <w:rFonts w:ascii="Times New Roman" w:hAnsi="Times New Roman"/>
          <w:sz w:val="24"/>
          <w:szCs w:val="24"/>
          <w:lang w:val="sq-AL"/>
        </w:rPr>
        <w:t xml:space="preserve"> njoftohen p</w:t>
      </w:r>
      <w:r w:rsidR="00BB4C21">
        <w:rPr>
          <w:rFonts w:ascii="Times New Roman" w:hAnsi="Times New Roman"/>
          <w:sz w:val="24"/>
          <w:szCs w:val="24"/>
          <w:lang w:val="sq-AL"/>
        </w:rPr>
        <w:t>ë</w:t>
      </w:r>
      <w:r w:rsidR="00FB06B9">
        <w:rPr>
          <w:rFonts w:ascii="Times New Roman" w:hAnsi="Times New Roman"/>
          <w:sz w:val="24"/>
          <w:szCs w:val="24"/>
          <w:lang w:val="sq-AL"/>
        </w:rPr>
        <w:t>r nd</w:t>
      </w:r>
      <w:r w:rsidR="00BB4C21">
        <w:rPr>
          <w:rFonts w:ascii="Times New Roman" w:hAnsi="Times New Roman"/>
          <w:sz w:val="24"/>
          <w:szCs w:val="24"/>
          <w:lang w:val="sq-AL"/>
        </w:rPr>
        <w:t>ë</w:t>
      </w:r>
      <w:r w:rsidR="00FB06B9">
        <w:rPr>
          <w:rFonts w:ascii="Times New Roman" w:hAnsi="Times New Roman"/>
          <w:sz w:val="24"/>
          <w:szCs w:val="24"/>
          <w:lang w:val="sq-AL"/>
        </w:rPr>
        <w:t>rprerje t</w:t>
      </w:r>
      <w:r w:rsidR="00BB4C21">
        <w:rPr>
          <w:rFonts w:ascii="Times New Roman" w:hAnsi="Times New Roman"/>
          <w:sz w:val="24"/>
          <w:szCs w:val="24"/>
          <w:lang w:val="sq-AL"/>
        </w:rPr>
        <w:t>ë</w:t>
      </w:r>
      <w:r w:rsidR="00FB06B9">
        <w:rPr>
          <w:rFonts w:ascii="Times New Roman" w:hAnsi="Times New Roman"/>
          <w:sz w:val="24"/>
          <w:szCs w:val="24"/>
          <w:lang w:val="sq-AL"/>
        </w:rPr>
        <w:t xml:space="preserve"> kontrat</w:t>
      </w:r>
      <w:r w:rsidR="00BB4C21">
        <w:rPr>
          <w:rFonts w:ascii="Times New Roman" w:hAnsi="Times New Roman"/>
          <w:sz w:val="24"/>
          <w:szCs w:val="24"/>
          <w:lang w:val="sq-AL"/>
        </w:rPr>
        <w:t>ë</w:t>
      </w:r>
      <w:r w:rsidR="00FB06B9">
        <w:rPr>
          <w:rFonts w:ascii="Times New Roman" w:hAnsi="Times New Roman"/>
          <w:sz w:val="24"/>
          <w:szCs w:val="24"/>
          <w:lang w:val="sq-AL"/>
        </w:rPr>
        <w:t>s.</w:t>
      </w:r>
    </w:p>
    <w:p w:rsidR="00FB06B9" w:rsidRDefault="00FB06B9" w:rsidP="00FB06B9">
      <w:pPr>
        <w:jc w:val="both"/>
        <w:rPr>
          <w:rFonts w:ascii="Times New Roman" w:hAnsi="Times New Roman"/>
          <w:sz w:val="24"/>
          <w:szCs w:val="24"/>
          <w:lang w:val="sq-AL"/>
        </w:rPr>
      </w:pPr>
      <w:r>
        <w:rPr>
          <w:rFonts w:ascii="Times New Roman" w:hAnsi="Times New Roman"/>
          <w:sz w:val="24"/>
          <w:szCs w:val="24"/>
          <w:lang w:val="sq-AL"/>
        </w:rPr>
        <w:t xml:space="preserve"> </w:t>
      </w:r>
      <w:r w:rsidRPr="00EB4F67">
        <w:rPr>
          <w:rFonts w:ascii="Times New Roman" w:hAnsi="Times New Roman"/>
          <w:sz w:val="24"/>
          <w:szCs w:val="24"/>
          <w:lang w:val="sq-AL"/>
        </w:rPr>
        <w:t>Në PMU/T “Pogradec” n</w:t>
      </w:r>
      <w:r>
        <w:rPr>
          <w:rFonts w:ascii="Times New Roman" w:hAnsi="Times New Roman"/>
          <w:sz w:val="24"/>
          <w:szCs w:val="24"/>
          <w:lang w:val="sq-AL"/>
        </w:rPr>
        <w:t>ë ekonominë pyjore “Alarup</w:t>
      </w:r>
      <w:r w:rsidRPr="00EB4F67">
        <w:rPr>
          <w:rFonts w:ascii="Times New Roman" w:hAnsi="Times New Roman"/>
          <w:sz w:val="24"/>
          <w:szCs w:val="24"/>
          <w:lang w:val="sq-AL"/>
        </w:rPr>
        <w:t>”, në zonën e zhvillimit të qëndrueshëm (ZZHQ), është  shqyrtuar e vlerësuar, për dhënie në përdorim me kontratë</w:t>
      </w:r>
      <w:r>
        <w:rPr>
          <w:rFonts w:ascii="Times New Roman" w:hAnsi="Times New Roman"/>
          <w:sz w:val="24"/>
          <w:szCs w:val="24"/>
          <w:lang w:val="sq-AL"/>
        </w:rPr>
        <w:t xml:space="preserve"> qiraje 3 (tre</w:t>
      </w:r>
      <w:r w:rsidRPr="00EB4F67">
        <w:rPr>
          <w:rFonts w:ascii="Times New Roman" w:hAnsi="Times New Roman"/>
          <w:sz w:val="24"/>
          <w:szCs w:val="24"/>
          <w:lang w:val="sq-AL"/>
        </w:rPr>
        <w:t>) kërkes</w:t>
      </w:r>
      <w:r>
        <w:rPr>
          <w:rFonts w:ascii="Times New Roman" w:hAnsi="Times New Roman"/>
          <w:sz w:val="24"/>
          <w:szCs w:val="24"/>
          <w:lang w:val="sq-AL"/>
        </w:rPr>
        <w:t>a</w:t>
      </w:r>
      <w:r w:rsidRPr="00EB4F67">
        <w:rPr>
          <w:rFonts w:ascii="Times New Roman" w:hAnsi="Times New Roman"/>
          <w:sz w:val="24"/>
          <w:szCs w:val="24"/>
          <w:lang w:val="sq-AL"/>
        </w:rPr>
        <w:t xml:space="preserve"> për zhvillimin e  veprimtaris</w:t>
      </w:r>
      <w:r w:rsidR="00BB4C21">
        <w:rPr>
          <w:rFonts w:ascii="Times New Roman" w:hAnsi="Times New Roman"/>
          <w:sz w:val="24"/>
          <w:szCs w:val="24"/>
          <w:lang w:val="sq-AL"/>
        </w:rPr>
        <w:t>ë</w:t>
      </w:r>
      <w:r w:rsidRPr="00EB4F67">
        <w:rPr>
          <w:rFonts w:ascii="Times New Roman" w:hAnsi="Times New Roman"/>
          <w:sz w:val="24"/>
          <w:szCs w:val="24"/>
          <w:lang w:val="sq-AL"/>
        </w:rPr>
        <w:t xml:space="preserve"> së</w:t>
      </w:r>
      <w:r>
        <w:rPr>
          <w:rFonts w:ascii="Times New Roman" w:hAnsi="Times New Roman"/>
          <w:sz w:val="24"/>
          <w:szCs w:val="24"/>
          <w:lang w:val="sq-AL"/>
        </w:rPr>
        <w:t xml:space="preserve"> lejuar</w:t>
      </w:r>
      <w:r w:rsidRPr="00EB4F67">
        <w:rPr>
          <w:rFonts w:ascii="Times New Roman" w:hAnsi="Times New Roman"/>
          <w:sz w:val="24"/>
          <w:szCs w:val="24"/>
          <w:lang w:val="sq-AL"/>
        </w:rPr>
        <w:t xml:space="preserve"> “</w:t>
      </w:r>
      <w:r>
        <w:rPr>
          <w:rFonts w:ascii="Times New Roman" w:hAnsi="Times New Roman"/>
          <w:sz w:val="24"/>
          <w:szCs w:val="24"/>
          <w:lang w:val="sq-AL"/>
        </w:rPr>
        <w:t>Agropylltari</w:t>
      </w:r>
      <w:r w:rsidRPr="00EB4F67">
        <w:rPr>
          <w:rFonts w:ascii="Times New Roman" w:hAnsi="Times New Roman"/>
          <w:sz w:val="24"/>
          <w:szCs w:val="24"/>
          <w:lang w:val="sq-AL"/>
        </w:rPr>
        <w:t>”</w:t>
      </w:r>
      <w:r>
        <w:rPr>
          <w:rFonts w:ascii="Times New Roman" w:hAnsi="Times New Roman"/>
          <w:sz w:val="24"/>
          <w:szCs w:val="24"/>
          <w:lang w:val="sq-AL"/>
        </w:rPr>
        <w:t>, p</w:t>
      </w:r>
      <w:r w:rsidR="00BB4C21">
        <w:rPr>
          <w:rFonts w:ascii="Times New Roman" w:hAnsi="Times New Roman"/>
          <w:sz w:val="24"/>
          <w:szCs w:val="24"/>
          <w:lang w:val="sq-AL"/>
        </w:rPr>
        <w:t>ë</w:t>
      </w:r>
      <w:r>
        <w:rPr>
          <w:rFonts w:ascii="Times New Roman" w:hAnsi="Times New Roman"/>
          <w:sz w:val="24"/>
          <w:szCs w:val="24"/>
          <w:lang w:val="sq-AL"/>
        </w:rPr>
        <w:t>r mbjellje pem</w:t>
      </w:r>
      <w:r w:rsidR="00BB4C21">
        <w:rPr>
          <w:rFonts w:ascii="Times New Roman" w:hAnsi="Times New Roman"/>
          <w:sz w:val="24"/>
          <w:szCs w:val="24"/>
          <w:lang w:val="sq-AL"/>
        </w:rPr>
        <w:t>ë</w:t>
      </w:r>
      <w:r>
        <w:rPr>
          <w:rFonts w:ascii="Times New Roman" w:hAnsi="Times New Roman"/>
          <w:sz w:val="24"/>
          <w:szCs w:val="24"/>
          <w:lang w:val="sq-AL"/>
        </w:rPr>
        <w:t>sh drufrutor si lajthi, Bajame, G</w:t>
      </w:r>
      <w:r w:rsidR="00BB4C21">
        <w:rPr>
          <w:rFonts w:ascii="Times New Roman" w:hAnsi="Times New Roman"/>
          <w:sz w:val="24"/>
          <w:szCs w:val="24"/>
          <w:lang w:val="sq-AL"/>
        </w:rPr>
        <w:t>ë</w:t>
      </w:r>
      <w:r>
        <w:rPr>
          <w:rFonts w:ascii="Times New Roman" w:hAnsi="Times New Roman"/>
          <w:sz w:val="24"/>
          <w:szCs w:val="24"/>
          <w:lang w:val="sq-AL"/>
        </w:rPr>
        <w:t>shtenj</w:t>
      </w:r>
      <w:r w:rsidR="00BB4C21">
        <w:rPr>
          <w:rFonts w:ascii="Times New Roman" w:hAnsi="Times New Roman"/>
          <w:sz w:val="24"/>
          <w:szCs w:val="24"/>
          <w:lang w:val="sq-AL"/>
        </w:rPr>
        <w:t>ë</w:t>
      </w:r>
      <w:r>
        <w:rPr>
          <w:rFonts w:ascii="Times New Roman" w:hAnsi="Times New Roman"/>
          <w:sz w:val="24"/>
          <w:szCs w:val="24"/>
          <w:lang w:val="sq-AL"/>
        </w:rPr>
        <w:t>, Qershi etj</w:t>
      </w:r>
      <w:r w:rsidRPr="00EB4F67">
        <w:rPr>
          <w:rFonts w:ascii="Times New Roman" w:hAnsi="Times New Roman"/>
          <w:sz w:val="24"/>
          <w:szCs w:val="24"/>
          <w:lang w:val="sq-AL"/>
        </w:rPr>
        <w:t>.</w:t>
      </w:r>
      <w:r>
        <w:rPr>
          <w:rFonts w:ascii="Times New Roman" w:hAnsi="Times New Roman"/>
          <w:sz w:val="24"/>
          <w:szCs w:val="24"/>
          <w:lang w:val="sq-AL"/>
        </w:rPr>
        <w:t xml:space="preserve"> Disa nga subjektet edhe pse kan</w:t>
      </w:r>
      <w:r w:rsidR="00BB4C21">
        <w:rPr>
          <w:rFonts w:ascii="Times New Roman" w:hAnsi="Times New Roman"/>
          <w:sz w:val="24"/>
          <w:szCs w:val="24"/>
          <w:lang w:val="sq-AL"/>
        </w:rPr>
        <w:t>ë</w:t>
      </w:r>
      <w:r>
        <w:rPr>
          <w:rFonts w:ascii="Times New Roman" w:hAnsi="Times New Roman"/>
          <w:sz w:val="24"/>
          <w:szCs w:val="24"/>
          <w:lang w:val="sq-AL"/>
        </w:rPr>
        <w:t xml:space="preserve"> lidhur kontrat</w:t>
      </w:r>
      <w:r w:rsidR="00BB4C21">
        <w:rPr>
          <w:rFonts w:ascii="Times New Roman" w:hAnsi="Times New Roman"/>
          <w:sz w:val="24"/>
          <w:szCs w:val="24"/>
          <w:lang w:val="sq-AL"/>
        </w:rPr>
        <w:t>ë</w:t>
      </w:r>
      <w:r>
        <w:rPr>
          <w:rFonts w:ascii="Times New Roman" w:hAnsi="Times New Roman"/>
          <w:sz w:val="24"/>
          <w:szCs w:val="24"/>
          <w:lang w:val="sq-AL"/>
        </w:rPr>
        <w:t>n e marrjes n</w:t>
      </w:r>
      <w:r w:rsidR="00BB4C21">
        <w:rPr>
          <w:rFonts w:ascii="Times New Roman" w:hAnsi="Times New Roman"/>
          <w:sz w:val="24"/>
          <w:szCs w:val="24"/>
          <w:lang w:val="sq-AL"/>
        </w:rPr>
        <w:t>ë</w:t>
      </w:r>
      <w:r>
        <w:rPr>
          <w:rFonts w:ascii="Times New Roman" w:hAnsi="Times New Roman"/>
          <w:sz w:val="24"/>
          <w:szCs w:val="24"/>
          <w:lang w:val="sq-AL"/>
        </w:rPr>
        <w:t xml:space="preserve"> p</w:t>
      </w:r>
      <w:r w:rsidR="00BB4C21">
        <w:rPr>
          <w:rFonts w:ascii="Times New Roman" w:hAnsi="Times New Roman"/>
          <w:sz w:val="24"/>
          <w:szCs w:val="24"/>
          <w:lang w:val="sq-AL"/>
        </w:rPr>
        <w:t>ë</w:t>
      </w:r>
      <w:r>
        <w:rPr>
          <w:rFonts w:ascii="Times New Roman" w:hAnsi="Times New Roman"/>
          <w:sz w:val="24"/>
          <w:szCs w:val="24"/>
          <w:lang w:val="sq-AL"/>
        </w:rPr>
        <w:t>rdorim t</w:t>
      </w:r>
      <w:r w:rsidR="00BB4C21">
        <w:rPr>
          <w:rFonts w:ascii="Times New Roman" w:hAnsi="Times New Roman"/>
          <w:sz w:val="24"/>
          <w:szCs w:val="24"/>
          <w:lang w:val="sq-AL"/>
        </w:rPr>
        <w:t>ë</w:t>
      </w:r>
      <w:r>
        <w:rPr>
          <w:rFonts w:ascii="Times New Roman" w:hAnsi="Times New Roman"/>
          <w:sz w:val="24"/>
          <w:szCs w:val="24"/>
          <w:lang w:val="sq-AL"/>
        </w:rPr>
        <w:t xml:space="preserve"> sip</w:t>
      </w:r>
      <w:r w:rsidR="00BB4C21">
        <w:rPr>
          <w:rFonts w:ascii="Times New Roman" w:hAnsi="Times New Roman"/>
          <w:sz w:val="24"/>
          <w:szCs w:val="24"/>
          <w:lang w:val="sq-AL"/>
        </w:rPr>
        <w:t>ë</w:t>
      </w:r>
      <w:r>
        <w:rPr>
          <w:rFonts w:ascii="Times New Roman" w:hAnsi="Times New Roman"/>
          <w:sz w:val="24"/>
          <w:szCs w:val="24"/>
          <w:lang w:val="sq-AL"/>
        </w:rPr>
        <w:t>rfaqes ende nuk kan</w:t>
      </w:r>
      <w:r w:rsidR="00BB4C21">
        <w:rPr>
          <w:rFonts w:ascii="Times New Roman" w:hAnsi="Times New Roman"/>
          <w:sz w:val="24"/>
          <w:szCs w:val="24"/>
          <w:lang w:val="sq-AL"/>
        </w:rPr>
        <w:t>ë</w:t>
      </w:r>
      <w:r>
        <w:rPr>
          <w:rFonts w:ascii="Times New Roman" w:hAnsi="Times New Roman"/>
          <w:sz w:val="24"/>
          <w:szCs w:val="24"/>
          <w:lang w:val="sq-AL"/>
        </w:rPr>
        <w:t xml:space="preserve"> kryer asnj</w:t>
      </w:r>
      <w:r w:rsidR="00BB4C21">
        <w:rPr>
          <w:rFonts w:ascii="Times New Roman" w:hAnsi="Times New Roman"/>
          <w:sz w:val="24"/>
          <w:szCs w:val="24"/>
          <w:lang w:val="sq-AL"/>
        </w:rPr>
        <w:t>ë</w:t>
      </w:r>
      <w:r>
        <w:rPr>
          <w:rFonts w:ascii="Times New Roman" w:hAnsi="Times New Roman"/>
          <w:sz w:val="24"/>
          <w:szCs w:val="24"/>
          <w:lang w:val="sq-AL"/>
        </w:rPr>
        <w:t xml:space="preserve"> proces pune. P</w:t>
      </w:r>
      <w:r w:rsidR="00BB4C21">
        <w:rPr>
          <w:rFonts w:ascii="Times New Roman" w:hAnsi="Times New Roman"/>
          <w:sz w:val="24"/>
          <w:szCs w:val="24"/>
          <w:lang w:val="sq-AL"/>
        </w:rPr>
        <w:t>ë</w:t>
      </w:r>
      <w:r>
        <w:rPr>
          <w:rFonts w:ascii="Times New Roman" w:hAnsi="Times New Roman"/>
          <w:sz w:val="24"/>
          <w:szCs w:val="24"/>
          <w:lang w:val="sq-AL"/>
        </w:rPr>
        <w:t>r k</w:t>
      </w:r>
      <w:r w:rsidR="00BB4C21">
        <w:rPr>
          <w:rFonts w:ascii="Times New Roman" w:hAnsi="Times New Roman"/>
          <w:sz w:val="24"/>
          <w:szCs w:val="24"/>
          <w:lang w:val="sq-AL"/>
        </w:rPr>
        <w:t>ë</w:t>
      </w:r>
      <w:r>
        <w:rPr>
          <w:rFonts w:ascii="Times New Roman" w:hAnsi="Times New Roman"/>
          <w:sz w:val="24"/>
          <w:szCs w:val="24"/>
          <w:lang w:val="sq-AL"/>
        </w:rPr>
        <w:t>t</w:t>
      </w:r>
      <w:r w:rsidR="00BB4C21">
        <w:rPr>
          <w:rFonts w:ascii="Times New Roman" w:hAnsi="Times New Roman"/>
          <w:sz w:val="24"/>
          <w:szCs w:val="24"/>
          <w:lang w:val="sq-AL"/>
        </w:rPr>
        <w:t>ë</w:t>
      </w:r>
      <w:r>
        <w:rPr>
          <w:rFonts w:ascii="Times New Roman" w:hAnsi="Times New Roman"/>
          <w:sz w:val="24"/>
          <w:szCs w:val="24"/>
          <w:lang w:val="sq-AL"/>
        </w:rPr>
        <w:t xml:space="preserve"> gjendje AdZM-ja Korç</w:t>
      </w:r>
      <w:r w:rsidR="00BB4C21">
        <w:rPr>
          <w:rFonts w:ascii="Times New Roman" w:hAnsi="Times New Roman"/>
          <w:sz w:val="24"/>
          <w:szCs w:val="24"/>
          <w:lang w:val="sq-AL"/>
        </w:rPr>
        <w:t>ë</w:t>
      </w:r>
      <w:r>
        <w:rPr>
          <w:rFonts w:ascii="Times New Roman" w:hAnsi="Times New Roman"/>
          <w:sz w:val="24"/>
          <w:szCs w:val="24"/>
          <w:lang w:val="sq-AL"/>
        </w:rPr>
        <w:t xml:space="preserve"> duhet t</w:t>
      </w:r>
      <w:r w:rsidR="00BB4C21">
        <w:rPr>
          <w:rFonts w:ascii="Times New Roman" w:hAnsi="Times New Roman"/>
          <w:sz w:val="24"/>
          <w:szCs w:val="24"/>
          <w:lang w:val="sq-AL"/>
        </w:rPr>
        <w:t>ë</w:t>
      </w:r>
      <w:r>
        <w:rPr>
          <w:rFonts w:ascii="Times New Roman" w:hAnsi="Times New Roman"/>
          <w:sz w:val="24"/>
          <w:szCs w:val="24"/>
          <w:lang w:val="sq-AL"/>
        </w:rPr>
        <w:t xml:space="preserve"> njoftoj</w:t>
      </w:r>
      <w:r w:rsidR="00BB4C21">
        <w:rPr>
          <w:rFonts w:ascii="Times New Roman" w:hAnsi="Times New Roman"/>
          <w:sz w:val="24"/>
          <w:szCs w:val="24"/>
          <w:lang w:val="sq-AL"/>
        </w:rPr>
        <w:t>ë</w:t>
      </w:r>
      <w:r>
        <w:rPr>
          <w:rFonts w:ascii="Times New Roman" w:hAnsi="Times New Roman"/>
          <w:sz w:val="24"/>
          <w:szCs w:val="24"/>
          <w:lang w:val="sq-AL"/>
        </w:rPr>
        <w:t xml:space="preserve"> zyrtarisht subjektet duke i l</w:t>
      </w:r>
      <w:r w:rsidR="00BB4C21">
        <w:rPr>
          <w:rFonts w:ascii="Times New Roman" w:hAnsi="Times New Roman"/>
          <w:sz w:val="24"/>
          <w:szCs w:val="24"/>
          <w:lang w:val="sq-AL"/>
        </w:rPr>
        <w:t>ë</w:t>
      </w:r>
      <w:r>
        <w:rPr>
          <w:rFonts w:ascii="Times New Roman" w:hAnsi="Times New Roman"/>
          <w:sz w:val="24"/>
          <w:szCs w:val="24"/>
          <w:lang w:val="sq-AL"/>
        </w:rPr>
        <w:t>n</w:t>
      </w:r>
      <w:r w:rsidR="00BB4C21">
        <w:rPr>
          <w:rFonts w:ascii="Times New Roman" w:hAnsi="Times New Roman"/>
          <w:sz w:val="24"/>
          <w:szCs w:val="24"/>
          <w:lang w:val="sq-AL"/>
        </w:rPr>
        <w:t>ë</w:t>
      </w:r>
      <w:r>
        <w:rPr>
          <w:rFonts w:ascii="Times New Roman" w:hAnsi="Times New Roman"/>
          <w:sz w:val="24"/>
          <w:szCs w:val="24"/>
          <w:lang w:val="sq-AL"/>
        </w:rPr>
        <w:t xml:space="preserve"> nj</w:t>
      </w:r>
      <w:r w:rsidR="00BB4C21">
        <w:rPr>
          <w:rFonts w:ascii="Times New Roman" w:hAnsi="Times New Roman"/>
          <w:sz w:val="24"/>
          <w:szCs w:val="24"/>
          <w:lang w:val="sq-AL"/>
        </w:rPr>
        <w:t>ë</w:t>
      </w:r>
      <w:r>
        <w:rPr>
          <w:rFonts w:ascii="Times New Roman" w:hAnsi="Times New Roman"/>
          <w:sz w:val="24"/>
          <w:szCs w:val="24"/>
          <w:lang w:val="sq-AL"/>
        </w:rPr>
        <w:t xml:space="preserve"> afat t</w:t>
      </w:r>
      <w:r w:rsidR="00BB4C21">
        <w:rPr>
          <w:rFonts w:ascii="Times New Roman" w:hAnsi="Times New Roman"/>
          <w:sz w:val="24"/>
          <w:szCs w:val="24"/>
          <w:lang w:val="sq-AL"/>
        </w:rPr>
        <w:t>ë</w:t>
      </w:r>
      <w:r>
        <w:rPr>
          <w:rFonts w:ascii="Times New Roman" w:hAnsi="Times New Roman"/>
          <w:sz w:val="24"/>
          <w:szCs w:val="24"/>
          <w:lang w:val="sq-AL"/>
        </w:rPr>
        <w:t xml:space="preserve"> p</w:t>
      </w:r>
      <w:r w:rsidR="00BB4C21">
        <w:rPr>
          <w:rFonts w:ascii="Times New Roman" w:hAnsi="Times New Roman"/>
          <w:sz w:val="24"/>
          <w:szCs w:val="24"/>
          <w:lang w:val="sq-AL"/>
        </w:rPr>
        <w:t>ë</w:t>
      </w:r>
      <w:r>
        <w:rPr>
          <w:rFonts w:ascii="Times New Roman" w:hAnsi="Times New Roman"/>
          <w:sz w:val="24"/>
          <w:szCs w:val="24"/>
          <w:lang w:val="sq-AL"/>
        </w:rPr>
        <w:t>rcaktuar kohe n</w:t>
      </w:r>
      <w:r w:rsidR="00BB4C21">
        <w:rPr>
          <w:rFonts w:ascii="Times New Roman" w:hAnsi="Times New Roman"/>
          <w:sz w:val="24"/>
          <w:szCs w:val="24"/>
          <w:lang w:val="sq-AL"/>
        </w:rPr>
        <w:t>ë</w:t>
      </w:r>
      <w:r>
        <w:rPr>
          <w:rFonts w:ascii="Times New Roman" w:hAnsi="Times New Roman"/>
          <w:sz w:val="24"/>
          <w:szCs w:val="24"/>
          <w:lang w:val="sq-AL"/>
        </w:rPr>
        <w:t>se nuk do t</w:t>
      </w:r>
      <w:r w:rsidR="00BB4C21">
        <w:rPr>
          <w:rFonts w:ascii="Times New Roman" w:hAnsi="Times New Roman"/>
          <w:sz w:val="24"/>
          <w:szCs w:val="24"/>
          <w:lang w:val="sq-AL"/>
        </w:rPr>
        <w:t>ë</w:t>
      </w:r>
      <w:r>
        <w:rPr>
          <w:rFonts w:ascii="Times New Roman" w:hAnsi="Times New Roman"/>
          <w:sz w:val="24"/>
          <w:szCs w:val="24"/>
          <w:lang w:val="sq-AL"/>
        </w:rPr>
        <w:t xml:space="preserve"> kryejn</w:t>
      </w:r>
      <w:r w:rsidR="00BB4C21">
        <w:rPr>
          <w:rFonts w:ascii="Times New Roman" w:hAnsi="Times New Roman"/>
          <w:sz w:val="24"/>
          <w:szCs w:val="24"/>
          <w:lang w:val="sq-AL"/>
        </w:rPr>
        <w:t>ë</w:t>
      </w:r>
      <w:r>
        <w:rPr>
          <w:rFonts w:ascii="Times New Roman" w:hAnsi="Times New Roman"/>
          <w:sz w:val="24"/>
          <w:szCs w:val="24"/>
          <w:lang w:val="sq-AL"/>
        </w:rPr>
        <w:t xml:space="preserve"> punime do t</w:t>
      </w:r>
      <w:r w:rsidR="00BB4C21">
        <w:rPr>
          <w:rFonts w:ascii="Times New Roman" w:hAnsi="Times New Roman"/>
          <w:sz w:val="24"/>
          <w:szCs w:val="24"/>
          <w:lang w:val="sq-AL"/>
        </w:rPr>
        <w:t>ë</w:t>
      </w:r>
      <w:r>
        <w:rPr>
          <w:rFonts w:ascii="Times New Roman" w:hAnsi="Times New Roman"/>
          <w:sz w:val="24"/>
          <w:szCs w:val="24"/>
          <w:lang w:val="sq-AL"/>
        </w:rPr>
        <w:t xml:space="preserve"> njoftohen p</w:t>
      </w:r>
      <w:r w:rsidR="00BB4C21">
        <w:rPr>
          <w:rFonts w:ascii="Times New Roman" w:hAnsi="Times New Roman"/>
          <w:sz w:val="24"/>
          <w:szCs w:val="24"/>
          <w:lang w:val="sq-AL"/>
        </w:rPr>
        <w:t>ë</w:t>
      </w:r>
      <w:r>
        <w:rPr>
          <w:rFonts w:ascii="Times New Roman" w:hAnsi="Times New Roman"/>
          <w:sz w:val="24"/>
          <w:szCs w:val="24"/>
          <w:lang w:val="sq-AL"/>
        </w:rPr>
        <w:t>r nd</w:t>
      </w:r>
      <w:r w:rsidR="00BB4C21">
        <w:rPr>
          <w:rFonts w:ascii="Times New Roman" w:hAnsi="Times New Roman"/>
          <w:sz w:val="24"/>
          <w:szCs w:val="24"/>
          <w:lang w:val="sq-AL"/>
        </w:rPr>
        <w:t>ë</w:t>
      </w:r>
      <w:r>
        <w:rPr>
          <w:rFonts w:ascii="Times New Roman" w:hAnsi="Times New Roman"/>
          <w:sz w:val="24"/>
          <w:szCs w:val="24"/>
          <w:lang w:val="sq-AL"/>
        </w:rPr>
        <w:t>rprerje t</w:t>
      </w:r>
      <w:r w:rsidR="00BB4C21">
        <w:rPr>
          <w:rFonts w:ascii="Times New Roman" w:hAnsi="Times New Roman"/>
          <w:sz w:val="24"/>
          <w:szCs w:val="24"/>
          <w:lang w:val="sq-AL"/>
        </w:rPr>
        <w:t>ë</w:t>
      </w:r>
      <w:r>
        <w:rPr>
          <w:rFonts w:ascii="Times New Roman" w:hAnsi="Times New Roman"/>
          <w:sz w:val="24"/>
          <w:szCs w:val="24"/>
          <w:lang w:val="sq-AL"/>
        </w:rPr>
        <w:t xml:space="preserve"> kontrat</w:t>
      </w:r>
      <w:r w:rsidR="00BB4C21">
        <w:rPr>
          <w:rFonts w:ascii="Times New Roman" w:hAnsi="Times New Roman"/>
          <w:sz w:val="24"/>
          <w:szCs w:val="24"/>
          <w:lang w:val="sq-AL"/>
        </w:rPr>
        <w:t>ë</w:t>
      </w:r>
      <w:r>
        <w:rPr>
          <w:rFonts w:ascii="Times New Roman" w:hAnsi="Times New Roman"/>
          <w:sz w:val="24"/>
          <w:szCs w:val="24"/>
          <w:lang w:val="sq-AL"/>
        </w:rPr>
        <w:t>s.</w:t>
      </w:r>
    </w:p>
    <w:p w:rsidR="00FB06B9" w:rsidRDefault="00FB06B9" w:rsidP="00FB06B9">
      <w:pPr>
        <w:jc w:val="both"/>
        <w:rPr>
          <w:rFonts w:ascii="Times New Roman" w:hAnsi="Times New Roman"/>
          <w:sz w:val="24"/>
          <w:szCs w:val="24"/>
          <w:lang w:val="sq-AL"/>
        </w:rPr>
      </w:pPr>
      <w:r>
        <w:rPr>
          <w:rFonts w:ascii="Times New Roman" w:hAnsi="Times New Roman"/>
          <w:sz w:val="24"/>
          <w:szCs w:val="24"/>
          <w:lang w:val="sq-AL"/>
        </w:rPr>
        <w:t>N</w:t>
      </w:r>
      <w:r w:rsidR="00BB4C21">
        <w:rPr>
          <w:rFonts w:ascii="Times New Roman" w:hAnsi="Times New Roman"/>
          <w:sz w:val="24"/>
          <w:szCs w:val="24"/>
          <w:lang w:val="sq-AL"/>
        </w:rPr>
        <w:t>ë</w:t>
      </w:r>
      <w:r>
        <w:rPr>
          <w:rFonts w:ascii="Times New Roman" w:hAnsi="Times New Roman"/>
          <w:sz w:val="24"/>
          <w:szCs w:val="24"/>
          <w:lang w:val="sq-AL"/>
        </w:rPr>
        <w:t xml:space="preserve"> PK “</w:t>
      </w:r>
      <w:r w:rsidR="0000533F">
        <w:rPr>
          <w:rFonts w:ascii="Times New Roman" w:hAnsi="Times New Roman"/>
          <w:sz w:val="24"/>
          <w:szCs w:val="24"/>
          <w:lang w:val="sq-AL"/>
        </w:rPr>
        <w:t>Bredhi i Hotov</w:t>
      </w:r>
      <w:r w:rsidR="00BB4C21">
        <w:rPr>
          <w:rFonts w:ascii="Times New Roman" w:hAnsi="Times New Roman"/>
          <w:sz w:val="24"/>
          <w:szCs w:val="24"/>
          <w:lang w:val="sq-AL"/>
        </w:rPr>
        <w:t>ë</w:t>
      </w:r>
      <w:r w:rsidR="0000533F">
        <w:rPr>
          <w:rFonts w:ascii="Times New Roman" w:hAnsi="Times New Roman"/>
          <w:sz w:val="24"/>
          <w:szCs w:val="24"/>
          <w:lang w:val="sq-AL"/>
        </w:rPr>
        <w:t>s – Dang</w:t>
      </w:r>
      <w:r w:rsidR="00BB4C21">
        <w:rPr>
          <w:rFonts w:ascii="Times New Roman" w:hAnsi="Times New Roman"/>
          <w:sz w:val="24"/>
          <w:szCs w:val="24"/>
          <w:lang w:val="sq-AL"/>
        </w:rPr>
        <w:t>ë</w:t>
      </w:r>
      <w:r w:rsidR="0000533F">
        <w:rPr>
          <w:rFonts w:ascii="Times New Roman" w:hAnsi="Times New Roman"/>
          <w:sz w:val="24"/>
          <w:szCs w:val="24"/>
          <w:lang w:val="sq-AL"/>
        </w:rPr>
        <w:t>lli”, n</w:t>
      </w:r>
      <w:r w:rsidR="00BB4C21">
        <w:rPr>
          <w:rFonts w:ascii="Times New Roman" w:hAnsi="Times New Roman"/>
          <w:sz w:val="24"/>
          <w:szCs w:val="24"/>
          <w:lang w:val="sq-AL"/>
        </w:rPr>
        <w:t>ë</w:t>
      </w:r>
      <w:r w:rsidR="0000533F">
        <w:rPr>
          <w:rFonts w:ascii="Times New Roman" w:hAnsi="Times New Roman"/>
          <w:sz w:val="24"/>
          <w:szCs w:val="24"/>
          <w:lang w:val="sq-AL"/>
        </w:rPr>
        <w:t xml:space="preserve"> ekonomin</w:t>
      </w:r>
      <w:r w:rsidR="00BB4C21">
        <w:rPr>
          <w:rFonts w:ascii="Times New Roman" w:hAnsi="Times New Roman"/>
          <w:sz w:val="24"/>
          <w:szCs w:val="24"/>
          <w:lang w:val="sq-AL"/>
        </w:rPr>
        <w:t>ë</w:t>
      </w:r>
      <w:r w:rsidR="0000533F">
        <w:rPr>
          <w:rFonts w:ascii="Times New Roman" w:hAnsi="Times New Roman"/>
          <w:sz w:val="24"/>
          <w:szCs w:val="24"/>
          <w:lang w:val="sq-AL"/>
        </w:rPr>
        <w:t xml:space="preserve"> pyjore “Leskovik”, n</w:t>
      </w:r>
      <w:r w:rsidR="00BB4C21">
        <w:rPr>
          <w:rFonts w:ascii="Times New Roman" w:hAnsi="Times New Roman"/>
          <w:sz w:val="24"/>
          <w:szCs w:val="24"/>
          <w:lang w:val="sq-AL"/>
        </w:rPr>
        <w:t>ë</w:t>
      </w:r>
      <w:r w:rsidR="0000533F">
        <w:rPr>
          <w:rFonts w:ascii="Times New Roman" w:hAnsi="Times New Roman"/>
          <w:sz w:val="24"/>
          <w:szCs w:val="24"/>
          <w:lang w:val="sq-AL"/>
        </w:rPr>
        <w:t xml:space="preserve"> zon</w:t>
      </w:r>
      <w:r w:rsidR="00BB4C21">
        <w:rPr>
          <w:rFonts w:ascii="Times New Roman" w:hAnsi="Times New Roman"/>
          <w:sz w:val="24"/>
          <w:szCs w:val="24"/>
          <w:lang w:val="sq-AL"/>
        </w:rPr>
        <w:t>ë</w:t>
      </w:r>
      <w:r w:rsidR="0000533F">
        <w:rPr>
          <w:rFonts w:ascii="Times New Roman" w:hAnsi="Times New Roman"/>
          <w:sz w:val="24"/>
          <w:szCs w:val="24"/>
          <w:lang w:val="sq-AL"/>
        </w:rPr>
        <w:t>n e zhvillimit t</w:t>
      </w:r>
      <w:r w:rsidR="00BB4C21">
        <w:rPr>
          <w:rFonts w:ascii="Times New Roman" w:hAnsi="Times New Roman"/>
          <w:sz w:val="24"/>
          <w:szCs w:val="24"/>
          <w:lang w:val="sq-AL"/>
        </w:rPr>
        <w:t>ë</w:t>
      </w:r>
      <w:r w:rsidR="0000533F">
        <w:rPr>
          <w:rFonts w:ascii="Times New Roman" w:hAnsi="Times New Roman"/>
          <w:sz w:val="24"/>
          <w:szCs w:val="24"/>
          <w:lang w:val="sq-AL"/>
        </w:rPr>
        <w:t xml:space="preserve"> q</w:t>
      </w:r>
      <w:r w:rsidR="00BB4C21">
        <w:rPr>
          <w:rFonts w:ascii="Times New Roman" w:hAnsi="Times New Roman"/>
          <w:sz w:val="24"/>
          <w:szCs w:val="24"/>
          <w:lang w:val="sq-AL"/>
        </w:rPr>
        <w:t>ë</w:t>
      </w:r>
      <w:r w:rsidR="0000533F">
        <w:rPr>
          <w:rFonts w:ascii="Times New Roman" w:hAnsi="Times New Roman"/>
          <w:sz w:val="24"/>
          <w:szCs w:val="24"/>
          <w:lang w:val="sq-AL"/>
        </w:rPr>
        <w:t>ndruesh</w:t>
      </w:r>
      <w:r w:rsidR="00BB4C21">
        <w:rPr>
          <w:rFonts w:ascii="Times New Roman" w:hAnsi="Times New Roman"/>
          <w:sz w:val="24"/>
          <w:szCs w:val="24"/>
          <w:lang w:val="sq-AL"/>
        </w:rPr>
        <w:t>ë</w:t>
      </w:r>
      <w:r w:rsidR="0000533F">
        <w:rPr>
          <w:rFonts w:ascii="Times New Roman" w:hAnsi="Times New Roman"/>
          <w:sz w:val="24"/>
          <w:szCs w:val="24"/>
          <w:lang w:val="sq-AL"/>
        </w:rPr>
        <w:t>m, subjekti  “M.T.C. – Energy” sh.p.k. ka nd</w:t>
      </w:r>
      <w:r w:rsidR="00BB4C21">
        <w:rPr>
          <w:rFonts w:ascii="Times New Roman" w:hAnsi="Times New Roman"/>
          <w:sz w:val="24"/>
          <w:szCs w:val="24"/>
          <w:lang w:val="sq-AL"/>
        </w:rPr>
        <w:t>ë</w:t>
      </w:r>
      <w:r w:rsidR="0000533F">
        <w:rPr>
          <w:rFonts w:ascii="Times New Roman" w:hAnsi="Times New Roman"/>
          <w:sz w:val="24"/>
          <w:szCs w:val="24"/>
          <w:lang w:val="sq-AL"/>
        </w:rPr>
        <w:t>rtuar nj</w:t>
      </w:r>
      <w:r w:rsidR="00BB4C21">
        <w:rPr>
          <w:rFonts w:ascii="Times New Roman" w:hAnsi="Times New Roman"/>
          <w:sz w:val="24"/>
          <w:szCs w:val="24"/>
          <w:lang w:val="sq-AL"/>
        </w:rPr>
        <w:t>ë</w:t>
      </w:r>
      <w:r w:rsidR="0000533F">
        <w:rPr>
          <w:rFonts w:ascii="Times New Roman" w:hAnsi="Times New Roman"/>
          <w:sz w:val="24"/>
          <w:szCs w:val="24"/>
          <w:lang w:val="sq-AL"/>
        </w:rPr>
        <w:t xml:space="preserve"> Hec shum</w:t>
      </w:r>
      <w:r w:rsidR="00BB4C21">
        <w:rPr>
          <w:rFonts w:ascii="Times New Roman" w:hAnsi="Times New Roman"/>
          <w:sz w:val="24"/>
          <w:szCs w:val="24"/>
          <w:lang w:val="sq-AL"/>
        </w:rPr>
        <w:t>ë</w:t>
      </w:r>
      <w:r w:rsidR="0000533F">
        <w:rPr>
          <w:rFonts w:ascii="Times New Roman" w:hAnsi="Times New Roman"/>
          <w:sz w:val="24"/>
          <w:szCs w:val="24"/>
          <w:lang w:val="sq-AL"/>
        </w:rPr>
        <w:t xml:space="preserve"> vite m</w:t>
      </w:r>
      <w:r w:rsidR="00BB4C21">
        <w:rPr>
          <w:rFonts w:ascii="Times New Roman" w:hAnsi="Times New Roman"/>
          <w:sz w:val="24"/>
          <w:szCs w:val="24"/>
          <w:lang w:val="sq-AL"/>
        </w:rPr>
        <w:t>ë</w:t>
      </w:r>
      <w:r w:rsidR="0000533F">
        <w:rPr>
          <w:rFonts w:ascii="Times New Roman" w:hAnsi="Times New Roman"/>
          <w:sz w:val="24"/>
          <w:szCs w:val="24"/>
          <w:lang w:val="sq-AL"/>
        </w:rPr>
        <w:t xml:space="preserve"> par</w:t>
      </w:r>
      <w:r w:rsidR="00BB4C21">
        <w:rPr>
          <w:rFonts w:ascii="Times New Roman" w:hAnsi="Times New Roman"/>
          <w:sz w:val="24"/>
          <w:szCs w:val="24"/>
          <w:lang w:val="sq-AL"/>
        </w:rPr>
        <w:t>ë</w:t>
      </w:r>
      <w:r w:rsidR="00F65763">
        <w:rPr>
          <w:rFonts w:ascii="Times New Roman" w:hAnsi="Times New Roman"/>
          <w:sz w:val="24"/>
          <w:szCs w:val="24"/>
          <w:lang w:val="sq-AL"/>
        </w:rPr>
        <w:t>, i cili tashm</w:t>
      </w:r>
      <w:r w:rsidR="00BB4C21">
        <w:rPr>
          <w:rFonts w:ascii="Times New Roman" w:hAnsi="Times New Roman"/>
          <w:sz w:val="24"/>
          <w:szCs w:val="24"/>
          <w:lang w:val="sq-AL"/>
        </w:rPr>
        <w:t>ë</w:t>
      </w:r>
      <w:r w:rsidR="00F65763">
        <w:rPr>
          <w:rFonts w:ascii="Times New Roman" w:hAnsi="Times New Roman"/>
          <w:sz w:val="24"/>
          <w:szCs w:val="24"/>
          <w:lang w:val="sq-AL"/>
        </w:rPr>
        <w:t xml:space="preserve"> </w:t>
      </w:r>
      <w:r w:rsidR="00BB4C21">
        <w:rPr>
          <w:rFonts w:ascii="Times New Roman" w:hAnsi="Times New Roman"/>
          <w:sz w:val="24"/>
          <w:szCs w:val="24"/>
          <w:lang w:val="sq-AL"/>
        </w:rPr>
        <w:t>ë</w:t>
      </w:r>
      <w:r w:rsidR="00F65763">
        <w:rPr>
          <w:rFonts w:ascii="Times New Roman" w:hAnsi="Times New Roman"/>
          <w:sz w:val="24"/>
          <w:szCs w:val="24"/>
          <w:lang w:val="sq-AL"/>
        </w:rPr>
        <w:t>sht</w:t>
      </w:r>
      <w:r w:rsidR="00BB4C21">
        <w:rPr>
          <w:rFonts w:ascii="Times New Roman" w:hAnsi="Times New Roman"/>
          <w:sz w:val="24"/>
          <w:szCs w:val="24"/>
          <w:lang w:val="sq-AL"/>
        </w:rPr>
        <w:t>ë</w:t>
      </w:r>
      <w:r w:rsidR="00F65763">
        <w:rPr>
          <w:rFonts w:ascii="Times New Roman" w:hAnsi="Times New Roman"/>
          <w:sz w:val="24"/>
          <w:szCs w:val="24"/>
          <w:lang w:val="sq-AL"/>
        </w:rPr>
        <w:t xml:space="preserve"> n</w:t>
      </w:r>
      <w:r w:rsidR="00BB4C21">
        <w:rPr>
          <w:rFonts w:ascii="Times New Roman" w:hAnsi="Times New Roman"/>
          <w:sz w:val="24"/>
          <w:szCs w:val="24"/>
          <w:lang w:val="sq-AL"/>
        </w:rPr>
        <w:t>ë</w:t>
      </w:r>
      <w:r w:rsidR="00F65763">
        <w:rPr>
          <w:rFonts w:ascii="Times New Roman" w:hAnsi="Times New Roman"/>
          <w:sz w:val="24"/>
          <w:szCs w:val="24"/>
          <w:lang w:val="sq-AL"/>
        </w:rPr>
        <w:t xml:space="preserve"> prodhim enegjie dhe ka patur nj</w:t>
      </w:r>
      <w:r w:rsidR="00BB4C21">
        <w:rPr>
          <w:rFonts w:ascii="Times New Roman" w:hAnsi="Times New Roman"/>
          <w:sz w:val="24"/>
          <w:szCs w:val="24"/>
          <w:lang w:val="sq-AL"/>
        </w:rPr>
        <w:t>ë</w:t>
      </w:r>
      <w:r w:rsidR="00F65763">
        <w:rPr>
          <w:rFonts w:ascii="Times New Roman" w:hAnsi="Times New Roman"/>
          <w:sz w:val="24"/>
          <w:szCs w:val="24"/>
          <w:lang w:val="sq-AL"/>
        </w:rPr>
        <w:t xml:space="preserve"> kontrat</w:t>
      </w:r>
      <w:r w:rsidR="00BB4C21">
        <w:rPr>
          <w:rFonts w:ascii="Times New Roman" w:hAnsi="Times New Roman"/>
          <w:sz w:val="24"/>
          <w:szCs w:val="24"/>
          <w:lang w:val="sq-AL"/>
        </w:rPr>
        <w:t>ë</w:t>
      </w:r>
      <w:r w:rsidR="00F65763">
        <w:rPr>
          <w:rFonts w:ascii="Times New Roman" w:hAnsi="Times New Roman"/>
          <w:sz w:val="24"/>
          <w:szCs w:val="24"/>
          <w:lang w:val="sq-AL"/>
        </w:rPr>
        <w:t xml:space="preserve"> qiraje p</w:t>
      </w:r>
      <w:r w:rsidR="00BB4C21">
        <w:rPr>
          <w:rFonts w:ascii="Times New Roman" w:hAnsi="Times New Roman"/>
          <w:sz w:val="24"/>
          <w:szCs w:val="24"/>
          <w:lang w:val="sq-AL"/>
        </w:rPr>
        <w:t>ë</w:t>
      </w:r>
      <w:r w:rsidR="00F65763">
        <w:rPr>
          <w:rFonts w:ascii="Times New Roman" w:hAnsi="Times New Roman"/>
          <w:sz w:val="24"/>
          <w:szCs w:val="24"/>
          <w:lang w:val="sq-AL"/>
        </w:rPr>
        <w:t>r dh</w:t>
      </w:r>
      <w:r w:rsidR="00BB4C21">
        <w:rPr>
          <w:rFonts w:ascii="Times New Roman" w:hAnsi="Times New Roman"/>
          <w:sz w:val="24"/>
          <w:szCs w:val="24"/>
          <w:lang w:val="sq-AL"/>
        </w:rPr>
        <w:t>ë</w:t>
      </w:r>
      <w:r w:rsidR="00F65763">
        <w:rPr>
          <w:rFonts w:ascii="Times New Roman" w:hAnsi="Times New Roman"/>
          <w:sz w:val="24"/>
          <w:szCs w:val="24"/>
          <w:lang w:val="sq-AL"/>
        </w:rPr>
        <w:t>nie n</w:t>
      </w:r>
      <w:r w:rsidR="00BB4C21">
        <w:rPr>
          <w:rFonts w:ascii="Times New Roman" w:hAnsi="Times New Roman"/>
          <w:sz w:val="24"/>
          <w:szCs w:val="24"/>
          <w:lang w:val="sq-AL"/>
        </w:rPr>
        <w:t>ë</w:t>
      </w:r>
      <w:r w:rsidR="00F65763">
        <w:rPr>
          <w:rFonts w:ascii="Times New Roman" w:hAnsi="Times New Roman"/>
          <w:sz w:val="24"/>
          <w:szCs w:val="24"/>
          <w:lang w:val="sq-AL"/>
        </w:rPr>
        <w:t xml:space="preserve"> p</w:t>
      </w:r>
      <w:r w:rsidR="00BB4C21">
        <w:rPr>
          <w:rFonts w:ascii="Times New Roman" w:hAnsi="Times New Roman"/>
          <w:sz w:val="24"/>
          <w:szCs w:val="24"/>
          <w:lang w:val="sq-AL"/>
        </w:rPr>
        <w:t>ë</w:t>
      </w:r>
      <w:r w:rsidR="00F65763">
        <w:rPr>
          <w:rFonts w:ascii="Times New Roman" w:hAnsi="Times New Roman"/>
          <w:sz w:val="24"/>
          <w:szCs w:val="24"/>
          <w:lang w:val="sq-AL"/>
        </w:rPr>
        <w:t>rdorim me ish-DSHP e Kolonj</w:t>
      </w:r>
      <w:r w:rsidR="00BB4C21">
        <w:rPr>
          <w:rFonts w:ascii="Times New Roman" w:hAnsi="Times New Roman"/>
          <w:sz w:val="24"/>
          <w:szCs w:val="24"/>
          <w:lang w:val="sq-AL"/>
        </w:rPr>
        <w:t>ë</w:t>
      </w:r>
      <w:r w:rsidR="00F65763">
        <w:rPr>
          <w:rFonts w:ascii="Times New Roman" w:hAnsi="Times New Roman"/>
          <w:sz w:val="24"/>
          <w:szCs w:val="24"/>
          <w:lang w:val="sq-AL"/>
        </w:rPr>
        <w:t>s. N</w:t>
      </w:r>
      <w:r w:rsidR="00BB4C21">
        <w:rPr>
          <w:rFonts w:ascii="Times New Roman" w:hAnsi="Times New Roman"/>
          <w:sz w:val="24"/>
          <w:szCs w:val="24"/>
          <w:lang w:val="sq-AL"/>
        </w:rPr>
        <w:t>ë</w:t>
      </w:r>
      <w:r w:rsidR="00F65763">
        <w:rPr>
          <w:rFonts w:ascii="Times New Roman" w:hAnsi="Times New Roman"/>
          <w:sz w:val="24"/>
          <w:szCs w:val="24"/>
          <w:lang w:val="sq-AL"/>
        </w:rPr>
        <w:t xml:space="preserve"> k</w:t>
      </w:r>
      <w:r w:rsidR="00BB4C21">
        <w:rPr>
          <w:rFonts w:ascii="Times New Roman" w:hAnsi="Times New Roman"/>
          <w:sz w:val="24"/>
          <w:szCs w:val="24"/>
          <w:lang w:val="sq-AL"/>
        </w:rPr>
        <w:t>ë</w:t>
      </w:r>
      <w:r w:rsidR="00F65763">
        <w:rPr>
          <w:rFonts w:ascii="Times New Roman" w:hAnsi="Times New Roman"/>
          <w:sz w:val="24"/>
          <w:szCs w:val="24"/>
          <w:lang w:val="sq-AL"/>
        </w:rPr>
        <w:t xml:space="preserve">to kushte pasi </w:t>
      </w:r>
      <w:r w:rsidR="00BB4C21">
        <w:rPr>
          <w:rFonts w:ascii="Times New Roman" w:hAnsi="Times New Roman"/>
          <w:sz w:val="24"/>
          <w:szCs w:val="24"/>
          <w:lang w:val="sq-AL"/>
        </w:rPr>
        <w:t>ë</w:t>
      </w:r>
      <w:r w:rsidR="00F65763">
        <w:rPr>
          <w:rFonts w:ascii="Times New Roman" w:hAnsi="Times New Roman"/>
          <w:sz w:val="24"/>
          <w:szCs w:val="24"/>
          <w:lang w:val="sq-AL"/>
        </w:rPr>
        <w:t>sht</w:t>
      </w:r>
      <w:r w:rsidR="00BB4C21">
        <w:rPr>
          <w:rFonts w:ascii="Times New Roman" w:hAnsi="Times New Roman"/>
          <w:sz w:val="24"/>
          <w:szCs w:val="24"/>
          <w:lang w:val="sq-AL"/>
        </w:rPr>
        <w:t>ë</w:t>
      </w:r>
      <w:r w:rsidR="00F65763">
        <w:rPr>
          <w:rFonts w:ascii="Times New Roman" w:hAnsi="Times New Roman"/>
          <w:sz w:val="24"/>
          <w:szCs w:val="24"/>
          <w:lang w:val="sq-AL"/>
        </w:rPr>
        <w:t xml:space="preserve"> rehabilituar e gjitha sip</w:t>
      </w:r>
      <w:r w:rsidR="00BB4C21">
        <w:rPr>
          <w:rFonts w:ascii="Times New Roman" w:hAnsi="Times New Roman"/>
          <w:sz w:val="24"/>
          <w:szCs w:val="24"/>
          <w:lang w:val="sq-AL"/>
        </w:rPr>
        <w:t>ë</w:t>
      </w:r>
      <w:r w:rsidR="00F65763">
        <w:rPr>
          <w:rFonts w:ascii="Times New Roman" w:hAnsi="Times New Roman"/>
          <w:sz w:val="24"/>
          <w:szCs w:val="24"/>
          <w:lang w:val="sq-AL"/>
        </w:rPr>
        <w:t xml:space="preserve">rfaqja dhe </w:t>
      </w:r>
      <w:r w:rsidR="00BB4C21">
        <w:rPr>
          <w:rFonts w:ascii="Times New Roman" w:hAnsi="Times New Roman"/>
          <w:sz w:val="24"/>
          <w:szCs w:val="24"/>
          <w:lang w:val="sq-AL"/>
        </w:rPr>
        <w:t>ë</w:t>
      </w:r>
      <w:r w:rsidR="00F65763">
        <w:rPr>
          <w:rFonts w:ascii="Times New Roman" w:hAnsi="Times New Roman"/>
          <w:sz w:val="24"/>
          <w:szCs w:val="24"/>
          <w:lang w:val="sq-AL"/>
        </w:rPr>
        <w:t>sht</w:t>
      </w:r>
      <w:r w:rsidR="00BB4C21">
        <w:rPr>
          <w:rFonts w:ascii="Times New Roman" w:hAnsi="Times New Roman"/>
          <w:sz w:val="24"/>
          <w:szCs w:val="24"/>
          <w:lang w:val="sq-AL"/>
        </w:rPr>
        <w:t>ë</w:t>
      </w:r>
      <w:r w:rsidR="00F65763">
        <w:rPr>
          <w:rFonts w:ascii="Times New Roman" w:hAnsi="Times New Roman"/>
          <w:sz w:val="24"/>
          <w:szCs w:val="24"/>
          <w:lang w:val="sq-AL"/>
        </w:rPr>
        <w:t xml:space="preserve"> minimizuar impakti n</w:t>
      </w:r>
      <w:r w:rsidR="00BB4C21">
        <w:rPr>
          <w:rFonts w:ascii="Times New Roman" w:hAnsi="Times New Roman"/>
          <w:sz w:val="24"/>
          <w:szCs w:val="24"/>
          <w:lang w:val="sq-AL"/>
        </w:rPr>
        <w:t>ë</w:t>
      </w:r>
      <w:r w:rsidR="00F65763">
        <w:rPr>
          <w:rFonts w:ascii="Times New Roman" w:hAnsi="Times New Roman"/>
          <w:sz w:val="24"/>
          <w:szCs w:val="24"/>
          <w:lang w:val="sq-AL"/>
        </w:rPr>
        <w:t xml:space="preserve"> mjedis AdZM – Karoç</w:t>
      </w:r>
      <w:r w:rsidR="00BB4C21">
        <w:rPr>
          <w:rFonts w:ascii="Times New Roman" w:hAnsi="Times New Roman"/>
          <w:sz w:val="24"/>
          <w:szCs w:val="24"/>
          <w:lang w:val="sq-AL"/>
        </w:rPr>
        <w:t>ë</w:t>
      </w:r>
      <w:r w:rsidR="00F65763">
        <w:rPr>
          <w:rFonts w:ascii="Times New Roman" w:hAnsi="Times New Roman"/>
          <w:sz w:val="24"/>
          <w:szCs w:val="24"/>
          <w:lang w:val="sq-AL"/>
        </w:rPr>
        <w:t xml:space="preserve"> ka lidhur kontrat</w:t>
      </w:r>
      <w:r w:rsidR="00BB4C21">
        <w:rPr>
          <w:rFonts w:ascii="Times New Roman" w:hAnsi="Times New Roman"/>
          <w:sz w:val="24"/>
          <w:szCs w:val="24"/>
          <w:lang w:val="sq-AL"/>
        </w:rPr>
        <w:t>ë</w:t>
      </w:r>
      <w:r w:rsidR="00F65763">
        <w:rPr>
          <w:rFonts w:ascii="Times New Roman" w:hAnsi="Times New Roman"/>
          <w:sz w:val="24"/>
          <w:szCs w:val="24"/>
          <w:lang w:val="sq-AL"/>
        </w:rPr>
        <w:t>n e qiras</w:t>
      </w:r>
      <w:r w:rsidR="00BB4C21">
        <w:rPr>
          <w:rFonts w:ascii="Times New Roman" w:hAnsi="Times New Roman"/>
          <w:sz w:val="24"/>
          <w:szCs w:val="24"/>
          <w:lang w:val="sq-AL"/>
        </w:rPr>
        <w:t>ë</w:t>
      </w:r>
      <w:r w:rsidR="00F65763">
        <w:rPr>
          <w:rFonts w:ascii="Times New Roman" w:hAnsi="Times New Roman"/>
          <w:sz w:val="24"/>
          <w:szCs w:val="24"/>
          <w:lang w:val="sq-AL"/>
        </w:rPr>
        <w:t xml:space="preserve"> p</w:t>
      </w:r>
      <w:r w:rsidR="00BB4C21">
        <w:rPr>
          <w:rFonts w:ascii="Times New Roman" w:hAnsi="Times New Roman"/>
          <w:sz w:val="24"/>
          <w:szCs w:val="24"/>
          <w:lang w:val="sq-AL"/>
        </w:rPr>
        <w:t>ë</w:t>
      </w:r>
      <w:r w:rsidR="00F65763">
        <w:rPr>
          <w:rFonts w:ascii="Times New Roman" w:hAnsi="Times New Roman"/>
          <w:sz w:val="24"/>
          <w:szCs w:val="24"/>
          <w:lang w:val="sq-AL"/>
        </w:rPr>
        <w:t>r sip</w:t>
      </w:r>
      <w:r w:rsidR="00BB4C21">
        <w:rPr>
          <w:rFonts w:ascii="Times New Roman" w:hAnsi="Times New Roman"/>
          <w:sz w:val="24"/>
          <w:szCs w:val="24"/>
          <w:lang w:val="sq-AL"/>
        </w:rPr>
        <w:t>ë</w:t>
      </w:r>
      <w:r w:rsidR="00F65763">
        <w:rPr>
          <w:rFonts w:ascii="Times New Roman" w:hAnsi="Times New Roman"/>
          <w:sz w:val="24"/>
          <w:szCs w:val="24"/>
          <w:lang w:val="sq-AL"/>
        </w:rPr>
        <w:t>rfaqen zon</w:t>
      </w:r>
      <w:r w:rsidR="00BB4C21">
        <w:rPr>
          <w:rFonts w:ascii="Times New Roman" w:hAnsi="Times New Roman"/>
          <w:sz w:val="24"/>
          <w:szCs w:val="24"/>
          <w:lang w:val="sq-AL"/>
        </w:rPr>
        <w:t>ë</w:t>
      </w:r>
      <w:r w:rsidR="00F65763">
        <w:rPr>
          <w:rFonts w:ascii="Times New Roman" w:hAnsi="Times New Roman"/>
          <w:sz w:val="24"/>
          <w:szCs w:val="24"/>
          <w:lang w:val="sq-AL"/>
        </w:rPr>
        <w:t xml:space="preserve"> e mbrojtur. Pran</w:t>
      </w:r>
      <w:r w:rsidR="00BB4C21">
        <w:rPr>
          <w:rFonts w:ascii="Times New Roman" w:hAnsi="Times New Roman"/>
          <w:sz w:val="24"/>
          <w:szCs w:val="24"/>
          <w:lang w:val="sq-AL"/>
        </w:rPr>
        <w:t>ë</w:t>
      </w:r>
      <w:r w:rsidR="00F65763">
        <w:rPr>
          <w:rFonts w:ascii="Times New Roman" w:hAnsi="Times New Roman"/>
          <w:sz w:val="24"/>
          <w:szCs w:val="24"/>
          <w:lang w:val="sq-AL"/>
        </w:rPr>
        <w:t xml:space="preserve"> k</w:t>
      </w:r>
      <w:r w:rsidR="00BB4C21">
        <w:rPr>
          <w:rFonts w:ascii="Times New Roman" w:hAnsi="Times New Roman"/>
          <w:sz w:val="24"/>
          <w:szCs w:val="24"/>
          <w:lang w:val="sq-AL"/>
        </w:rPr>
        <w:t>ë</w:t>
      </w:r>
      <w:r w:rsidR="00F65763">
        <w:rPr>
          <w:rFonts w:ascii="Times New Roman" w:hAnsi="Times New Roman"/>
          <w:sz w:val="24"/>
          <w:szCs w:val="24"/>
          <w:lang w:val="sq-AL"/>
        </w:rPr>
        <w:t xml:space="preserve">saj Administrate </w:t>
      </w:r>
      <w:r w:rsidR="00BB4C21">
        <w:rPr>
          <w:rFonts w:ascii="Times New Roman" w:hAnsi="Times New Roman"/>
          <w:sz w:val="24"/>
          <w:szCs w:val="24"/>
          <w:lang w:val="sq-AL"/>
        </w:rPr>
        <w:t>ë</w:t>
      </w:r>
      <w:r w:rsidR="00F65763">
        <w:rPr>
          <w:rFonts w:ascii="Times New Roman" w:hAnsi="Times New Roman"/>
          <w:sz w:val="24"/>
          <w:szCs w:val="24"/>
          <w:lang w:val="sq-AL"/>
        </w:rPr>
        <w:t>sht</w:t>
      </w:r>
      <w:r w:rsidR="00BB4C21">
        <w:rPr>
          <w:rFonts w:ascii="Times New Roman" w:hAnsi="Times New Roman"/>
          <w:sz w:val="24"/>
          <w:szCs w:val="24"/>
          <w:lang w:val="sq-AL"/>
        </w:rPr>
        <w:t>ë</w:t>
      </w:r>
      <w:r w:rsidR="00F65763">
        <w:rPr>
          <w:rFonts w:ascii="Times New Roman" w:hAnsi="Times New Roman"/>
          <w:sz w:val="24"/>
          <w:szCs w:val="24"/>
          <w:lang w:val="sq-AL"/>
        </w:rPr>
        <w:t xml:space="preserve"> lidhur dhe Aneks- kontrata me subjektin “Alb Frut 2005”, sh.p.k. p me objekt “Kultivim i bim</w:t>
      </w:r>
      <w:r w:rsidR="00BB4C21">
        <w:rPr>
          <w:rFonts w:ascii="Times New Roman" w:hAnsi="Times New Roman"/>
          <w:sz w:val="24"/>
          <w:szCs w:val="24"/>
          <w:lang w:val="sq-AL"/>
        </w:rPr>
        <w:t>ë</w:t>
      </w:r>
      <w:r w:rsidR="00F65763">
        <w:rPr>
          <w:rFonts w:ascii="Times New Roman" w:hAnsi="Times New Roman"/>
          <w:sz w:val="24"/>
          <w:szCs w:val="24"/>
          <w:lang w:val="sq-AL"/>
        </w:rPr>
        <w:t>ve pyjore, mjeksore dhe eterovajore”</w:t>
      </w:r>
    </w:p>
    <w:p w:rsidR="00A2309A" w:rsidRPr="00EB4F67" w:rsidRDefault="00A2309A" w:rsidP="006E384F">
      <w:pPr>
        <w:jc w:val="both"/>
        <w:rPr>
          <w:rFonts w:ascii="Times New Roman" w:hAnsi="Times New Roman"/>
          <w:sz w:val="24"/>
          <w:szCs w:val="24"/>
          <w:lang w:val="sq-AL"/>
        </w:rPr>
      </w:pPr>
    </w:p>
    <w:p w:rsidR="0073533C" w:rsidRPr="00EB4F67" w:rsidRDefault="0073533C" w:rsidP="0073533C">
      <w:pPr>
        <w:jc w:val="both"/>
        <w:rPr>
          <w:rFonts w:ascii="Times New Roman" w:hAnsi="Times New Roman"/>
          <w:sz w:val="24"/>
          <w:szCs w:val="24"/>
          <w:lang w:val="sq-AL"/>
        </w:rPr>
      </w:pPr>
      <w:r w:rsidRPr="00EB4F67">
        <w:rPr>
          <w:rFonts w:ascii="Times New Roman" w:hAnsi="Times New Roman"/>
          <w:b/>
          <w:sz w:val="24"/>
          <w:szCs w:val="24"/>
          <w:u w:val="single"/>
          <w:lang w:val="sq-AL"/>
        </w:rPr>
        <w:t>N</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 xml:space="preserve"> AdZM-n</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 xml:space="preserve"> e Shkodr</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s</w:t>
      </w:r>
      <w:r w:rsidRPr="00EB4F67">
        <w:rPr>
          <w:rFonts w:ascii="Times New Roman" w:hAnsi="Times New Roman"/>
          <w:sz w:val="24"/>
          <w:szCs w:val="24"/>
          <w:lang w:val="sq-AL"/>
        </w:rPr>
        <w:t xml:space="preserve"> jan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d</w:t>
      </w:r>
      <w:r w:rsidR="00644CC7" w:rsidRPr="00EB4F67">
        <w:rPr>
          <w:rFonts w:ascii="Times New Roman" w:hAnsi="Times New Roman"/>
          <w:sz w:val="24"/>
          <w:szCs w:val="24"/>
          <w:lang w:val="sq-AL"/>
        </w:rPr>
        <w:t>ë</w:t>
      </w:r>
      <w:r w:rsidR="00F65763">
        <w:rPr>
          <w:rFonts w:ascii="Times New Roman" w:hAnsi="Times New Roman"/>
          <w:sz w:val="24"/>
          <w:szCs w:val="24"/>
          <w:lang w:val="sq-AL"/>
        </w:rPr>
        <w:t>rguar nga subjekte gjithsej 6 (gjasht</w:t>
      </w:r>
      <w:r w:rsidR="00BB4C21">
        <w:rPr>
          <w:rFonts w:ascii="Times New Roman" w:hAnsi="Times New Roman"/>
          <w:sz w:val="24"/>
          <w:szCs w:val="24"/>
          <w:lang w:val="sq-AL"/>
        </w:rPr>
        <w:t>ë</w:t>
      </w:r>
      <w:r w:rsidRPr="00EB4F67">
        <w:rPr>
          <w:rFonts w:ascii="Times New Roman" w:hAnsi="Times New Roman"/>
          <w:sz w:val="24"/>
          <w:szCs w:val="24"/>
          <w:lang w:val="sq-AL"/>
        </w:rPr>
        <w:t>) kë</w:t>
      </w:r>
      <w:r w:rsidR="00F65763">
        <w:rPr>
          <w:rFonts w:ascii="Times New Roman" w:hAnsi="Times New Roman"/>
          <w:sz w:val="24"/>
          <w:szCs w:val="24"/>
          <w:lang w:val="sq-AL"/>
        </w:rPr>
        <w:t>rkesa</w:t>
      </w:r>
      <w:r w:rsidRPr="00EB4F67">
        <w:rPr>
          <w:rFonts w:ascii="Times New Roman" w:hAnsi="Times New Roman"/>
          <w:sz w:val="24"/>
          <w:szCs w:val="24"/>
          <w:lang w:val="sq-AL"/>
        </w:rPr>
        <w:t xml:space="preserve"> për zhvillimin e veprimtarive të lejuara në zonat e mbrojtura. Pas shqyrtimit dhe vler</w:t>
      </w:r>
      <w:r w:rsidR="00644CC7" w:rsidRPr="00EB4F67">
        <w:rPr>
          <w:rFonts w:ascii="Times New Roman" w:hAnsi="Times New Roman"/>
          <w:sz w:val="24"/>
          <w:szCs w:val="24"/>
          <w:lang w:val="sq-AL"/>
        </w:rPr>
        <w:t>ë</w:t>
      </w:r>
      <w:r w:rsidRPr="00EB4F67">
        <w:rPr>
          <w:rFonts w:ascii="Times New Roman" w:hAnsi="Times New Roman"/>
          <w:sz w:val="24"/>
          <w:szCs w:val="24"/>
          <w:lang w:val="sq-AL"/>
        </w:rPr>
        <w:t>simit 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k</w:t>
      </w:r>
      <w:r w:rsidR="00644CC7" w:rsidRPr="00EB4F67">
        <w:rPr>
          <w:rFonts w:ascii="Times New Roman" w:hAnsi="Times New Roman"/>
          <w:sz w:val="24"/>
          <w:szCs w:val="24"/>
          <w:lang w:val="sq-AL"/>
        </w:rPr>
        <w:t>ë</w:t>
      </w:r>
      <w:r w:rsidRPr="00EB4F67">
        <w:rPr>
          <w:rFonts w:ascii="Times New Roman" w:hAnsi="Times New Roman"/>
          <w:sz w:val="24"/>
          <w:szCs w:val="24"/>
          <w:lang w:val="sq-AL"/>
        </w:rPr>
        <w:t>rkesave (dokumentacionit shoq</w:t>
      </w:r>
      <w:r w:rsidR="00644CC7" w:rsidRPr="00EB4F67">
        <w:rPr>
          <w:rFonts w:ascii="Times New Roman" w:hAnsi="Times New Roman"/>
          <w:sz w:val="24"/>
          <w:szCs w:val="24"/>
          <w:lang w:val="sq-AL"/>
        </w:rPr>
        <w:t>ë</w:t>
      </w:r>
      <w:r w:rsidRPr="00EB4F67">
        <w:rPr>
          <w:rFonts w:ascii="Times New Roman" w:hAnsi="Times New Roman"/>
          <w:sz w:val="24"/>
          <w:szCs w:val="24"/>
          <w:lang w:val="sq-AL"/>
        </w:rPr>
        <w:t>rues), me miratim nga AKZM ka lidh</w:t>
      </w:r>
      <w:r w:rsidR="005A35A0" w:rsidRPr="00EB4F67">
        <w:rPr>
          <w:rFonts w:ascii="Times New Roman" w:hAnsi="Times New Roman"/>
          <w:sz w:val="24"/>
          <w:szCs w:val="24"/>
          <w:lang w:val="sq-AL"/>
        </w:rPr>
        <w:t>ur kontrat</w:t>
      </w:r>
      <w:r w:rsidR="00BB4C21">
        <w:rPr>
          <w:rFonts w:ascii="Times New Roman" w:hAnsi="Times New Roman"/>
          <w:sz w:val="24"/>
          <w:szCs w:val="24"/>
          <w:lang w:val="sq-AL"/>
        </w:rPr>
        <w:t>ë</w:t>
      </w:r>
      <w:r w:rsidRPr="00EB4F67">
        <w:rPr>
          <w:rFonts w:ascii="Times New Roman" w:hAnsi="Times New Roman"/>
          <w:sz w:val="24"/>
          <w:szCs w:val="24"/>
          <w:lang w:val="sq-AL"/>
        </w:rPr>
        <w:t xml:space="preserve"> qiraje për dhënie në përdorim të sipërfaqes zon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e mbrojtur dhe konkretisht:</w:t>
      </w:r>
    </w:p>
    <w:p w:rsidR="0073533C" w:rsidRDefault="0073533C" w:rsidP="0073533C">
      <w:pPr>
        <w:jc w:val="both"/>
        <w:rPr>
          <w:rFonts w:ascii="Times New Roman" w:hAnsi="Times New Roman"/>
          <w:sz w:val="24"/>
          <w:szCs w:val="24"/>
          <w:lang w:val="sq-AL"/>
        </w:rPr>
      </w:pPr>
      <w:r w:rsidRPr="00EB4F67">
        <w:rPr>
          <w:rFonts w:ascii="Times New Roman" w:hAnsi="Times New Roman"/>
          <w:sz w:val="24"/>
          <w:szCs w:val="24"/>
          <w:lang w:val="sq-AL"/>
        </w:rPr>
        <w:t>Në PMU/T “Lumi Buna - Velipoj</w:t>
      </w:r>
      <w:r w:rsidR="00644CC7" w:rsidRPr="00EB4F67">
        <w:rPr>
          <w:rFonts w:ascii="Times New Roman" w:hAnsi="Times New Roman"/>
          <w:sz w:val="24"/>
          <w:szCs w:val="24"/>
          <w:lang w:val="sq-AL"/>
        </w:rPr>
        <w:t>ë</w:t>
      </w:r>
      <w:r w:rsidRPr="00EB4F67">
        <w:rPr>
          <w:rFonts w:ascii="Times New Roman" w:hAnsi="Times New Roman"/>
          <w:sz w:val="24"/>
          <w:szCs w:val="24"/>
          <w:lang w:val="sq-AL"/>
        </w:rPr>
        <w:t>” në ekonominë pyjore “</w:t>
      </w:r>
      <w:r w:rsidR="005A35A0" w:rsidRPr="00EB4F67">
        <w:rPr>
          <w:rFonts w:ascii="Times New Roman" w:hAnsi="Times New Roman"/>
          <w:sz w:val="24"/>
          <w:szCs w:val="24"/>
          <w:lang w:val="sq-AL"/>
        </w:rPr>
        <w:t>Dajç-Velipoj</w:t>
      </w:r>
      <w:r w:rsidR="00BB4C21">
        <w:rPr>
          <w:rFonts w:ascii="Times New Roman" w:hAnsi="Times New Roman"/>
          <w:sz w:val="24"/>
          <w:szCs w:val="24"/>
          <w:lang w:val="sq-AL"/>
        </w:rPr>
        <w:t>ë</w:t>
      </w:r>
      <w:r w:rsidRPr="00EB4F67">
        <w:rPr>
          <w:rFonts w:ascii="Times New Roman" w:hAnsi="Times New Roman"/>
          <w:sz w:val="24"/>
          <w:szCs w:val="24"/>
          <w:lang w:val="sq-AL"/>
        </w:rPr>
        <w:t xml:space="preserve">”, </w:t>
      </w:r>
      <w:r w:rsidR="00BB4C21">
        <w:rPr>
          <w:rFonts w:ascii="Times New Roman" w:hAnsi="Times New Roman"/>
          <w:sz w:val="24"/>
          <w:szCs w:val="24"/>
          <w:lang w:val="sq-AL"/>
        </w:rPr>
        <w:t>ë</w:t>
      </w:r>
      <w:r w:rsidR="005A35A0" w:rsidRPr="00EB4F67">
        <w:rPr>
          <w:rFonts w:ascii="Times New Roman" w:hAnsi="Times New Roman"/>
          <w:sz w:val="24"/>
          <w:szCs w:val="24"/>
          <w:lang w:val="sq-AL"/>
        </w:rPr>
        <w:t>sht</w:t>
      </w:r>
      <w:r w:rsidR="00BB4C21">
        <w:rPr>
          <w:rFonts w:ascii="Times New Roman" w:hAnsi="Times New Roman"/>
          <w:sz w:val="24"/>
          <w:szCs w:val="24"/>
          <w:lang w:val="sq-AL"/>
        </w:rPr>
        <w:t>ë</w:t>
      </w:r>
      <w:r w:rsidRPr="00EB4F67">
        <w:rPr>
          <w:rFonts w:ascii="Times New Roman" w:hAnsi="Times New Roman"/>
          <w:sz w:val="24"/>
          <w:szCs w:val="24"/>
          <w:lang w:val="sq-AL"/>
        </w:rPr>
        <w:t xml:space="preserve"> shqyrtuar e vlerësuar, p</w:t>
      </w:r>
      <w:r w:rsidR="00644CC7" w:rsidRPr="00EB4F67">
        <w:rPr>
          <w:rFonts w:ascii="Times New Roman" w:hAnsi="Times New Roman"/>
          <w:sz w:val="24"/>
          <w:szCs w:val="24"/>
          <w:lang w:val="sq-AL"/>
        </w:rPr>
        <w:t>ë</w:t>
      </w:r>
      <w:r w:rsidRPr="00EB4F67">
        <w:rPr>
          <w:rFonts w:ascii="Times New Roman" w:hAnsi="Times New Roman"/>
          <w:sz w:val="24"/>
          <w:szCs w:val="24"/>
          <w:lang w:val="sq-AL"/>
        </w:rPr>
        <w:t>r dh</w:t>
      </w:r>
      <w:r w:rsidR="00644CC7" w:rsidRPr="00EB4F67">
        <w:rPr>
          <w:rFonts w:ascii="Times New Roman" w:hAnsi="Times New Roman"/>
          <w:sz w:val="24"/>
          <w:szCs w:val="24"/>
          <w:lang w:val="sq-AL"/>
        </w:rPr>
        <w:t>ë</w:t>
      </w:r>
      <w:r w:rsidRPr="00EB4F67">
        <w:rPr>
          <w:rFonts w:ascii="Times New Roman" w:hAnsi="Times New Roman"/>
          <w:sz w:val="24"/>
          <w:szCs w:val="24"/>
          <w:lang w:val="sq-AL"/>
        </w:rPr>
        <w:t>nie n</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Pr="00EB4F67">
        <w:rPr>
          <w:rFonts w:ascii="Times New Roman" w:hAnsi="Times New Roman"/>
          <w:sz w:val="24"/>
          <w:szCs w:val="24"/>
          <w:lang w:val="sq-AL"/>
        </w:rPr>
        <w:t>rdorim me kontrat</w:t>
      </w:r>
      <w:r w:rsidR="00644CC7" w:rsidRPr="00EB4F67">
        <w:rPr>
          <w:rFonts w:ascii="Times New Roman" w:hAnsi="Times New Roman"/>
          <w:sz w:val="24"/>
          <w:szCs w:val="24"/>
          <w:lang w:val="sq-AL"/>
        </w:rPr>
        <w:t>ë</w:t>
      </w:r>
      <w:r w:rsidRPr="00EB4F67">
        <w:rPr>
          <w:rFonts w:ascii="Times New Roman" w:hAnsi="Times New Roman"/>
          <w:sz w:val="24"/>
          <w:szCs w:val="24"/>
          <w:lang w:val="sq-AL"/>
        </w:rPr>
        <w:t xml:space="preserve"> qiraje </w:t>
      </w:r>
      <w:r w:rsidR="00F65763">
        <w:rPr>
          <w:rFonts w:ascii="Times New Roman" w:hAnsi="Times New Roman"/>
          <w:sz w:val="24"/>
          <w:szCs w:val="24"/>
          <w:lang w:val="sq-AL"/>
        </w:rPr>
        <w:t>2</w:t>
      </w:r>
      <w:r w:rsidR="00295D8D" w:rsidRPr="00EB4F67">
        <w:rPr>
          <w:rFonts w:ascii="Times New Roman" w:hAnsi="Times New Roman"/>
          <w:sz w:val="24"/>
          <w:szCs w:val="24"/>
          <w:lang w:val="sq-AL"/>
        </w:rPr>
        <w:t xml:space="preserve"> (</w:t>
      </w:r>
      <w:r w:rsidR="00F65763">
        <w:rPr>
          <w:rFonts w:ascii="Times New Roman" w:hAnsi="Times New Roman"/>
          <w:sz w:val="24"/>
          <w:szCs w:val="24"/>
          <w:lang w:val="sq-AL"/>
        </w:rPr>
        <w:t>dy</w:t>
      </w:r>
      <w:r w:rsidRPr="00EB4F67">
        <w:rPr>
          <w:rFonts w:ascii="Times New Roman" w:hAnsi="Times New Roman"/>
          <w:sz w:val="24"/>
          <w:szCs w:val="24"/>
          <w:lang w:val="sq-AL"/>
        </w:rPr>
        <w:t>)</w:t>
      </w:r>
      <w:r w:rsidR="00295D8D" w:rsidRPr="00EB4F67">
        <w:rPr>
          <w:rFonts w:ascii="Times New Roman" w:hAnsi="Times New Roman"/>
          <w:sz w:val="24"/>
          <w:szCs w:val="24"/>
          <w:lang w:val="sq-AL"/>
        </w:rPr>
        <w:t xml:space="preserve"> k</w:t>
      </w:r>
      <w:r w:rsidR="00644CC7" w:rsidRPr="00EB4F67">
        <w:rPr>
          <w:rFonts w:ascii="Times New Roman" w:hAnsi="Times New Roman"/>
          <w:sz w:val="24"/>
          <w:szCs w:val="24"/>
          <w:lang w:val="sq-AL"/>
        </w:rPr>
        <w:t>ë</w:t>
      </w:r>
      <w:r w:rsidR="00F65763">
        <w:rPr>
          <w:rFonts w:ascii="Times New Roman" w:hAnsi="Times New Roman"/>
          <w:sz w:val="24"/>
          <w:szCs w:val="24"/>
          <w:lang w:val="sq-AL"/>
        </w:rPr>
        <w:t>rkesa</w:t>
      </w:r>
      <w:r w:rsidRPr="00EB4F67">
        <w:rPr>
          <w:rFonts w:ascii="Times New Roman" w:hAnsi="Times New Roman"/>
          <w:sz w:val="24"/>
          <w:szCs w:val="24"/>
          <w:lang w:val="sq-AL"/>
        </w:rPr>
        <w:t xml:space="preserve"> p</w:t>
      </w:r>
      <w:r w:rsidR="00644CC7" w:rsidRPr="00EB4F67">
        <w:rPr>
          <w:rFonts w:ascii="Times New Roman" w:hAnsi="Times New Roman"/>
          <w:sz w:val="24"/>
          <w:szCs w:val="24"/>
          <w:lang w:val="sq-AL"/>
        </w:rPr>
        <w:t>ë</w:t>
      </w:r>
      <w:r w:rsidRPr="00EB4F67">
        <w:rPr>
          <w:rFonts w:ascii="Times New Roman" w:hAnsi="Times New Roman"/>
          <w:sz w:val="24"/>
          <w:szCs w:val="24"/>
          <w:lang w:val="sq-AL"/>
        </w:rPr>
        <w:t>r</w:t>
      </w:r>
      <w:r w:rsidR="005A35A0" w:rsidRPr="00EB4F67">
        <w:rPr>
          <w:rFonts w:ascii="Times New Roman" w:hAnsi="Times New Roman"/>
          <w:sz w:val="24"/>
          <w:szCs w:val="24"/>
          <w:lang w:val="sq-AL"/>
        </w:rPr>
        <w:t xml:space="preserve"> zhvillimin e veprimtaris</w:t>
      </w:r>
      <w:r w:rsidR="00BB4C21">
        <w:rPr>
          <w:rFonts w:ascii="Times New Roman" w:hAnsi="Times New Roman"/>
          <w:sz w:val="24"/>
          <w:szCs w:val="24"/>
          <w:lang w:val="sq-AL"/>
        </w:rPr>
        <w:t>ë</w:t>
      </w:r>
      <w:r w:rsidR="005A35A0" w:rsidRPr="00EB4F67">
        <w:rPr>
          <w:rFonts w:ascii="Times New Roman" w:hAnsi="Times New Roman"/>
          <w:sz w:val="24"/>
          <w:szCs w:val="24"/>
          <w:lang w:val="sq-AL"/>
        </w:rPr>
        <w:t xml:space="preserve"> s</w:t>
      </w:r>
      <w:r w:rsidR="00644CC7" w:rsidRPr="00EB4F67">
        <w:rPr>
          <w:rFonts w:ascii="Times New Roman" w:hAnsi="Times New Roman"/>
          <w:sz w:val="24"/>
          <w:szCs w:val="24"/>
          <w:lang w:val="sq-AL"/>
        </w:rPr>
        <w:t>ë</w:t>
      </w:r>
      <w:r w:rsidR="005A35A0" w:rsidRPr="00EB4F67">
        <w:rPr>
          <w:rFonts w:ascii="Times New Roman" w:hAnsi="Times New Roman"/>
          <w:sz w:val="24"/>
          <w:szCs w:val="24"/>
          <w:lang w:val="sq-AL"/>
        </w:rPr>
        <w:t xml:space="preserve"> lejuar</w:t>
      </w:r>
      <w:r w:rsidR="00295D8D" w:rsidRPr="00EB4F67">
        <w:rPr>
          <w:rFonts w:ascii="Times New Roman" w:hAnsi="Times New Roman"/>
          <w:sz w:val="24"/>
          <w:szCs w:val="24"/>
          <w:lang w:val="sq-AL"/>
        </w:rPr>
        <w:t xml:space="preserve"> </w:t>
      </w:r>
      <w:r w:rsidR="00F65763">
        <w:rPr>
          <w:rFonts w:ascii="Times New Roman" w:hAnsi="Times New Roman"/>
          <w:sz w:val="24"/>
          <w:szCs w:val="24"/>
          <w:lang w:val="sq-AL"/>
        </w:rPr>
        <w:t xml:space="preserve">me objekt </w:t>
      </w:r>
      <w:r w:rsidR="00295D8D" w:rsidRPr="00EB4F67">
        <w:rPr>
          <w:rFonts w:ascii="Times New Roman" w:hAnsi="Times New Roman"/>
          <w:sz w:val="24"/>
          <w:szCs w:val="24"/>
          <w:lang w:val="sq-AL"/>
        </w:rPr>
        <w:t xml:space="preserve">“Vendosje </w:t>
      </w:r>
      <w:r w:rsidR="005A35A0" w:rsidRPr="00EB4F67">
        <w:rPr>
          <w:rFonts w:ascii="Times New Roman" w:hAnsi="Times New Roman"/>
          <w:sz w:val="24"/>
          <w:szCs w:val="24"/>
          <w:lang w:val="sq-AL"/>
        </w:rPr>
        <w:t>e nj</w:t>
      </w:r>
      <w:r w:rsidR="00BB4C21">
        <w:rPr>
          <w:rFonts w:ascii="Times New Roman" w:hAnsi="Times New Roman"/>
          <w:sz w:val="24"/>
          <w:szCs w:val="24"/>
          <w:lang w:val="sq-AL"/>
        </w:rPr>
        <w:t>ë</w:t>
      </w:r>
      <w:r w:rsidR="005A35A0" w:rsidRPr="00EB4F67">
        <w:rPr>
          <w:rFonts w:ascii="Times New Roman" w:hAnsi="Times New Roman"/>
          <w:sz w:val="24"/>
          <w:szCs w:val="24"/>
          <w:lang w:val="sq-AL"/>
        </w:rPr>
        <w:t>sis</w:t>
      </w:r>
      <w:r w:rsidR="00BB4C21">
        <w:rPr>
          <w:rFonts w:ascii="Times New Roman" w:hAnsi="Times New Roman"/>
          <w:sz w:val="24"/>
          <w:szCs w:val="24"/>
          <w:lang w:val="sq-AL"/>
        </w:rPr>
        <w:t>ë</w:t>
      </w:r>
      <w:r w:rsidR="005A35A0" w:rsidRPr="00EB4F67">
        <w:rPr>
          <w:rFonts w:ascii="Times New Roman" w:hAnsi="Times New Roman"/>
          <w:sz w:val="24"/>
          <w:szCs w:val="24"/>
          <w:lang w:val="sq-AL"/>
        </w:rPr>
        <w:t xml:space="preserve"> portative prej druri</w:t>
      </w:r>
      <w:r w:rsidR="00F65763">
        <w:rPr>
          <w:rFonts w:ascii="Times New Roman" w:hAnsi="Times New Roman"/>
          <w:sz w:val="24"/>
          <w:szCs w:val="24"/>
          <w:lang w:val="sq-AL"/>
        </w:rPr>
        <w:t>, nj</w:t>
      </w:r>
      <w:r w:rsidR="00BB4C21">
        <w:rPr>
          <w:rFonts w:ascii="Times New Roman" w:hAnsi="Times New Roman"/>
          <w:sz w:val="24"/>
          <w:szCs w:val="24"/>
          <w:lang w:val="sq-AL"/>
        </w:rPr>
        <w:t>ë</w:t>
      </w:r>
      <w:r w:rsidR="00F65763">
        <w:rPr>
          <w:rFonts w:ascii="Times New Roman" w:hAnsi="Times New Roman"/>
          <w:sz w:val="24"/>
          <w:szCs w:val="24"/>
          <w:lang w:val="sq-AL"/>
        </w:rPr>
        <w:t>si rulot</w:t>
      </w:r>
      <w:r w:rsidR="00BB4C21">
        <w:rPr>
          <w:rFonts w:ascii="Times New Roman" w:hAnsi="Times New Roman"/>
          <w:sz w:val="24"/>
          <w:szCs w:val="24"/>
          <w:lang w:val="sq-AL"/>
        </w:rPr>
        <w:t>ë</w:t>
      </w:r>
      <w:r w:rsidR="00F65763">
        <w:rPr>
          <w:rFonts w:ascii="Times New Roman" w:hAnsi="Times New Roman"/>
          <w:sz w:val="24"/>
          <w:szCs w:val="24"/>
          <w:lang w:val="sq-AL"/>
        </w:rPr>
        <w:t>, kampig p</w:t>
      </w:r>
      <w:r w:rsidR="00BB4C21">
        <w:rPr>
          <w:rFonts w:ascii="Times New Roman" w:hAnsi="Times New Roman"/>
          <w:sz w:val="24"/>
          <w:szCs w:val="24"/>
          <w:lang w:val="sq-AL"/>
        </w:rPr>
        <w:t>ë</w:t>
      </w:r>
      <w:r w:rsidR="00F65763">
        <w:rPr>
          <w:rFonts w:ascii="Times New Roman" w:hAnsi="Times New Roman"/>
          <w:sz w:val="24"/>
          <w:szCs w:val="24"/>
          <w:lang w:val="sq-AL"/>
        </w:rPr>
        <w:t>r f</w:t>
      </w:r>
      <w:r w:rsidR="00BB4C21">
        <w:rPr>
          <w:rFonts w:ascii="Times New Roman" w:hAnsi="Times New Roman"/>
          <w:sz w:val="24"/>
          <w:szCs w:val="24"/>
          <w:lang w:val="sq-AL"/>
        </w:rPr>
        <w:t>ë</w:t>
      </w:r>
      <w:r w:rsidR="00F65763">
        <w:rPr>
          <w:rFonts w:ascii="Times New Roman" w:hAnsi="Times New Roman"/>
          <w:sz w:val="24"/>
          <w:szCs w:val="24"/>
          <w:lang w:val="sq-AL"/>
        </w:rPr>
        <w:t>mij</w:t>
      </w:r>
      <w:r w:rsidR="00BB4C21">
        <w:rPr>
          <w:rFonts w:ascii="Times New Roman" w:hAnsi="Times New Roman"/>
          <w:sz w:val="24"/>
          <w:szCs w:val="24"/>
          <w:lang w:val="sq-AL"/>
        </w:rPr>
        <w:t>ë</w:t>
      </w:r>
      <w:r w:rsidR="00F65763">
        <w:rPr>
          <w:rFonts w:ascii="Times New Roman" w:hAnsi="Times New Roman"/>
          <w:sz w:val="24"/>
          <w:szCs w:val="24"/>
          <w:lang w:val="sq-AL"/>
        </w:rPr>
        <w:t xml:space="preserve"> etj.</w:t>
      </w:r>
      <w:r w:rsidRPr="00EB4F67">
        <w:rPr>
          <w:rFonts w:ascii="Times New Roman" w:hAnsi="Times New Roman"/>
          <w:sz w:val="24"/>
          <w:szCs w:val="24"/>
          <w:lang w:val="sq-AL"/>
        </w:rPr>
        <w:t>”.</w:t>
      </w:r>
    </w:p>
    <w:p w:rsidR="00F65763" w:rsidRPr="00EB4F67" w:rsidRDefault="00F65763" w:rsidP="00F65763">
      <w:pPr>
        <w:jc w:val="both"/>
        <w:rPr>
          <w:rFonts w:ascii="Times New Roman" w:hAnsi="Times New Roman"/>
          <w:sz w:val="24"/>
          <w:szCs w:val="24"/>
          <w:lang w:val="sq-AL"/>
        </w:rPr>
      </w:pPr>
      <w:r w:rsidRPr="00EB4F67">
        <w:rPr>
          <w:rFonts w:ascii="Times New Roman" w:hAnsi="Times New Roman"/>
          <w:sz w:val="24"/>
          <w:szCs w:val="24"/>
          <w:lang w:val="sq-AL"/>
        </w:rPr>
        <w:t>Në PMU/T “Lumi Buna - Velipojë” në ekonominë pyjore “Velipoj</w:t>
      </w:r>
      <w:r w:rsidR="00BB4C21">
        <w:rPr>
          <w:rFonts w:ascii="Times New Roman" w:hAnsi="Times New Roman"/>
          <w:sz w:val="24"/>
          <w:szCs w:val="24"/>
          <w:lang w:val="sq-AL"/>
        </w:rPr>
        <w:t>ë</w:t>
      </w:r>
      <w:r>
        <w:rPr>
          <w:rFonts w:ascii="Times New Roman" w:hAnsi="Times New Roman"/>
          <w:sz w:val="24"/>
          <w:szCs w:val="24"/>
          <w:lang w:val="sq-AL"/>
        </w:rPr>
        <w:t xml:space="preserve"> - Rezervat</w:t>
      </w:r>
      <w:r w:rsidRPr="00EB4F67">
        <w:rPr>
          <w:rFonts w:ascii="Times New Roman" w:hAnsi="Times New Roman"/>
          <w:sz w:val="24"/>
          <w:szCs w:val="24"/>
          <w:lang w:val="sq-AL"/>
        </w:rPr>
        <w:t xml:space="preserve">”, </w:t>
      </w:r>
      <w:r w:rsidR="00BB4C21">
        <w:rPr>
          <w:rFonts w:ascii="Times New Roman" w:hAnsi="Times New Roman"/>
          <w:sz w:val="24"/>
          <w:szCs w:val="24"/>
          <w:lang w:val="sq-AL"/>
        </w:rPr>
        <w:t>ë</w:t>
      </w:r>
      <w:r w:rsidRPr="00EB4F67">
        <w:rPr>
          <w:rFonts w:ascii="Times New Roman" w:hAnsi="Times New Roman"/>
          <w:sz w:val="24"/>
          <w:szCs w:val="24"/>
          <w:lang w:val="sq-AL"/>
        </w:rPr>
        <w:t>sht</w:t>
      </w:r>
      <w:r w:rsidR="00BB4C21">
        <w:rPr>
          <w:rFonts w:ascii="Times New Roman" w:hAnsi="Times New Roman"/>
          <w:sz w:val="24"/>
          <w:szCs w:val="24"/>
          <w:lang w:val="sq-AL"/>
        </w:rPr>
        <w:t>ë</w:t>
      </w:r>
      <w:r w:rsidRPr="00EB4F67">
        <w:rPr>
          <w:rFonts w:ascii="Times New Roman" w:hAnsi="Times New Roman"/>
          <w:sz w:val="24"/>
          <w:szCs w:val="24"/>
          <w:lang w:val="sq-AL"/>
        </w:rPr>
        <w:t xml:space="preserve"> shqyrtuar e vlerësuar, për dhënie në përdorim me kontratë qiraje </w:t>
      </w:r>
      <w:r>
        <w:rPr>
          <w:rFonts w:ascii="Times New Roman" w:hAnsi="Times New Roman"/>
          <w:sz w:val="24"/>
          <w:szCs w:val="24"/>
          <w:lang w:val="sq-AL"/>
        </w:rPr>
        <w:t>4</w:t>
      </w:r>
      <w:r w:rsidRPr="00EB4F67">
        <w:rPr>
          <w:rFonts w:ascii="Times New Roman" w:hAnsi="Times New Roman"/>
          <w:sz w:val="24"/>
          <w:szCs w:val="24"/>
          <w:lang w:val="sq-AL"/>
        </w:rPr>
        <w:t xml:space="preserve"> (</w:t>
      </w:r>
      <w:r>
        <w:rPr>
          <w:rFonts w:ascii="Times New Roman" w:hAnsi="Times New Roman"/>
          <w:sz w:val="24"/>
          <w:szCs w:val="24"/>
          <w:lang w:val="sq-AL"/>
        </w:rPr>
        <w:t>kat</w:t>
      </w:r>
      <w:r w:rsidR="00BB4C21">
        <w:rPr>
          <w:rFonts w:ascii="Times New Roman" w:hAnsi="Times New Roman"/>
          <w:sz w:val="24"/>
          <w:szCs w:val="24"/>
          <w:lang w:val="sq-AL"/>
        </w:rPr>
        <w:t>ë</w:t>
      </w:r>
      <w:r>
        <w:rPr>
          <w:rFonts w:ascii="Times New Roman" w:hAnsi="Times New Roman"/>
          <w:sz w:val="24"/>
          <w:szCs w:val="24"/>
          <w:lang w:val="sq-AL"/>
        </w:rPr>
        <w:t>r</w:t>
      </w:r>
      <w:r w:rsidRPr="00EB4F67">
        <w:rPr>
          <w:rFonts w:ascii="Times New Roman" w:hAnsi="Times New Roman"/>
          <w:sz w:val="24"/>
          <w:szCs w:val="24"/>
          <w:lang w:val="sq-AL"/>
        </w:rPr>
        <w:t>) kë</w:t>
      </w:r>
      <w:r>
        <w:rPr>
          <w:rFonts w:ascii="Times New Roman" w:hAnsi="Times New Roman"/>
          <w:sz w:val="24"/>
          <w:szCs w:val="24"/>
          <w:lang w:val="sq-AL"/>
        </w:rPr>
        <w:t>rkesa</w:t>
      </w:r>
      <w:r w:rsidRPr="00EB4F67">
        <w:rPr>
          <w:rFonts w:ascii="Times New Roman" w:hAnsi="Times New Roman"/>
          <w:sz w:val="24"/>
          <w:szCs w:val="24"/>
          <w:lang w:val="sq-AL"/>
        </w:rPr>
        <w:t xml:space="preserve"> për zhvillimin e veprimtaris</w:t>
      </w:r>
      <w:r w:rsidR="00BB4C21">
        <w:rPr>
          <w:rFonts w:ascii="Times New Roman" w:hAnsi="Times New Roman"/>
          <w:sz w:val="24"/>
          <w:szCs w:val="24"/>
          <w:lang w:val="sq-AL"/>
        </w:rPr>
        <w:t>ë</w:t>
      </w:r>
      <w:r w:rsidRPr="00EB4F67">
        <w:rPr>
          <w:rFonts w:ascii="Times New Roman" w:hAnsi="Times New Roman"/>
          <w:sz w:val="24"/>
          <w:szCs w:val="24"/>
          <w:lang w:val="sq-AL"/>
        </w:rPr>
        <w:t xml:space="preserve"> së lejuar </w:t>
      </w:r>
      <w:r>
        <w:rPr>
          <w:rFonts w:ascii="Times New Roman" w:hAnsi="Times New Roman"/>
          <w:sz w:val="24"/>
          <w:szCs w:val="24"/>
          <w:lang w:val="sq-AL"/>
        </w:rPr>
        <w:t xml:space="preserve">me objekt </w:t>
      </w:r>
      <w:r w:rsidRPr="00EB4F67">
        <w:rPr>
          <w:rFonts w:ascii="Times New Roman" w:hAnsi="Times New Roman"/>
          <w:sz w:val="24"/>
          <w:szCs w:val="24"/>
          <w:lang w:val="sq-AL"/>
        </w:rPr>
        <w:t>“Vendosje e nj</w:t>
      </w:r>
      <w:r w:rsidR="00BB4C21">
        <w:rPr>
          <w:rFonts w:ascii="Times New Roman" w:hAnsi="Times New Roman"/>
          <w:sz w:val="24"/>
          <w:szCs w:val="24"/>
          <w:lang w:val="sq-AL"/>
        </w:rPr>
        <w:t>ë</w:t>
      </w:r>
      <w:r w:rsidRPr="00EB4F67">
        <w:rPr>
          <w:rFonts w:ascii="Times New Roman" w:hAnsi="Times New Roman"/>
          <w:sz w:val="24"/>
          <w:szCs w:val="24"/>
          <w:lang w:val="sq-AL"/>
        </w:rPr>
        <w:t>sis</w:t>
      </w:r>
      <w:r w:rsidR="00BB4C21">
        <w:rPr>
          <w:rFonts w:ascii="Times New Roman" w:hAnsi="Times New Roman"/>
          <w:sz w:val="24"/>
          <w:szCs w:val="24"/>
          <w:lang w:val="sq-AL"/>
        </w:rPr>
        <w:t>ë</w:t>
      </w:r>
      <w:r w:rsidRPr="00EB4F67">
        <w:rPr>
          <w:rFonts w:ascii="Times New Roman" w:hAnsi="Times New Roman"/>
          <w:sz w:val="24"/>
          <w:szCs w:val="24"/>
          <w:lang w:val="sq-AL"/>
        </w:rPr>
        <w:t xml:space="preserve"> portative prej druri</w:t>
      </w:r>
      <w:r w:rsidR="003E7C3B">
        <w:rPr>
          <w:rFonts w:ascii="Times New Roman" w:hAnsi="Times New Roman"/>
          <w:sz w:val="24"/>
          <w:szCs w:val="24"/>
          <w:lang w:val="sq-AL"/>
        </w:rPr>
        <w:t>, nj</w:t>
      </w:r>
      <w:r w:rsidR="00BB4C21">
        <w:rPr>
          <w:rFonts w:ascii="Times New Roman" w:hAnsi="Times New Roman"/>
          <w:sz w:val="24"/>
          <w:szCs w:val="24"/>
          <w:lang w:val="sq-AL"/>
        </w:rPr>
        <w:t>ë</w:t>
      </w:r>
      <w:r w:rsidR="003E7C3B">
        <w:rPr>
          <w:rFonts w:ascii="Times New Roman" w:hAnsi="Times New Roman"/>
          <w:sz w:val="24"/>
          <w:szCs w:val="24"/>
          <w:lang w:val="sq-AL"/>
        </w:rPr>
        <w:t>si sh</w:t>
      </w:r>
      <w:r w:rsidR="00BB4C21">
        <w:rPr>
          <w:rFonts w:ascii="Times New Roman" w:hAnsi="Times New Roman"/>
          <w:sz w:val="24"/>
          <w:szCs w:val="24"/>
          <w:lang w:val="sq-AL"/>
        </w:rPr>
        <w:t>ë</w:t>
      </w:r>
      <w:r w:rsidR="003E7C3B">
        <w:rPr>
          <w:rFonts w:ascii="Times New Roman" w:hAnsi="Times New Roman"/>
          <w:sz w:val="24"/>
          <w:szCs w:val="24"/>
          <w:lang w:val="sq-AL"/>
        </w:rPr>
        <w:t>rbimesh p</w:t>
      </w:r>
      <w:r w:rsidR="00BB4C21">
        <w:rPr>
          <w:rFonts w:ascii="Times New Roman" w:hAnsi="Times New Roman"/>
          <w:sz w:val="24"/>
          <w:szCs w:val="24"/>
          <w:lang w:val="sq-AL"/>
        </w:rPr>
        <w:t>ë</w:t>
      </w:r>
      <w:r w:rsidR="003E7C3B">
        <w:rPr>
          <w:rFonts w:ascii="Times New Roman" w:hAnsi="Times New Roman"/>
          <w:sz w:val="24"/>
          <w:szCs w:val="24"/>
          <w:lang w:val="sq-AL"/>
        </w:rPr>
        <w:t>r vizitor</w:t>
      </w:r>
      <w:r w:rsidR="00BB4C21">
        <w:rPr>
          <w:rFonts w:ascii="Times New Roman" w:hAnsi="Times New Roman"/>
          <w:sz w:val="24"/>
          <w:szCs w:val="24"/>
          <w:lang w:val="sq-AL"/>
        </w:rPr>
        <w:t>ë</w:t>
      </w:r>
      <w:r w:rsidR="003E7C3B">
        <w:rPr>
          <w:rFonts w:ascii="Times New Roman" w:hAnsi="Times New Roman"/>
          <w:sz w:val="24"/>
          <w:szCs w:val="24"/>
          <w:lang w:val="sq-AL"/>
        </w:rPr>
        <w:t>t/turist</w:t>
      </w:r>
      <w:r w:rsidR="00BB4C21">
        <w:rPr>
          <w:rFonts w:ascii="Times New Roman" w:hAnsi="Times New Roman"/>
          <w:sz w:val="24"/>
          <w:szCs w:val="24"/>
          <w:lang w:val="sq-AL"/>
        </w:rPr>
        <w:t>ë</w:t>
      </w:r>
      <w:r w:rsidR="003E7C3B">
        <w:rPr>
          <w:rFonts w:ascii="Times New Roman" w:hAnsi="Times New Roman"/>
          <w:sz w:val="24"/>
          <w:szCs w:val="24"/>
          <w:lang w:val="sq-AL"/>
        </w:rPr>
        <w:t>t, p</w:t>
      </w:r>
      <w:r w:rsidR="00BB4C21">
        <w:rPr>
          <w:rFonts w:ascii="Times New Roman" w:hAnsi="Times New Roman"/>
          <w:sz w:val="24"/>
          <w:szCs w:val="24"/>
          <w:lang w:val="sq-AL"/>
        </w:rPr>
        <w:t>ë</w:t>
      </w:r>
      <w:r w:rsidR="003E7C3B">
        <w:rPr>
          <w:rFonts w:ascii="Times New Roman" w:hAnsi="Times New Roman"/>
          <w:sz w:val="24"/>
          <w:szCs w:val="24"/>
          <w:lang w:val="sq-AL"/>
        </w:rPr>
        <w:t>r çlodhje, pushim, arg</w:t>
      </w:r>
      <w:r w:rsidR="00BB4C21">
        <w:rPr>
          <w:rFonts w:ascii="Times New Roman" w:hAnsi="Times New Roman"/>
          <w:sz w:val="24"/>
          <w:szCs w:val="24"/>
          <w:lang w:val="sq-AL"/>
        </w:rPr>
        <w:t>ë</w:t>
      </w:r>
      <w:r w:rsidR="003E7C3B">
        <w:rPr>
          <w:rFonts w:ascii="Times New Roman" w:hAnsi="Times New Roman"/>
          <w:sz w:val="24"/>
          <w:szCs w:val="24"/>
          <w:lang w:val="sq-AL"/>
        </w:rPr>
        <w:t>tim dhe vrojtim n</w:t>
      </w:r>
      <w:r w:rsidR="00BB4C21">
        <w:rPr>
          <w:rFonts w:ascii="Times New Roman" w:hAnsi="Times New Roman"/>
          <w:sz w:val="24"/>
          <w:szCs w:val="24"/>
          <w:lang w:val="sq-AL"/>
        </w:rPr>
        <w:t>ë</w:t>
      </w:r>
      <w:r w:rsidR="003E7C3B">
        <w:rPr>
          <w:rFonts w:ascii="Times New Roman" w:hAnsi="Times New Roman"/>
          <w:sz w:val="24"/>
          <w:szCs w:val="24"/>
          <w:lang w:val="sq-AL"/>
        </w:rPr>
        <w:t xml:space="preserve"> natyr</w:t>
      </w:r>
      <w:r w:rsidR="00BB4C21">
        <w:rPr>
          <w:rFonts w:ascii="Times New Roman" w:hAnsi="Times New Roman"/>
          <w:sz w:val="24"/>
          <w:szCs w:val="24"/>
          <w:lang w:val="sq-AL"/>
        </w:rPr>
        <w:t>ë</w:t>
      </w:r>
      <w:r w:rsidR="003E7C3B">
        <w:rPr>
          <w:rFonts w:ascii="Times New Roman" w:hAnsi="Times New Roman"/>
          <w:sz w:val="24"/>
          <w:szCs w:val="24"/>
          <w:lang w:val="sq-AL"/>
        </w:rPr>
        <w:t xml:space="preserve"> </w:t>
      </w:r>
      <w:r>
        <w:rPr>
          <w:rFonts w:ascii="Times New Roman" w:hAnsi="Times New Roman"/>
          <w:sz w:val="24"/>
          <w:szCs w:val="24"/>
          <w:lang w:val="sq-AL"/>
        </w:rPr>
        <w:t>etj.</w:t>
      </w:r>
      <w:r w:rsidRPr="00EB4F67">
        <w:rPr>
          <w:rFonts w:ascii="Times New Roman" w:hAnsi="Times New Roman"/>
          <w:sz w:val="24"/>
          <w:szCs w:val="24"/>
          <w:lang w:val="sq-AL"/>
        </w:rPr>
        <w:t>”.</w:t>
      </w:r>
    </w:p>
    <w:p w:rsidR="00F65763" w:rsidRPr="00EB4F67" w:rsidRDefault="00F65763" w:rsidP="0073533C">
      <w:pPr>
        <w:jc w:val="both"/>
        <w:rPr>
          <w:rFonts w:ascii="Times New Roman" w:hAnsi="Times New Roman"/>
          <w:sz w:val="24"/>
          <w:szCs w:val="24"/>
          <w:lang w:val="sq-AL"/>
        </w:rPr>
      </w:pPr>
    </w:p>
    <w:p w:rsidR="00295D8D" w:rsidRPr="00EB4F67" w:rsidRDefault="00295D8D" w:rsidP="00295D8D">
      <w:pPr>
        <w:jc w:val="both"/>
        <w:rPr>
          <w:rFonts w:ascii="Times New Roman" w:hAnsi="Times New Roman"/>
          <w:sz w:val="24"/>
          <w:szCs w:val="24"/>
          <w:lang w:val="sq-AL"/>
        </w:rPr>
      </w:pPr>
      <w:r w:rsidRPr="00EB4F67">
        <w:rPr>
          <w:rFonts w:ascii="Times New Roman" w:hAnsi="Times New Roman"/>
          <w:b/>
          <w:sz w:val="24"/>
          <w:szCs w:val="24"/>
          <w:u w:val="single"/>
          <w:lang w:val="sq-AL"/>
        </w:rPr>
        <w:t>AdZM-ja Vlor</w:t>
      </w:r>
      <w:r w:rsidR="00644CC7" w:rsidRPr="00EB4F67">
        <w:rPr>
          <w:rFonts w:ascii="Times New Roman" w:hAnsi="Times New Roman"/>
          <w:b/>
          <w:sz w:val="24"/>
          <w:szCs w:val="24"/>
          <w:u w:val="single"/>
          <w:lang w:val="sq-AL"/>
        </w:rPr>
        <w:t>ë</w:t>
      </w:r>
      <w:r w:rsidR="003E7C3B">
        <w:rPr>
          <w:rFonts w:ascii="Times New Roman" w:hAnsi="Times New Roman"/>
          <w:sz w:val="24"/>
          <w:szCs w:val="24"/>
          <w:lang w:val="sq-AL"/>
        </w:rPr>
        <w:t xml:space="preserve"> ka pranuar dhe shqyrtuar 2 (dy</w:t>
      </w:r>
      <w:r w:rsidRPr="00EB4F67">
        <w:rPr>
          <w:rFonts w:ascii="Times New Roman" w:hAnsi="Times New Roman"/>
          <w:sz w:val="24"/>
          <w:szCs w:val="24"/>
          <w:lang w:val="sq-AL"/>
        </w:rPr>
        <w:t>) kërkesë nga një subjekt për zhvillimin e veprimtarive të lejuara në zonat e mbrojtura dhe ka lidhur kontratë për dhënie në përdorim të sipërfaqes me kontratë qiraje dhe konkretisht:</w:t>
      </w:r>
    </w:p>
    <w:p w:rsidR="00295D8D" w:rsidRDefault="005512CE" w:rsidP="00295D8D">
      <w:pPr>
        <w:jc w:val="both"/>
        <w:rPr>
          <w:rFonts w:ascii="Times New Roman" w:hAnsi="Times New Roman"/>
          <w:sz w:val="24"/>
          <w:szCs w:val="24"/>
          <w:lang w:val="sq-AL"/>
        </w:rPr>
      </w:pPr>
      <w:r w:rsidRPr="00EB4F67">
        <w:rPr>
          <w:rFonts w:ascii="Times New Roman" w:hAnsi="Times New Roman"/>
          <w:sz w:val="24"/>
          <w:szCs w:val="24"/>
          <w:lang w:val="sq-AL"/>
        </w:rPr>
        <w:t>Në PK “Butrint</w:t>
      </w:r>
      <w:r w:rsidR="00295D8D" w:rsidRPr="00EB4F67">
        <w:rPr>
          <w:rFonts w:ascii="Times New Roman" w:hAnsi="Times New Roman"/>
          <w:sz w:val="24"/>
          <w:szCs w:val="24"/>
          <w:lang w:val="sq-AL"/>
        </w:rPr>
        <w:t>” në ekonomisë pyjore “</w:t>
      </w:r>
      <w:r w:rsidRPr="00EB4F67">
        <w:rPr>
          <w:rFonts w:ascii="Times New Roman" w:hAnsi="Times New Roman"/>
          <w:sz w:val="24"/>
          <w:szCs w:val="24"/>
          <w:lang w:val="sq-AL"/>
        </w:rPr>
        <w:t>Stillo Vrin</w:t>
      </w:r>
      <w:r w:rsidR="00BB4C21">
        <w:rPr>
          <w:rFonts w:ascii="Times New Roman" w:hAnsi="Times New Roman"/>
          <w:sz w:val="24"/>
          <w:szCs w:val="24"/>
          <w:lang w:val="sq-AL"/>
        </w:rPr>
        <w:t>ë</w:t>
      </w:r>
      <w:r w:rsidRPr="00EB4F67">
        <w:rPr>
          <w:rFonts w:ascii="Times New Roman" w:hAnsi="Times New Roman"/>
          <w:sz w:val="24"/>
          <w:szCs w:val="24"/>
          <w:lang w:val="sq-AL"/>
        </w:rPr>
        <w:t>”</w:t>
      </w:r>
      <w:r w:rsidR="00295D8D" w:rsidRPr="00EB4F67">
        <w:rPr>
          <w:rFonts w:ascii="Times New Roman" w:hAnsi="Times New Roman"/>
          <w:sz w:val="24"/>
          <w:szCs w:val="24"/>
          <w:lang w:val="sq-AL"/>
        </w:rPr>
        <w:t>”, ku ka vlerësuar se është dakort për zhvillimin e veprimtarisë “</w:t>
      </w:r>
      <w:r w:rsidRPr="00EB4F67">
        <w:rPr>
          <w:rFonts w:ascii="Times New Roman" w:hAnsi="Times New Roman"/>
          <w:sz w:val="24"/>
          <w:szCs w:val="24"/>
          <w:lang w:val="sq-AL"/>
        </w:rPr>
        <w:t>Zhytje p</w:t>
      </w:r>
      <w:r w:rsidR="00BB4C21">
        <w:rPr>
          <w:rFonts w:ascii="Times New Roman" w:hAnsi="Times New Roman"/>
          <w:sz w:val="24"/>
          <w:szCs w:val="24"/>
          <w:lang w:val="sq-AL"/>
        </w:rPr>
        <w:t>ë</w:t>
      </w:r>
      <w:r w:rsidRPr="00EB4F67">
        <w:rPr>
          <w:rFonts w:ascii="Times New Roman" w:hAnsi="Times New Roman"/>
          <w:sz w:val="24"/>
          <w:szCs w:val="24"/>
          <w:lang w:val="sq-AL"/>
        </w:rPr>
        <w:t>r eksplorim t</w:t>
      </w:r>
      <w:r w:rsidR="00BB4C21">
        <w:rPr>
          <w:rFonts w:ascii="Times New Roman" w:hAnsi="Times New Roman"/>
          <w:sz w:val="24"/>
          <w:szCs w:val="24"/>
          <w:lang w:val="sq-AL"/>
        </w:rPr>
        <w:t>ë</w:t>
      </w:r>
      <w:r w:rsidRPr="00EB4F67">
        <w:rPr>
          <w:rFonts w:ascii="Times New Roman" w:hAnsi="Times New Roman"/>
          <w:sz w:val="24"/>
          <w:szCs w:val="24"/>
          <w:lang w:val="sq-AL"/>
        </w:rPr>
        <w:t xml:space="preserve"> bot</w:t>
      </w:r>
      <w:r w:rsidR="00BB4C21">
        <w:rPr>
          <w:rFonts w:ascii="Times New Roman" w:hAnsi="Times New Roman"/>
          <w:sz w:val="24"/>
          <w:szCs w:val="24"/>
          <w:lang w:val="sq-AL"/>
        </w:rPr>
        <w:t>ë</w:t>
      </w:r>
      <w:r w:rsidRPr="00EB4F67">
        <w:rPr>
          <w:rFonts w:ascii="Times New Roman" w:hAnsi="Times New Roman"/>
          <w:sz w:val="24"/>
          <w:szCs w:val="24"/>
          <w:lang w:val="sq-AL"/>
        </w:rPr>
        <w:t>s n</w:t>
      </w:r>
      <w:r w:rsidR="00BB4C21">
        <w:rPr>
          <w:rFonts w:ascii="Times New Roman" w:hAnsi="Times New Roman"/>
          <w:sz w:val="24"/>
          <w:szCs w:val="24"/>
          <w:lang w:val="sq-AL"/>
        </w:rPr>
        <w:t>ë</w:t>
      </w:r>
      <w:r w:rsidRPr="00EB4F67">
        <w:rPr>
          <w:rFonts w:ascii="Times New Roman" w:hAnsi="Times New Roman"/>
          <w:sz w:val="24"/>
          <w:szCs w:val="24"/>
          <w:lang w:val="sq-AL"/>
        </w:rPr>
        <w:t>nujore</w:t>
      </w:r>
      <w:r w:rsidR="00295D8D" w:rsidRPr="00EB4F67">
        <w:rPr>
          <w:rFonts w:ascii="Times New Roman" w:hAnsi="Times New Roman"/>
          <w:sz w:val="24"/>
          <w:szCs w:val="24"/>
          <w:lang w:val="sq-AL"/>
        </w:rPr>
        <w:t>”</w:t>
      </w:r>
      <w:r w:rsidR="003E7C3B">
        <w:rPr>
          <w:rFonts w:ascii="Times New Roman" w:hAnsi="Times New Roman"/>
          <w:sz w:val="24"/>
          <w:szCs w:val="24"/>
          <w:lang w:val="sq-AL"/>
        </w:rPr>
        <w:t>, nga subjekti “Kromos – Konstruksion”.</w:t>
      </w:r>
    </w:p>
    <w:p w:rsidR="003E7C3B" w:rsidRDefault="003E7C3B" w:rsidP="00295D8D">
      <w:pPr>
        <w:jc w:val="both"/>
        <w:rPr>
          <w:rFonts w:ascii="Times New Roman" w:hAnsi="Times New Roman"/>
          <w:sz w:val="24"/>
          <w:szCs w:val="24"/>
          <w:lang w:val="sq-AL"/>
        </w:rPr>
      </w:pPr>
      <w:r>
        <w:rPr>
          <w:rFonts w:ascii="Times New Roman" w:hAnsi="Times New Roman"/>
          <w:sz w:val="24"/>
          <w:szCs w:val="24"/>
          <w:lang w:val="sq-AL"/>
        </w:rPr>
        <w:t>AdZM-ja Vlor</w:t>
      </w:r>
      <w:r w:rsidR="00BB4C21">
        <w:rPr>
          <w:rFonts w:ascii="Times New Roman" w:hAnsi="Times New Roman"/>
          <w:sz w:val="24"/>
          <w:szCs w:val="24"/>
          <w:lang w:val="sq-AL"/>
        </w:rPr>
        <w:t>ë</w:t>
      </w:r>
      <w:r>
        <w:rPr>
          <w:rFonts w:ascii="Times New Roman" w:hAnsi="Times New Roman"/>
          <w:sz w:val="24"/>
          <w:szCs w:val="24"/>
          <w:lang w:val="sq-AL"/>
        </w:rPr>
        <w:t xml:space="preserve"> ka vler</w:t>
      </w:r>
      <w:r w:rsidR="00BB4C21">
        <w:rPr>
          <w:rFonts w:ascii="Times New Roman" w:hAnsi="Times New Roman"/>
          <w:sz w:val="24"/>
          <w:szCs w:val="24"/>
          <w:lang w:val="sq-AL"/>
        </w:rPr>
        <w:t>ë</w:t>
      </w:r>
      <w:r>
        <w:rPr>
          <w:rFonts w:ascii="Times New Roman" w:hAnsi="Times New Roman"/>
          <w:sz w:val="24"/>
          <w:szCs w:val="24"/>
          <w:lang w:val="sq-AL"/>
        </w:rPr>
        <w:t>suar se disa kontratave u ka p</w:t>
      </w:r>
      <w:r w:rsidR="00BB4C21">
        <w:rPr>
          <w:rFonts w:ascii="Times New Roman" w:hAnsi="Times New Roman"/>
          <w:sz w:val="24"/>
          <w:szCs w:val="24"/>
          <w:lang w:val="sq-AL"/>
        </w:rPr>
        <w:t>ë</w:t>
      </w:r>
      <w:r>
        <w:rPr>
          <w:rFonts w:ascii="Times New Roman" w:hAnsi="Times New Roman"/>
          <w:sz w:val="24"/>
          <w:szCs w:val="24"/>
          <w:lang w:val="sq-AL"/>
        </w:rPr>
        <w:t>rfunduar afati i dh</w:t>
      </w:r>
      <w:r w:rsidR="00BB4C21">
        <w:rPr>
          <w:rFonts w:ascii="Times New Roman" w:hAnsi="Times New Roman"/>
          <w:sz w:val="24"/>
          <w:szCs w:val="24"/>
          <w:lang w:val="sq-AL"/>
        </w:rPr>
        <w:t>ë</w:t>
      </w:r>
      <w:r>
        <w:rPr>
          <w:rFonts w:ascii="Times New Roman" w:hAnsi="Times New Roman"/>
          <w:sz w:val="24"/>
          <w:szCs w:val="24"/>
          <w:lang w:val="sq-AL"/>
        </w:rPr>
        <w:t>nies n</w:t>
      </w:r>
      <w:r w:rsidR="00BB4C21">
        <w:rPr>
          <w:rFonts w:ascii="Times New Roman" w:hAnsi="Times New Roman"/>
          <w:sz w:val="24"/>
          <w:szCs w:val="24"/>
          <w:lang w:val="sq-AL"/>
        </w:rPr>
        <w:t>ë</w:t>
      </w:r>
      <w:r>
        <w:rPr>
          <w:rFonts w:ascii="Times New Roman" w:hAnsi="Times New Roman"/>
          <w:sz w:val="24"/>
          <w:szCs w:val="24"/>
          <w:lang w:val="sq-AL"/>
        </w:rPr>
        <w:t xml:space="preserve"> p</w:t>
      </w:r>
      <w:r w:rsidR="00BB4C21">
        <w:rPr>
          <w:rFonts w:ascii="Times New Roman" w:hAnsi="Times New Roman"/>
          <w:sz w:val="24"/>
          <w:szCs w:val="24"/>
          <w:lang w:val="sq-AL"/>
        </w:rPr>
        <w:t>ë</w:t>
      </w:r>
      <w:r>
        <w:rPr>
          <w:rFonts w:ascii="Times New Roman" w:hAnsi="Times New Roman"/>
          <w:sz w:val="24"/>
          <w:szCs w:val="24"/>
          <w:lang w:val="sq-AL"/>
        </w:rPr>
        <w:t>rdorim t</w:t>
      </w:r>
      <w:r w:rsidR="00BB4C21">
        <w:rPr>
          <w:rFonts w:ascii="Times New Roman" w:hAnsi="Times New Roman"/>
          <w:sz w:val="24"/>
          <w:szCs w:val="24"/>
          <w:lang w:val="sq-AL"/>
        </w:rPr>
        <w:t>ë</w:t>
      </w:r>
      <w:r>
        <w:rPr>
          <w:rFonts w:ascii="Times New Roman" w:hAnsi="Times New Roman"/>
          <w:sz w:val="24"/>
          <w:szCs w:val="24"/>
          <w:lang w:val="sq-AL"/>
        </w:rPr>
        <w:t xml:space="preserve"> sip</w:t>
      </w:r>
      <w:r w:rsidR="00BB4C21">
        <w:rPr>
          <w:rFonts w:ascii="Times New Roman" w:hAnsi="Times New Roman"/>
          <w:sz w:val="24"/>
          <w:szCs w:val="24"/>
          <w:lang w:val="sq-AL"/>
        </w:rPr>
        <w:t>ë</w:t>
      </w:r>
      <w:r>
        <w:rPr>
          <w:rFonts w:ascii="Times New Roman" w:hAnsi="Times New Roman"/>
          <w:sz w:val="24"/>
          <w:szCs w:val="24"/>
          <w:lang w:val="sq-AL"/>
        </w:rPr>
        <w:t>rfaqes zon</w:t>
      </w:r>
      <w:r w:rsidR="00BB4C21">
        <w:rPr>
          <w:rFonts w:ascii="Times New Roman" w:hAnsi="Times New Roman"/>
          <w:sz w:val="24"/>
          <w:szCs w:val="24"/>
          <w:lang w:val="sq-AL"/>
        </w:rPr>
        <w:t>ë</w:t>
      </w:r>
      <w:r>
        <w:rPr>
          <w:rFonts w:ascii="Times New Roman" w:hAnsi="Times New Roman"/>
          <w:sz w:val="24"/>
          <w:szCs w:val="24"/>
          <w:lang w:val="sq-AL"/>
        </w:rPr>
        <w:t xml:space="preserve"> e mbrojtur, ndaj ka njoftuar subjektet se k</w:t>
      </w:r>
      <w:r w:rsidR="00BB4C21">
        <w:rPr>
          <w:rFonts w:ascii="Times New Roman" w:hAnsi="Times New Roman"/>
          <w:sz w:val="24"/>
          <w:szCs w:val="24"/>
          <w:lang w:val="sq-AL"/>
        </w:rPr>
        <w:t>ë</w:t>
      </w:r>
      <w:r>
        <w:rPr>
          <w:rFonts w:ascii="Times New Roman" w:hAnsi="Times New Roman"/>
          <w:sz w:val="24"/>
          <w:szCs w:val="24"/>
          <w:lang w:val="sq-AL"/>
        </w:rPr>
        <w:t>to kontrata nuk mund t</w:t>
      </w:r>
      <w:r w:rsidR="00BB4C21">
        <w:rPr>
          <w:rFonts w:ascii="Times New Roman" w:hAnsi="Times New Roman"/>
          <w:sz w:val="24"/>
          <w:szCs w:val="24"/>
          <w:lang w:val="sq-AL"/>
        </w:rPr>
        <w:t>ë</w:t>
      </w:r>
      <w:r>
        <w:rPr>
          <w:rFonts w:ascii="Times New Roman" w:hAnsi="Times New Roman"/>
          <w:sz w:val="24"/>
          <w:szCs w:val="24"/>
          <w:lang w:val="sq-AL"/>
        </w:rPr>
        <w:t xml:space="preserve"> vazhdojn</w:t>
      </w:r>
      <w:r w:rsidR="00BB4C21">
        <w:rPr>
          <w:rFonts w:ascii="Times New Roman" w:hAnsi="Times New Roman"/>
          <w:sz w:val="24"/>
          <w:szCs w:val="24"/>
          <w:lang w:val="sq-AL"/>
        </w:rPr>
        <w:t>ë</w:t>
      </w:r>
      <w:r>
        <w:rPr>
          <w:rFonts w:ascii="Times New Roman" w:hAnsi="Times New Roman"/>
          <w:sz w:val="24"/>
          <w:szCs w:val="24"/>
          <w:lang w:val="sq-AL"/>
        </w:rPr>
        <w:t xml:space="preserve"> m</w:t>
      </w:r>
      <w:r w:rsidR="00BB4C21">
        <w:rPr>
          <w:rFonts w:ascii="Times New Roman" w:hAnsi="Times New Roman"/>
          <w:sz w:val="24"/>
          <w:szCs w:val="24"/>
          <w:lang w:val="sq-AL"/>
        </w:rPr>
        <w:t>ë</w:t>
      </w:r>
      <w:r>
        <w:rPr>
          <w:rFonts w:ascii="Times New Roman" w:hAnsi="Times New Roman"/>
          <w:sz w:val="24"/>
          <w:szCs w:val="24"/>
          <w:lang w:val="sq-AL"/>
        </w:rPr>
        <w:t>.</w:t>
      </w:r>
    </w:p>
    <w:p w:rsidR="003E7C3B" w:rsidRPr="00EB4F67" w:rsidRDefault="003E7C3B" w:rsidP="00295D8D">
      <w:pPr>
        <w:jc w:val="both"/>
        <w:rPr>
          <w:rFonts w:ascii="Times New Roman" w:hAnsi="Times New Roman"/>
          <w:sz w:val="24"/>
          <w:szCs w:val="24"/>
          <w:lang w:val="sq-AL"/>
        </w:rPr>
      </w:pPr>
    </w:p>
    <w:p w:rsidR="00BB3DF7" w:rsidRPr="00EB4F67" w:rsidRDefault="00BB3DF7" w:rsidP="00BB3DF7">
      <w:pPr>
        <w:jc w:val="both"/>
        <w:rPr>
          <w:rFonts w:ascii="Times New Roman" w:hAnsi="Times New Roman"/>
          <w:sz w:val="24"/>
          <w:szCs w:val="24"/>
          <w:lang w:val="sq-AL"/>
        </w:rPr>
      </w:pPr>
      <w:r w:rsidRPr="00EB4F67">
        <w:rPr>
          <w:rFonts w:ascii="Times New Roman" w:hAnsi="Times New Roman"/>
          <w:b/>
          <w:sz w:val="24"/>
          <w:szCs w:val="24"/>
          <w:u w:val="single"/>
          <w:lang w:val="sq-AL"/>
        </w:rPr>
        <w:t>AdZM-ja Kuk</w:t>
      </w:r>
      <w:r w:rsidR="00644CC7" w:rsidRPr="00EB4F67">
        <w:rPr>
          <w:rFonts w:ascii="Times New Roman" w:hAnsi="Times New Roman"/>
          <w:b/>
          <w:sz w:val="24"/>
          <w:szCs w:val="24"/>
          <w:u w:val="single"/>
          <w:lang w:val="sq-AL"/>
        </w:rPr>
        <w:t>ë</w:t>
      </w:r>
      <w:r w:rsidRPr="00EB4F67">
        <w:rPr>
          <w:rFonts w:ascii="Times New Roman" w:hAnsi="Times New Roman"/>
          <w:b/>
          <w:sz w:val="24"/>
          <w:szCs w:val="24"/>
          <w:u w:val="single"/>
          <w:lang w:val="sq-AL"/>
        </w:rPr>
        <w:t>s</w:t>
      </w:r>
      <w:r w:rsidRPr="00EB4F67">
        <w:rPr>
          <w:rFonts w:ascii="Times New Roman" w:hAnsi="Times New Roman"/>
          <w:sz w:val="24"/>
          <w:szCs w:val="24"/>
          <w:lang w:val="sq-AL"/>
        </w:rPr>
        <w:t xml:space="preserve"> ka shqyrtuar dhe vler</w:t>
      </w:r>
      <w:r w:rsidR="00644CC7" w:rsidRPr="00EB4F67">
        <w:rPr>
          <w:rFonts w:ascii="Times New Roman" w:hAnsi="Times New Roman"/>
          <w:sz w:val="24"/>
          <w:szCs w:val="24"/>
          <w:lang w:val="sq-AL"/>
        </w:rPr>
        <w:t>ë</w:t>
      </w:r>
      <w:r w:rsidRPr="00EB4F67">
        <w:rPr>
          <w:rFonts w:ascii="Times New Roman" w:hAnsi="Times New Roman"/>
          <w:sz w:val="24"/>
          <w:szCs w:val="24"/>
          <w:lang w:val="sq-AL"/>
        </w:rPr>
        <w:t>suar k</w:t>
      </w:r>
      <w:r w:rsidR="00644CC7" w:rsidRPr="00EB4F67">
        <w:rPr>
          <w:rFonts w:ascii="Times New Roman" w:hAnsi="Times New Roman"/>
          <w:sz w:val="24"/>
          <w:szCs w:val="24"/>
          <w:lang w:val="sq-AL"/>
        </w:rPr>
        <w:t>ë</w:t>
      </w:r>
      <w:r w:rsidRPr="00EB4F67">
        <w:rPr>
          <w:rFonts w:ascii="Times New Roman" w:hAnsi="Times New Roman"/>
          <w:sz w:val="24"/>
          <w:szCs w:val="24"/>
          <w:lang w:val="sq-AL"/>
        </w:rPr>
        <w:t>rkes</w:t>
      </w:r>
      <w:r w:rsidR="00644CC7" w:rsidRPr="00EB4F67">
        <w:rPr>
          <w:rFonts w:ascii="Times New Roman" w:hAnsi="Times New Roman"/>
          <w:sz w:val="24"/>
          <w:szCs w:val="24"/>
          <w:lang w:val="sq-AL"/>
        </w:rPr>
        <w:t>ë</w:t>
      </w:r>
      <w:r w:rsidRPr="00EB4F67">
        <w:rPr>
          <w:rFonts w:ascii="Times New Roman" w:hAnsi="Times New Roman"/>
          <w:sz w:val="24"/>
          <w:szCs w:val="24"/>
          <w:lang w:val="sq-AL"/>
        </w:rPr>
        <w:t>n e 1 (nj</w:t>
      </w:r>
      <w:r w:rsidR="00644CC7" w:rsidRPr="00EB4F67">
        <w:rPr>
          <w:rFonts w:ascii="Times New Roman" w:hAnsi="Times New Roman"/>
          <w:sz w:val="24"/>
          <w:szCs w:val="24"/>
          <w:lang w:val="sq-AL"/>
        </w:rPr>
        <w:t>ë</w:t>
      </w:r>
      <w:r w:rsidRPr="00EB4F67">
        <w:rPr>
          <w:rFonts w:ascii="Times New Roman" w:hAnsi="Times New Roman"/>
          <w:sz w:val="24"/>
          <w:szCs w:val="24"/>
          <w:lang w:val="sq-AL"/>
        </w:rPr>
        <w:t>) subjekti për zhvillimin e veprimtarive të lejuara në zonat e mbrojtura dhe ka lidhur kontratë për dhënie në përdorim të sipërfaqes me kontratë qiraje dhe konkretisht:</w:t>
      </w:r>
    </w:p>
    <w:p w:rsidR="00D749F3" w:rsidRDefault="00593D66" w:rsidP="00E22E9F">
      <w:pPr>
        <w:jc w:val="both"/>
        <w:rPr>
          <w:rFonts w:ascii="Times New Roman" w:hAnsi="Times New Roman"/>
          <w:sz w:val="24"/>
          <w:szCs w:val="24"/>
          <w:lang w:val="sq-AL"/>
        </w:rPr>
      </w:pPr>
      <w:r w:rsidRPr="00EB4F67">
        <w:rPr>
          <w:rFonts w:ascii="Times New Roman" w:hAnsi="Times New Roman"/>
          <w:sz w:val="24"/>
          <w:szCs w:val="24"/>
          <w:lang w:val="sq-AL"/>
        </w:rPr>
        <w:t>Në PK</w:t>
      </w:r>
      <w:r w:rsidR="00BB3DF7" w:rsidRPr="00EB4F67">
        <w:rPr>
          <w:rFonts w:ascii="Times New Roman" w:hAnsi="Times New Roman"/>
          <w:sz w:val="24"/>
          <w:szCs w:val="24"/>
          <w:lang w:val="sq-AL"/>
        </w:rPr>
        <w:t xml:space="preserve"> “</w:t>
      </w:r>
      <w:r w:rsidRPr="00EB4F67">
        <w:rPr>
          <w:rFonts w:ascii="Times New Roman" w:hAnsi="Times New Roman"/>
          <w:sz w:val="24"/>
          <w:szCs w:val="24"/>
          <w:lang w:val="sq-AL"/>
        </w:rPr>
        <w:t>Lugina e Valbon</w:t>
      </w:r>
      <w:r w:rsidR="00BB4C21">
        <w:rPr>
          <w:rFonts w:ascii="Times New Roman" w:hAnsi="Times New Roman"/>
          <w:sz w:val="24"/>
          <w:szCs w:val="24"/>
          <w:lang w:val="sq-AL"/>
        </w:rPr>
        <w:t>ë</w:t>
      </w:r>
      <w:r w:rsidRPr="00EB4F67">
        <w:rPr>
          <w:rFonts w:ascii="Times New Roman" w:hAnsi="Times New Roman"/>
          <w:sz w:val="24"/>
          <w:szCs w:val="24"/>
          <w:lang w:val="sq-AL"/>
        </w:rPr>
        <w:t>s</w:t>
      </w:r>
      <w:r w:rsidR="00BB3DF7" w:rsidRPr="00EB4F67">
        <w:rPr>
          <w:rFonts w:ascii="Times New Roman" w:hAnsi="Times New Roman"/>
          <w:sz w:val="24"/>
          <w:szCs w:val="24"/>
          <w:lang w:val="sq-AL"/>
        </w:rPr>
        <w:t>” në ekonomisë pyjore “</w:t>
      </w:r>
      <w:r w:rsidRPr="00EB4F67">
        <w:rPr>
          <w:rFonts w:ascii="Times New Roman" w:hAnsi="Times New Roman"/>
          <w:sz w:val="24"/>
          <w:szCs w:val="24"/>
          <w:lang w:val="sq-AL"/>
        </w:rPr>
        <w:t>Valbon</w:t>
      </w:r>
      <w:r w:rsidR="00BB4C21">
        <w:rPr>
          <w:rFonts w:ascii="Times New Roman" w:hAnsi="Times New Roman"/>
          <w:sz w:val="24"/>
          <w:szCs w:val="24"/>
          <w:lang w:val="sq-AL"/>
        </w:rPr>
        <w:t>ë</w:t>
      </w:r>
      <w:r w:rsidRPr="00EB4F67">
        <w:rPr>
          <w:rFonts w:ascii="Times New Roman" w:hAnsi="Times New Roman"/>
          <w:sz w:val="24"/>
          <w:szCs w:val="24"/>
          <w:lang w:val="sq-AL"/>
        </w:rPr>
        <w:t xml:space="preserve"> - Çerem</w:t>
      </w:r>
      <w:r w:rsidR="00BB3DF7" w:rsidRPr="00EB4F67">
        <w:rPr>
          <w:rFonts w:ascii="Times New Roman" w:hAnsi="Times New Roman"/>
          <w:sz w:val="24"/>
          <w:szCs w:val="24"/>
          <w:lang w:val="sq-AL"/>
        </w:rPr>
        <w:t>”, ku ka vlerësuar se është dakort për zhvillimin e veprimtarisë “</w:t>
      </w:r>
      <w:r w:rsidRPr="00EB4F67">
        <w:rPr>
          <w:rFonts w:ascii="Times New Roman" w:hAnsi="Times New Roman"/>
          <w:sz w:val="24"/>
          <w:szCs w:val="24"/>
          <w:lang w:val="sq-AL"/>
        </w:rPr>
        <w:t>Nd</w:t>
      </w:r>
      <w:r w:rsidR="00BB4C21">
        <w:rPr>
          <w:rFonts w:ascii="Times New Roman" w:hAnsi="Times New Roman"/>
          <w:sz w:val="24"/>
          <w:szCs w:val="24"/>
          <w:lang w:val="sq-AL"/>
        </w:rPr>
        <w:t>ë</w:t>
      </w:r>
      <w:r w:rsidRPr="00EB4F67">
        <w:rPr>
          <w:rFonts w:ascii="Times New Roman" w:hAnsi="Times New Roman"/>
          <w:sz w:val="24"/>
          <w:szCs w:val="24"/>
          <w:lang w:val="sq-AL"/>
        </w:rPr>
        <w:t>rtim Antene telefonike Valbona 1560</w:t>
      </w:r>
      <w:r w:rsidR="00BB3DF7" w:rsidRPr="00EB4F67">
        <w:rPr>
          <w:rFonts w:ascii="Times New Roman" w:hAnsi="Times New Roman"/>
          <w:sz w:val="24"/>
          <w:szCs w:val="24"/>
          <w:lang w:val="sq-AL"/>
        </w:rPr>
        <w:t>”.</w:t>
      </w:r>
    </w:p>
    <w:p w:rsidR="00822463" w:rsidRDefault="00822463" w:rsidP="00E22E9F">
      <w:pPr>
        <w:jc w:val="both"/>
        <w:rPr>
          <w:rFonts w:ascii="Times New Roman" w:hAnsi="Times New Roman"/>
          <w:sz w:val="24"/>
          <w:szCs w:val="24"/>
          <w:lang w:val="sq-AL"/>
        </w:rPr>
      </w:pPr>
    </w:p>
    <w:p w:rsidR="00822463" w:rsidRPr="00EB4F67" w:rsidRDefault="00822463" w:rsidP="00E22E9F">
      <w:pPr>
        <w:jc w:val="both"/>
        <w:rPr>
          <w:rFonts w:ascii="Times New Roman" w:hAnsi="Times New Roman"/>
          <w:sz w:val="24"/>
          <w:szCs w:val="24"/>
          <w:lang w:val="sq-AL"/>
        </w:rPr>
      </w:pPr>
    </w:p>
    <w:tbl>
      <w:tblPr>
        <w:tblStyle w:val="TableGrid"/>
        <w:tblW w:w="0" w:type="auto"/>
        <w:tblLook w:val="04A0" w:firstRow="1" w:lastRow="0" w:firstColumn="1" w:lastColumn="0" w:noHBand="0" w:noVBand="1"/>
      </w:tblPr>
      <w:tblGrid>
        <w:gridCol w:w="778"/>
        <w:gridCol w:w="3738"/>
        <w:gridCol w:w="1496"/>
        <w:gridCol w:w="1277"/>
        <w:gridCol w:w="1328"/>
        <w:gridCol w:w="1183"/>
      </w:tblGrid>
      <w:tr w:rsidR="001A5FDF" w:rsidRPr="00EB4F67" w:rsidTr="00F92FDD">
        <w:trPr>
          <w:trHeight w:val="255"/>
        </w:trPr>
        <w:tc>
          <w:tcPr>
            <w:tcW w:w="778" w:type="dxa"/>
            <w:vMerge w:val="restart"/>
            <w:vAlign w:val="center"/>
          </w:tcPr>
          <w:p w:rsidR="001A5FDF" w:rsidRPr="00EB4F67" w:rsidRDefault="001A5FDF" w:rsidP="000A571B">
            <w:pPr>
              <w:pStyle w:val="NoSpacing"/>
              <w:rPr>
                <w:rFonts w:ascii="Times New Roman" w:hAnsi="Times New Roman"/>
                <w:sz w:val="24"/>
                <w:szCs w:val="24"/>
                <w:lang w:val="sq-AL"/>
              </w:rPr>
            </w:pPr>
            <w:r w:rsidRPr="00EB4F67">
              <w:rPr>
                <w:rFonts w:ascii="Times New Roman" w:hAnsi="Times New Roman"/>
                <w:sz w:val="24"/>
                <w:szCs w:val="24"/>
                <w:lang w:val="sq-AL"/>
              </w:rPr>
              <w:t>Nr</w:t>
            </w:r>
          </w:p>
        </w:tc>
        <w:tc>
          <w:tcPr>
            <w:tcW w:w="3738" w:type="dxa"/>
            <w:vMerge w:val="restart"/>
            <w:vAlign w:val="center"/>
          </w:tcPr>
          <w:p w:rsidR="001A5FDF" w:rsidRPr="00EB4F67" w:rsidRDefault="001A5FDF" w:rsidP="000A571B">
            <w:pPr>
              <w:pStyle w:val="NoSpacing"/>
              <w:rPr>
                <w:rFonts w:ascii="Times New Roman" w:hAnsi="Times New Roman"/>
                <w:sz w:val="24"/>
                <w:szCs w:val="24"/>
                <w:lang w:val="sq-AL"/>
              </w:rPr>
            </w:pPr>
            <w:r w:rsidRPr="00EB4F67">
              <w:rPr>
                <w:rFonts w:ascii="Times New Roman" w:hAnsi="Times New Roman"/>
                <w:sz w:val="24"/>
                <w:szCs w:val="24"/>
                <w:lang w:val="sq-AL"/>
              </w:rPr>
              <w:t>ZM</w:t>
            </w:r>
          </w:p>
        </w:tc>
        <w:tc>
          <w:tcPr>
            <w:tcW w:w="1496" w:type="dxa"/>
            <w:vMerge w:val="restart"/>
            <w:tcBorders>
              <w:right w:val="single" w:sz="4" w:space="0" w:color="auto"/>
            </w:tcBorders>
            <w:vAlign w:val="center"/>
          </w:tcPr>
          <w:p w:rsidR="001A5FDF" w:rsidRPr="00EB4F67" w:rsidRDefault="001A5FDF" w:rsidP="000A571B">
            <w:pPr>
              <w:pStyle w:val="NoSpacing"/>
              <w:rPr>
                <w:rFonts w:ascii="Times New Roman" w:hAnsi="Times New Roman"/>
                <w:sz w:val="24"/>
                <w:szCs w:val="24"/>
                <w:lang w:val="sq-AL"/>
              </w:rPr>
            </w:pPr>
            <w:r w:rsidRPr="00EB4F67">
              <w:rPr>
                <w:rFonts w:ascii="Times New Roman" w:hAnsi="Times New Roman"/>
                <w:sz w:val="24"/>
                <w:szCs w:val="24"/>
                <w:lang w:val="sq-AL"/>
              </w:rPr>
              <w:t>AdZM</w:t>
            </w:r>
          </w:p>
        </w:tc>
        <w:tc>
          <w:tcPr>
            <w:tcW w:w="3788" w:type="dxa"/>
            <w:gridSpan w:val="3"/>
            <w:tcBorders>
              <w:top w:val="single" w:sz="4" w:space="0" w:color="auto"/>
              <w:left w:val="single" w:sz="4" w:space="0" w:color="auto"/>
              <w:bottom w:val="single" w:sz="4" w:space="0" w:color="auto"/>
              <w:right w:val="single" w:sz="4" w:space="0" w:color="auto"/>
            </w:tcBorders>
          </w:tcPr>
          <w:p w:rsidR="001A5FDF" w:rsidRPr="00EB4F67" w:rsidRDefault="001A5FDF" w:rsidP="00822463">
            <w:pPr>
              <w:pStyle w:val="NoSpacing"/>
              <w:jc w:val="center"/>
              <w:rPr>
                <w:rFonts w:ascii="Times New Roman" w:hAnsi="Times New Roman"/>
                <w:sz w:val="24"/>
                <w:szCs w:val="24"/>
                <w:lang w:val="sq-AL"/>
              </w:rPr>
            </w:pPr>
            <w:r w:rsidRPr="00EB4F67">
              <w:rPr>
                <w:rFonts w:ascii="Times New Roman" w:hAnsi="Times New Roman"/>
                <w:sz w:val="24"/>
                <w:szCs w:val="24"/>
                <w:lang w:val="sq-AL"/>
              </w:rPr>
              <w:t>Numri i  kontratave</w:t>
            </w:r>
          </w:p>
        </w:tc>
      </w:tr>
      <w:tr w:rsidR="001A5FDF" w:rsidRPr="00EB4F67" w:rsidTr="001A5FDF">
        <w:trPr>
          <w:trHeight w:val="368"/>
        </w:trPr>
        <w:tc>
          <w:tcPr>
            <w:tcW w:w="778" w:type="dxa"/>
            <w:vMerge/>
            <w:tcBorders>
              <w:bottom w:val="single" w:sz="4" w:space="0" w:color="auto"/>
            </w:tcBorders>
          </w:tcPr>
          <w:p w:rsidR="001A5FDF" w:rsidRPr="00EB4F67" w:rsidRDefault="001A5FDF" w:rsidP="004929FA">
            <w:pPr>
              <w:pStyle w:val="NoSpacing"/>
              <w:rPr>
                <w:rFonts w:ascii="Times New Roman" w:hAnsi="Times New Roman"/>
                <w:sz w:val="24"/>
                <w:szCs w:val="24"/>
                <w:lang w:val="sq-AL"/>
              </w:rPr>
            </w:pPr>
          </w:p>
        </w:tc>
        <w:tc>
          <w:tcPr>
            <w:tcW w:w="3738" w:type="dxa"/>
            <w:vMerge/>
            <w:tcBorders>
              <w:bottom w:val="single" w:sz="4" w:space="0" w:color="auto"/>
            </w:tcBorders>
          </w:tcPr>
          <w:p w:rsidR="001A5FDF" w:rsidRPr="00EB4F67" w:rsidRDefault="001A5FDF" w:rsidP="004929FA">
            <w:pPr>
              <w:pStyle w:val="NoSpacing"/>
              <w:rPr>
                <w:rFonts w:ascii="Times New Roman" w:hAnsi="Times New Roman"/>
                <w:sz w:val="24"/>
                <w:szCs w:val="24"/>
                <w:lang w:val="sq-AL"/>
              </w:rPr>
            </w:pPr>
          </w:p>
        </w:tc>
        <w:tc>
          <w:tcPr>
            <w:tcW w:w="1496" w:type="dxa"/>
            <w:vMerge/>
            <w:tcBorders>
              <w:bottom w:val="single" w:sz="4" w:space="0" w:color="auto"/>
            </w:tcBorders>
          </w:tcPr>
          <w:p w:rsidR="001A5FDF" w:rsidRPr="00EB4F67" w:rsidRDefault="001A5FDF" w:rsidP="004929FA">
            <w:pPr>
              <w:pStyle w:val="NoSpacing"/>
              <w:rPr>
                <w:rFonts w:ascii="Times New Roman" w:hAnsi="Times New Roman"/>
                <w:sz w:val="24"/>
                <w:szCs w:val="24"/>
                <w:lang w:val="sq-AL"/>
              </w:rPr>
            </w:pPr>
          </w:p>
        </w:tc>
        <w:tc>
          <w:tcPr>
            <w:tcW w:w="1277" w:type="dxa"/>
            <w:tcBorders>
              <w:top w:val="single" w:sz="4" w:space="0" w:color="auto"/>
              <w:bottom w:val="single" w:sz="4" w:space="0" w:color="auto"/>
            </w:tcBorders>
            <w:vAlign w:val="center"/>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2017</w:t>
            </w:r>
          </w:p>
        </w:tc>
        <w:tc>
          <w:tcPr>
            <w:tcW w:w="1328" w:type="dxa"/>
            <w:tcBorders>
              <w:top w:val="single" w:sz="4" w:space="0" w:color="auto"/>
              <w:bottom w:val="single" w:sz="4" w:space="0" w:color="auto"/>
            </w:tcBorders>
            <w:vAlign w:val="center"/>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2018</w:t>
            </w:r>
          </w:p>
        </w:tc>
        <w:tc>
          <w:tcPr>
            <w:tcW w:w="1183" w:type="dxa"/>
            <w:tcBorders>
              <w:top w:val="single" w:sz="4" w:space="0" w:color="auto"/>
              <w:bottom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2019</w:t>
            </w:r>
          </w:p>
        </w:tc>
      </w:tr>
      <w:tr w:rsidR="001A5FDF" w:rsidRPr="00EB4F67" w:rsidTr="001A5FDF">
        <w:tc>
          <w:tcPr>
            <w:tcW w:w="778" w:type="dxa"/>
            <w:tcBorders>
              <w:top w:val="single" w:sz="4" w:space="0" w:color="auto"/>
              <w:left w:val="single" w:sz="4" w:space="0" w:color="auto"/>
              <w:bottom w:val="nil"/>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3738" w:type="dxa"/>
            <w:tcBorders>
              <w:top w:val="single" w:sz="4" w:space="0" w:color="auto"/>
              <w:left w:val="single" w:sz="4" w:space="0" w:color="auto"/>
              <w:bottom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 xml:space="preserve">RNM “Kune – Vain–Tale” </w:t>
            </w:r>
          </w:p>
        </w:tc>
        <w:tc>
          <w:tcPr>
            <w:tcW w:w="1496" w:type="dxa"/>
            <w:tcBorders>
              <w:top w:val="single" w:sz="4" w:space="0" w:color="auto"/>
              <w:left w:val="single" w:sz="4" w:space="0" w:color="auto"/>
              <w:bottom w:val="nil"/>
              <w:right w:val="single" w:sz="4" w:space="0" w:color="auto"/>
            </w:tcBorders>
          </w:tcPr>
          <w:p w:rsidR="001A5FDF" w:rsidRPr="00EB4F67" w:rsidRDefault="001A5FDF" w:rsidP="004929FA">
            <w:pPr>
              <w:pStyle w:val="NoSpacing"/>
              <w:rPr>
                <w:rFonts w:ascii="Times New Roman" w:hAnsi="Times New Roman"/>
                <w:sz w:val="24"/>
                <w:szCs w:val="24"/>
                <w:lang w:val="sq-AL"/>
              </w:rPr>
            </w:pPr>
          </w:p>
        </w:tc>
        <w:tc>
          <w:tcPr>
            <w:tcW w:w="1277" w:type="dxa"/>
            <w:tcBorders>
              <w:top w:val="single" w:sz="4" w:space="0" w:color="auto"/>
              <w:left w:val="single" w:sz="4" w:space="0" w:color="auto"/>
              <w:bottom w:val="single" w:sz="4" w:space="0" w:color="auto"/>
              <w:righ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7</w:t>
            </w:r>
          </w:p>
        </w:tc>
        <w:tc>
          <w:tcPr>
            <w:tcW w:w="1328" w:type="dxa"/>
            <w:tcBorders>
              <w:top w:val="single" w:sz="4" w:space="0" w:color="auto"/>
              <w:left w:val="single" w:sz="4" w:space="0" w:color="auto"/>
              <w:bottom w:val="single" w:sz="4" w:space="0" w:color="auto"/>
              <w:righ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183" w:type="dxa"/>
            <w:tcBorders>
              <w:top w:val="single" w:sz="4" w:space="0" w:color="auto"/>
              <w:left w:val="single" w:sz="4" w:space="0" w:color="auto"/>
              <w:bottom w:val="single" w:sz="4" w:space="0" w:color="auto"/>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3</w:t>
            </w:r>
          </w:p>
        </w:tc>
      </w:tr>
      <w:tr w:rsidR="001A5FDF" w:rsidRPr="00EB4F67" w:rsidTr="00EB4F67">
        <w:tc>
          <w:tcPr>
            <w:tcW w:w="778" w:type="dxa"/>
            <w:tcBorders>
              <w:top w:val="nil"/>
              <w:left w:val="single" w:sz="4" w:space="0" w:color="auto"/>
              <w:bottom w:val="single" w:sz="4" w:space="0" w:color="auto"/>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p>
        </w:tc>
        <w:tc>
          <w:tcPr>
            <w:tcW w:w="3738" w:type="dxa"/>
            <w:tcBorders>
              <w:top w:val="single" w:sz="4" w:space="0" w:color="auto"/>
              <w:left w:val="single" w:sz="4" w:space="0" w:color="auto"/>
              <w:bottom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RNM “Fushë Kuqe – Patok – Ishëm”</w:t>
            </w:r>
          </w:p>
        </w:tc>
        <w:tc>
          <w:tcPr>
            <w:tcW w:w="1496" w:type="dxa"/>
            <w:tcBorders>
              <w:top w:val="nil"/>
              <w:left w:val="single" w:sz="4" w:space="0" w:color="auto"/>
              <w:bottom w:val="single" w:sz="4" w:space="0" w:color="auto"/>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Lezhë</w:t>
            </w:r>
          </w:p>
        </w:tc>
        <w:tc>
          <w:tcPr>
            <w:tcW w:w="1277" w:type="dxa"/>
            <w:tcBorders>
              <w:top w:val="single" w:sz="4" w:space="0" w:color="auto"/>
              <w:left w:val="single" w:sz="4" w:space="0" w:color="auto"/>
              <w:bottom w:val="single" w:sz="4" w:space="0" w:color="auto"/>
              <w:righ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c>
          <w:tcPr>
            <w:tcW w:w="1328" w:type="dxa"/>
            <w:tcBorders>
              <w:top w:val="single" w:sz="4" w:space="0" w:color="auto"/>
              <w:left w:val="single" w:sz="4" w:space="0" w:color="auto"/>
              <w:bottom w:val="single" w:sz="4" w:space="0" w:color="auto"/>
              <w:righ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c>
          <w:tcPr>
            <w:tcW w:w="1183" w:type="dxa"/>
            <w:tcBorders>
              <w:top w:val="single" w:sz="4" w:space="0" w:color="auto"/>
              <w:left w:val="single" w:sz="4" w:space="0" w:color="auto"/>
              <w:bottom w:val="single" w:sz="4" w:space="0" w:color="auto"/>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r>
      <w:tr w:rsidR="001A5FDF" w:rsidRPr="00EB4F67" w:rsidTr="00EB4F67">
        <w:tc>
          <w:tcPr>
            <w:tcW w:w="778" w:type="dxa"/>
            <w:tcBorders>
              <w:top w:val="single" w:sz="4" w:space="0" w:color="auto"/>
              <w:left w:val="single" w:sz="4" w:space="0" w:color="auto"/>
              <w:bottom w:val="nil"/>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c>
          <w:tcPr>
            <w:tcW w:w="3738" w:type="dxa"/>
            <w:tcBorders>
              <w:top w:val="single" w:sz="4" w:space="0" w:color="auto"/>
              <w:left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PK “Mali i Dajtit”</w:t>
            </w:r>
          </w:p>
        </w:tc>
        <w:tc>
          <w:tcPr>
            <w:tcW w:w="1496" w:type="dxa"/>
            <w:tcBorders>
              <w:top w:val="single" w:sz="4" w:space="0" w:color="auto"/>
              <w:left w:val="single" w:sz="4" w:space="0" w:color="auto"/>
              <w:bottom w:val="nil"/>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Tiranë</w:t>
            </w:r>
          </w:p>
        </w:tc>
        <w:tc>
          <w:tcPr>
            <w:tcW w:w="1277" w:type="dxa"/>
            <w:tcBorders>
              <w:top w:val="single" w:sz="4" w:space="0" w:color="auto"/>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3</w:t>
            </w:r>
          </w:p>
        </w:tc>
        <w:tc>
          <w:tcPr>
            <w:tcW w:w="1328" w:type="dxa"/>
            <w:tcBorders>
              <w:top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3</w:t>
            </w:r>
          </w:p>
        </w:tc>
        <w:tc>
          <w:tcPr>
            <w:tcW w:w="1183" w:type="dxa"/>
            <w:tcBorders>
              <w:top w:val="single" w:sz="4" w:space="0" w:color="auto"/>
            </w:tcBorders>
          </w:tcPr>
          <w:p w:rsidR="001A5FDF" w:rsidRPr="00EB4F67" w:rsidRDefault="00FB06B9" w:rsidP="004929FA">
            <w:pPr>
              <w:pStyle w:val="NoSpacing"/>
              <w:jc w:val="center"/>
              <w:rPr>
                <w:rFonts w:ascii="Times New Roman" w:hAnsi="Times New Roman"/>
                <w:sz w:val="24"/>
                <w:szCs w:val="24"/>
                <w:lang w:val="sq-AL"/>
              </w:rPr>
            </w:pPr>
            <w:r>
              <w:rPr>
                <w:rFonts w:ascii="Times New Roman" w:hAnsi="Times New Roman"/>
                <w:sz w:val="24"/>
                <w:szCs w:val="24"/>
                <w:lang w:val="sq-AL"/>
              </w:rPr>
              <w:t>5</w:t>
            </w:r>
          </w:p>
        </w:tc>
      </w:tr>
      <w:tr w:rsidR="001A5FDF" w:rsidRPr="00EB4F67" w:rsidTr="00EB4F67">
        <w:tc>
          <w:tcPr>
            <w:tcW w:w="778" w:type="dxa"/>
            <w:tcBorders>
              <w:top w:val="nil"/>
              <w:left w:val="single" w:sz="4" w:space="0" w:color="auto"/>
              <w:bottom w:val="single" w:sz="4" w:space="0" w:color="auto"/>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p>
        </w:tc>
        <w:tc>
          <w:tcPr>
            <w:tcW w:w="3738" w:type="dxa"/>
            <w:tcBorders>
              <w:top w:val="single" w:sz="4" w:space="0" w:color="auto"/>
              <w:left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PM “Mali me gropa – Bizë - Martanesh</w:t>
            </w:r>
          </w:p>
        </w:tc>
        <w:tc>
          <w:tcPr>
            <w:tcW w:w="1496" w:type="dxa"/>
            <w:tcBorders>
              <w:top w:val="nil"/>
              <w:left w:val="single" w:sz="4" w:space="0" w:color="auto"/>
              <w:bottom w:val="single" w:sz="4" w:space="0" w:color="auto"/>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p>
        </w:tc>
        <w:tc>
          <w:tcPr>
            <w:tcW w:w="1277" w:type="dxa"/>
            <w:tcBorders>
              <w:top w:val="single" w:sz="4" w:space="0" w:color="auto"/>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328" w:type="dxa"/>
            <w:tcBorders>
              <w:top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3</w:t>
            </w:r>
          </w:p>
        </w:tc>
        <w:tc>
          <w:tcPr>
            <w:tcW w:w="1183" w:type="dxa"/>
            <w:tcBorders>
              <w:top w:val="single" w:sz="4" w:space="0" w:color="auto"/>
            </w:tcBorders>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r>
      <w:tr w:rsidR="001A5FDF" w:rsidRPr="00EB4F67" w:rsidTr="00EB4F67">
        <w:tc>
          <w:tcPr>
            <w:tcW w:w="778" w:type="dxa"/>
            <w:tcBorders>
              <w:top w:val="single" w:sz="4" w:space="0" w:color="auto"/>
              <w:bottom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3</w:t>
            </w:r>
          </w:p>
        </w:tc>
        <w:tc>
          <w:tcPr>
            <w:tcW w:w="3738" w:type="dxa"/>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PK “Divjakë - Karavasta”</w:t>
            </w:r>
          </w:p>
        </w:tc>
        <w:tc>
          <w:tcPr>
            <w:tcW w:w="1496" w:type="dxa"/>
            <w:tcBorders>
              <w:top w:val="single" w:sz="4" w:space="0" w:color="auto"/>
              <w:bottom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Fier</w:t>
            </w:r>
          </w:p>
        </w:tc>
        <w:tc>
          <w:tcPr>
            <w:tcW w:w="1277"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183" w:type="dxa"/>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r>
      <w:tr w:rsidR="001A5FDF" w:rsidRPr="00EB4F67" w:rsidTr="00EB4F67">
        <w:tc>
          <w:tcPr>
            <w:tcW w:w="778" w:type="dxa"/>
            <w:tcBorders>
              <w:top w:val="single" w:sz="4" w:space="0" w:color="auto"/>
              <w:left w:val="single" w:sz="4" w:space="0" w:color="auto"/>
              <w:bottom w:val="nil"/>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4</w:t>
            </w:r>
          </w:p>
        </w:tc>
        <w:tc>
          <w:tcPr>
            <w:tcW w:w="3738" w:type="dxa"/>
            <w:tcBorders>
              <w:left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PK “Presp</w:t>
            </w:r>
            <w:r w:rsidR="00BB4C21">
              <w:rPr>
                <w:rFonts w:ascii="Times New Roman" w:hAnsi="Times New Roman"/>
                <w:sz w:val="24"/>
                <w:szCs w:val="24"/>
                <w:lang w:val="sq-AL"/>
              </w:rPr>
              <w:t>ë</w:t>
            </w:r>
            <w:r w:rsidRPr="00EB4F67">
              <w:rPr>
                <w:rFonts w:ascii="Times New Roman" w:hAnsi="Times New Roman"/>
                <w:sz w:val="24"/>
                <w:szCs w:val="24"/>
                <w:lang w:val="sq-AL"/>
              </w:rPr>
              <w:t>”</w:t>
            </w:r>
          </w:p>
        </w:tc>
        <w:tc>
          <w:tcPr>
            <w:tcW w:w="1496" w:type="dxa"/>
            <w:tcBorders>
              <w:top w:val="single" w:sz="4" w:space="0" w:color="auto"/>
              <w:left w:val="single" w:sz="4" w:space="0" w:color="auto"/>
              <w:bottom w:val="nil"/>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p>
        </w:tc>
        <w:tc>
          <w:tcPr>
            <w:tcW w:w="1277" w:type="dxa"/>
            <w:tcBorders>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r>
      <w:tr w:rsidR="001A5FDF" w:rsidRPr="00EB4F67" w:rsidTr="00EB4F67">
        <w:tc>
          <w:tcPr>
            <w:tcW w:w="778" w:type="dxa"/>
            <w:tcBorders>
              <w:top w:val="nil"/>
              <w:left w:val="single" w:sz="4" w:space="0" w:color="auto"/>
              <w:bottom w:val="single" w:sz="4" w:space="0" w:color="auto"/>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p>
        </w:tc>
        <w:tc>
          <w:tcPr>
            <w:tcW w:w="3738" w:type="dxa"/>
            <w:tcBorders>
              <w:left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PMU/T “Pogradec”</w:t>
            </w:r>
          </w:p>
        </w:tc>
        <w:tc>
          <w:tcPr>
            <w:tcW w:w="1496" w:type="dxa"/>
            <w:tcBorders>
              <w:top w:val="nil"/>
              <w:left w:val="single" w:sz="4" w:space="0" w:color="auto"/>
              <w:bottom w:val="single" w:sz="4" w:space="0" w:color="auto"/>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Korçë</w:t>
            </w:r>
          </w:p>
        </w:tc>
        <w:tc>
          <w:tcPr>
            <w:tcW w:w="1277" w:type="dxa"/>
            <w:tcBorders>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11</w:t>
            </w:r>
          </w:p>
        </w:tc>
      </w:tr>
      <w:tr w:rsidR="001A5FDF" w:rsidRPr="00EB4F67" w:rsidTr="00EB4F67">
        <w:tc>
          <w:tcPr>
            <w:tcW w:w="778" w:type="dxa"/>
            <w:tcBorders>
              <w:top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lastRenderedPageBreak/>
              <w:t>5</w:t>
            </w:r>
          </w:p>
        </w:tc>
        <w:tc>
          <w:tcPr>
            <w:tcW w:w="3738" w:type="dxa"/>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RNM “Kuturman”</w:t>
            </w:r>
          </w:p>
        </w:tc>
        <w:tc>
          <w:tcPr>
            <w:tcW w:w="1496" w:type="dxa"/>
            <w:tcBorders>
              <w:top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Elbasan</w:t>
            </w:r>
          </w:p>
        </w:tc>
        <w:tc>
          <w:tcPr>
            <w:tcW w:w="1277"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r>
      <w:tr w:rsidR="001A5FDF" w:rsidRPr="00EB4F67" w:rsidTr="00EB4F67">
        <w:tc>
          <w:tcPr>
            <w:tcW w:w="778" w:type="dxa"/>
            <w:tcBorders>
              <w:bottom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6</w:t>
            </w:r>
          </w:p>
        </w:tc>
        <w:tc>
          <w:tcPr>
            <w:tcW w:w="3738" w:type="dxa"/>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PMU/T “Lumi Buna - Velipojë”</w:t>
            </w:r>
          </w:p>
        </w:tc>
        <w:tc>
          <w:tcPr>
            <w:tcW w:w="1496" w:type="dxa"/>
            <w:tcBorders>
              <w:bottom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Shkodër</w:t>
            </w:r>
          </w:p>
        </w:tc>
        <w:tc>
          <w:tcPr>
            <w:tcW w:w="1277"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6</w:t>
            </w:r>
          </w:p>
        </w:tc>
      </w:tr>
      <w:tr w:rsidR="001A5FDF" w:rsidRPr="00EB4F67" w:rsidTr="00EB4F67">
        <w:tc>
          <w:tcPr>
            <w:tcW w:w="778" w:type="dxa"/>
            <w:tcBorders>
              <w:top w:val="single" w:sz="4" w:space="0" w:color="auto"/>
              <w:left w:val="single" w:sz="4" w:space="0" w:color="auto"/>
              <w:bottom w:val="nil"/>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p>
        </w:tc>
        <w:tc>
          <w:tcPr>
            <w:tcW w:w="3738" w:type="dxa"/>
            <w:tcBorders>
              <w:left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PK “Butrint”</w:t>
            </w:r>
          </w:p>
        </w:tc>
        <w:tc>
          <w:tcPr>
            <w:tcW w:w="1496" w:type="dxa"/>
            <w:tcBorders>
              <w:top w:val="single" w:sz="4" w:space="0" w:color="auto"/>
              <w:left w:val="single" w:sz="4" w:space="0" w:color="auto"/>
              <w:bottom w:val="nil"/>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p>
        </w:tc>
        <w:tc>
          <w:tcPr>
            <w:tcW w:w="1277" w:type="dxa"/>
            <w:tcBorders>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r>
      <w:tr w:rsidR="001A5FDF" w:rsidRPr="00EB4F67" w:rsidTr="00EB4F67">
        <w:tc>
          <w:tcPr>
            <w:tcW w:w="778" w:type="dxa"/>
            <w:tcBorders>
              <w:top w:val="nil"/>
              <w:left w:val="single" w:sz="4" w:space="0" w:color="auto"/>
              <w:bottom w:val="single" w:sz="4" w:space="0" w:color="auto"/>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7</w:t>
            </w:r>
          </w:p>
        </w:tc>
        <w:tc>
          <w:tcPr>
            <w:tcW w:w="3738" w:type="dxa"/>
            <w:tcBorders>
              <w:left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PK  “Syri i Kaltër”</w:t>
            </w:r>
          </w:p>
        </w:tc>
        <w:tc>
          <w:tcPr>
            <w:tcW w:w="1496" w:type="dxa"/>
            <w:tcBorders>
              <w:top w:val="nil"/>
              <w:left w:val="single" w:sz="4" w:space="0" w:color="auto"/>
              <w:bottom w:val="single" w:sz="4" w:space="0" w:color="auto"/>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Vlorë</w:t>
            </w:r>
          </w:p>
        </w:tc>
        <w:tc>
          <w:tcPr>
            <w:tcW w:w="1277" w:type="dxa"/>
            <w:tcBorders>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328" w:type="dxa"/>
            <w:vAlign w:val="center"/>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r>
      <w:tr w:rsidR="001A5FDF" w:rsidRPr="00EB4F67" w:rsidTr="00EB4F67">
        <w:tc>
          <w:tcPr>
            <w:tcW w:w="778" w:type="dxa"/>
            <w:tcBorders>
              <w:top w:val="single" w:sz="4" w:space="0" w:color="auto"/>
              <w:bottom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8</w:t>
            </w:r>
          </w:p>
        </w:tc>
        <w:tc>
          <w:tcPr>
            <w:tcW w:w="3738" w:type="dxa"/>
            <w:tcBorders>
              <w:bottom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PK “Bredhi i Hotovës – Dangëlli”</w:t>
            </w:r>
          </w:p>
        </w:tc>
        <w:tc>
          <w:tcPr>
            <w:tcW w:w="1496" w:type="dxa"/>
            <w:tcBorders>
              <w:top w:val="single" w:sz="4" w:space="0" w:color="auto"/>
              <w:bottom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Gjirokastër</w:t>
            </w:r>
          </w:p>
        </w:tc>
        <w:tc>
          <w:tcPr>
            <w:tcW w:w="1277"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2</w:t>
            </w:r>
          </w:p>
        </w:tc>
      </w:tr>
      <w:tr w:rsidR="001A5FDF" w:rsidRPr="00EB4F67" w:rsidTr="00EB4F67">
        <w:tc>
          <w:tcPr>
            <w:tcW w:w="778" w:type="dxa"/>
            <w:tcBorders>
              <w:top w:val="single" w:sz="4" w:space="0" w:color="auto"/>
              <w:left w:val="single" w:sz="4" w:space="0" w:color="auto"/>
              <w:bottom w:val="nil"/>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p>
        </w:tc>
        <w:tc>
          <w:tcPr>
            <w:tcW w:w="3738" w:type="dxa"/>
            <w:tcBorders>
              <w:left w:val="single" w:sz="4" w:space="0" w:color="auto"/>
              <w:bottom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PK “Lugina e Valbon</w:t>
            </w:r>
            <w:r w:rsidR="00BB4C21">
              <w:rPr>
                <w:rFonts w:ascii="Times New Roman" w:hAnsi="Times New Roman"/>
                <w:sz w:val="24"/>
                <w:szCs w:val="24"/>
                <w:lang w:val="sq-AL"/>
              </w:rPr>
              <w:t>ë</w:t>
            </w:r>
            <w:r w:rsidRPr="00EB4F67">
              <w:rPr>
                <w:rFonts w:ascii="Times New Roman" w:hAnsi="Times New Roman"/>
                <w:sz w:val="24"/>
                <w:szCs w:val="24"/>
                <w:lang w:val="sq-AL"/>
              </w:rPr>
              <w:t>s”</w:t>
            </w:r>
          </w:p>
        </w:tc>
        <w:tc>
          <w:tcPr>
            <w:tcW w:w="1496" w:type="dxa"/>
            <w:tcBorders>
              <w:top w:val="single" w:sz="4" w:space="0" w:color="auto"/>
              <w:left w:val="single" w:sz="4" w:space="0" w:color="auto"/>
              <w:bottom w:val="nil"/>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p>
        </w:tc>
        <w:tc>
          <w:tcPr>
            <w:tcW w:w="1277" w:type="dxa"/>
            <w:tcBorders>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r>
      <w:tr w:rsidR="001A5FDF" w:rsidRPr="00EB4F67" w:rsidTr="00EB4F67">
        <w:tc>
          <w:tcPr>
            <w:tcW w:w="778" w:type="dxa"/>
            <w:tcBorders>
              <w:top w:val="nil"/>
              <w:left w:val="single" w:sz="4" w:space="0" w:color="auto"/>
              <w:bottom w:val="single" w:sz="4" w:space="0" w:color="auto"/>
              <w:right w:val="single" w:sz="4" w:space="0" w:color="auto"/>
            </w:tcBorders>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9</w:t>
            </w:r>
          </w:p>
        </w:tc>
        <w:tc>
          <w:tcPr>
            <w:tcW w:w="3738" w:type="dxa"/>
            <w:tcBorders>
              <w:left w:val="single" w:sz="4" w:space="0" w:color="auto"/>
              <w:bottom w:val="single" w:sz="4" w:space="0" w:color="auto"/>
              <w:right w:val="single" w:sz="4" w:space="0" w:color="auto"/>
            </w:tcBorders>
          </w:tcPr>
          <w:p w:rsidR="001A5FDF" w:rsidRPr="00EB4F67" w:rsidRDefault="001A5FDF" w:rsidP="004929FA">
            <w:pPr>
              <w:pStyle w:val="NoSpacing"/>
              <w:rPr>
                <w:rFonts w:ascii="Times New Roman" w:hAnsi="Times New Roman"/>
                <w:sz w:val="24"/>
                <w:szCs w:val="24"/>
                <w:lang w:val="sq-AL"/>
              </w:rPr>
            </w:pPr>
            <w:r w:rsidRPr="00EB4F67">
              <w:rPr>
                <w:rFonts w:ascii="Times New Roman" w:hAnsi="Times New Roman"/>
                <w:sz w:val="24"/>
                <w:szCs w:val="24"/>
                <w:lang w:val="sq-AL"/>
              </w:rPr>
              <w:t>PN “Korab - Koritnik”</w:t>
            </w:r>
          </w:p>
        </w:tc>
        <w:tc>
          <w:tcPr>
            <w:tcW w:w="1496" w:type="dxa"/>
            <w:tcBorders>
              <w:top w:val="nil"/>
              <w:left w:val="single" w:sz="4" w:space="0" w:color="auto"/>
              <w:bottom w:val="single" w:sz="4" w:space="0" w:color="auto"/>
              <w:right w:val="single" w:sz="4" w:space="0" w:color="auto"/>
            </w:tcBorders>
            <w:vAlign w:val="center"/>
          </w:tcPr>
          <w:p w:rsidR="001A5FDF" w:rsidRPr="00EB4F67" w:rsidRDefault="001A5FDF"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Kukës</w:t>
            </w:r>
          </w:p>
        </w:tc>
        <w:tc>
          <w:tcPr>
            <w:tcW w:w="1277" w:type="dxa"/>
            <w:tcBorders>
              <w:left w:val="single" w:sz="4" w:space="0" w:color="auto"/>
            </w:tcBorders>
            <w:vAlign w:val="center"/>
          </w:tcPr>
          <w:p w:rsidR="001A5FDF" w:rsidRPr="00EB4F67" w:rsidRDefault="001A5FDF"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c>
          <w:tcPr>
            <w:tcW w:w="1328" w:type="dxa"/>
            <w:vAlign w:val="center"/>
          </w:tcPr>
          <w:p w:rsidR="001A5FDF" w:rsidRPr="00EB4F67" w:rsidRDefault="001A5FDF" w:rsidP="004929FA">
            <w:pPr>
              <w:pStyle w:val="NoSpacing"/>
              <w:jc w:val="center"/>
              <w:rPr>
                <w:rFonts w:ascii="Times New Roman" w:hAnsi="Times New Roman"/>
                <w:sz w:val="24"/>
                <w:szCs w:val="24"/>
                <w:lang w:val="sq-AL"/>
              </w:rPr>
            </w:pPr>
          </w:p>
        </w:tc>
        <w:tc>
          <w:tcPr>
            <w:tcW w:w="1183" w:type="dxa"/>
          </w:tcPr>
          <w:p w:rsidR="001A5FDF"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r>
      <w:tr w:rsidR="00EB4F67" w:rsidRPr="00EB4F67" w:rsidTr="00EB4F67">
        <w:tc>
          <w:tcPr>
            <w:tcW w:w="778" w:type="dxa"/>
            <w:tcBorders>
              <w:top w:val="nil"/>
              <w:left w:val="single" w:sz="4" w:space="0" w:color="auto"/>
              <w:bottom w:val="single" w:sz="4" w:space="0" w:color="auto"/>
              <w:right w:val="single" w:sz="4" w:space="0" w:color="auto"/>
            </w:tcBorders>
          </w:tcPr>
          <w:p w:rsidR="00EB4F67" w:rsidRPr="00EB4F67" w:rsidRDefault="00EB4F67" w:rsidP="004929FA">
            <w:pPr>
              <w:pStyle w:val="NoSpacing"/>
              <w:jc w:val="center"/>
              <w:rPr>
                <w:rFonts w:ascii="Times New Roman" w:hAnsi="Times New Roman"/>
                <w:sz w:val="24"/>
                <w:szCs w:val="24"/>
                <w:lang w:val="sq-AL"/>
              </w:rPr>
            </w:pPr>
          </w:p>
        </w:tc>
        <w:tc>
          <w:tcPr>
            <w:tcW w:w="3738" w:type="dxa"/>
            <w:tcBorders>
              <w:left w:val="single" w:sz="4" w:space="0" w:color="auto"/>
              <w:bottom w:val="single" w:sz="4" w:space="0" w:color="auto"/>
              <w:right w:val="single" w:sz="4" w:space="0" w:color="auto"/>
            </w:tcBorders>
          </w:tcPr>
          <w:p w:rsidR="00EB4F67" w:rsidRPr="00EB4F67" w:rsidRDefault="00EB4F67" w:rsidP="004929FA">
            <w:pPr>
              <w:pStyle w:val="NoSpacing"/>
              <w:rPr>
                <w:rFonts w:ascii="Times New Roman" w:hAnsi="Times New Roman"/>
                <w:sz w:val="24"/>
                <w:szCs w:val="24"/>
                <w:lang w:val="sq-AL"/>
              </w:rPr>
            </w:pPr>
            <w:r w:rsidRPr="00EB4F67">
              <w:rPr>
                <w:rFonts w:ascii="Times New Roman" w:hAnsi="Times New Roman"/>
                <w:sz w:val="24"/>
                <w:szCs w:val="24"/>
                <w:lang w:val="sq-AL"/>
              </w:rPr>
              <w:t>ZMBM “Luzni-Bulaç” ZPT</w:t>
            </w:r>
          </w:p>
        </w:tc>
        <w:tc>
          <w:tcPr>
            <w:tcW w:w="1496" w:type="dxa"/>
            <w:tcBorders>
              <w:top w:val="nil"/>
              <w:left w:val="single" w:sz="4" w:space="0" w:color="auto"/>
              <w:bottom w:val="single" w:sz="4" w:space="0" w:color="auto"/>
              <w:right w:val="single" w:sz="4" w:space="0" w:color="auto"/>
            </w:tcBorders>
            <w:vAlign w:val="center"/>
          </w:tcPr>
          <w:p w:rsidR="00EB4F67" w:rsidRPr="00EB4F67" w:rsidRDefault="00EB4F67"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Dib</w:t>
            </w:r>
            <w:r w:rsidR="00BB4C21">
              <w:rPr>
                <w:rFonts w:ascii="Times New Roman" w:hAnsi="Times New Roman"/>
                <w:sz w:val="24"/>
                <w:szCs w:val="24"/>
                <w:lang w:val="sq-AL"/>
              </w:rPr>
              <w:t>ë</w:t>
            </w:r>
            <w:r w:rsidRPr="00EB4F67">
              <w:rPr>
                <w:rFonts w:ascii="Times New Roman" w:hAnsi="Times New Roman"/>
                <w:sz w:val="24"/>
                <w:szCs w:val="24"/>
                <w:lang w:val="sq-AL"/>
              </w:rPr>
              <w:t>r</w:t>
            </w:r>
          </w:p>
        </w:tc>
        <w:tc>
          <w:tcPr>
            <w:tcW w:w="1277" w:type="dxa"/>
            <w:tcBorders>
              <w:left w:val="single" w:sz="4" w:space="0" w:color="auto"/>
            </w:tcBorders>
            <w:vAlign w:val="center"/>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328" w:type="dxa"/>
            <w:vAlign w:val="center"/>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183" w:type="dxa"/>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r>
      <w:tr w:rsidR="00EB4F67" w:rsidRPr="00EB4F67" w:rsidTr="00EB4F67">
        <w:tc>
          <w:tcPr>
            <w:tcW w:w="778" w:type="dxa"/>
            <w:tcBorders>
              <w:top w:val="nil"/>
              <w:left w:val="single" w:sz="4" w:space="0" w:color="auto"/>
              <w:bottom w:val="single" w:sz="4" w:space="0" w:color="auto"/>
              <w:right w:val="single" w:sz="4" w:space="0" w:color="auto"/>
            </w:tcBorders>
          </w:tcPr>
          <w:p w:rsidR="00EB4F67" w:rsidRPr="00EB4F67" w:rsidRDefault="00EB4F67" w:rsidP="004929FA">
            <w:pPr>
              <w:pStyle w:val="NoSpacing"/>
              <w:jc w:val="center"/>
              <w:rPr>
                <w:rFonts w:ascii="Times New Roman" w:hAnsi="Times New Roman"/>
                <w:sz w:val="24"/>
                <w:szCs w:val="24"/>
                <w:lang w:val="sq-AL"/>
              </w:rPr>
            </w:pPr>
          </w:p>
        </w:tc>
        <w:tc>
          <w:tcPr>
            <w:tcW w:w="3738" w:type="dxa"/>
            <w:tcBorders>
              <w:left w:val="single" w:sz="4" w:space="0" w:color="auto"/>
              <w:bottom w:val="single" w:sz="4" w:space="0" w:color="auto"/>
              <w:right w:val="single" w:sz="4" w:space="0" w:color="auto"/>
            </w:tcBorders>
          </w:tcPr>
          <w:p w:rsidR="00EB4F67" w:rsidRPr="00EB4F67" w:rsidRDefault="00EB4F67" w:rsidP="004929FA">
            <w:pPr>
              <w:pStyle w:val="NoSpacing"/>
              <w:rPr>
                <w:rFonts w:ascii="Times New Roman" w:hAnsi="Times New Roman"/>
                <w:sz w:val="24"/>
                <w:szCs w:val="24"/>
                <w:lang w:val="sq-AL"/>
              </w:rPr>
            </w:pPr>
            <w:r w:rsidRPr="00EB4F67">
              <w:rPr>
                <w:rFonts w:ascii="Times New Roman" w:hAnsi="Times New Roman"/>
                <w:sz w:val="24"/>
                <w:szCs w:val="24"/>
                <w:lang w:val="sq-AL"/>
              </w:rPr>
              <w:t>PK “Qaf</w:t>
            </w:r>
            <w:r w:rsidR="00BB4C21">
              <w:rPr>
                <w:rFonts w:ascii="Times New Roman" w:hAnsi="Times New Roman"/>
                <w:sz w:val="24"/>
                <w:szCs w:val="24"/>
                <w:lang w:val="sq-AL"/>
              </w:rPr>
              <w:t>ë</w:t>
            </w:r>
            <w:r w:rsidRPr="00EB4F67">
              <w:rPr>
                <w:rFonts w:ascii="Times New Roman" w:hAnsi="Times New Roman"/>
                <w:sz w:val="24"/>
                <w:szCs w:val="24"/>
                <w:lang w:val="sq-AL"/>
              </w:rPr>
              <w:t>-Shtam</w:t>
            </w:r>
            <w:r w:rsidR="00BB4C21">
              <w:rPr>
                <w:rFonts w:ascii="Times New Roman" w:hAnsi="Times New Roman"/>
                <w:sz w:val="24"/>
                <w:szCs w:val="24"/>
                <w:lang w:val="sq-AL"/>
              </w:rPr>
              <w:t>ë</w:t>
            </w:r>
            <w:r w:rsidRPr="00EB4F67">
              <w:rPr>
                <w:rFonts w:ascii="Times New Roman" w:hAnsi="Times New Roman"/>
                <w:sz w:val="24"/>
                <w:szCs w:val="24"/>
                <w:lang w:val="sq-AL"/>
              </w:rPr>
              <w:t>”</w:t>
            </w:r>
          </w:p>
        </w:tc>
        <w:tc>
          <w:tcPr>
            <w:tcW w:w="1496" w:type="dxa"/>
            <w:vMerge w:val="restart"/>
            <w:tcBorders>
              <w:top w:val="nil"/>
              <w:left w:val="single" w:sz="4" w:space="0" w:color="auto"/>
              <w:right w:val="single" w:sz="4" w:space="0" w:color="auto"/>
            </w:tcBorders>
            <w:vAlign w:val="center"/>
          </w:tcPr>
          <w:p w:rsidR="00EB4F67" w:rsidRPr="00EB4F67" w:rsidRDefault="00EB4F67" w:rsidP="00EB4F67">
            <w:pPr>
              <w:pStyle w:val="NoSpacing"/>
              <w:jc w:val="center"/>
              <w:rPr>
                <w:rFonts w:ascii="Times New Roman" w:hAnsi="Times New Roman"/>
                <w:sz w:val="24"/>
                <w:szCs w:val="24"/>
                <w:lang w:val="sq-AL"/>
              </w:rPr>
            </w:pPr>
            <w:r w:rsidRPr="00EB4F67">
              <w:rPr>
                <w:rFonts w:ascii="Times New Roman" w:hAnsi="Times New Roman"/>
                <w:sz w:val="24"/>
                <w:szCs w:val="24"/>
                <w:lang w:val="sq-AL"/>
              </w:rPr>
              <w:t>Durr</w:t>
            </w:r>
            <w:r w:rsidR="00BB4C21">
              <w:rPr>
                <w:rFonts w:ascii="Times New Roman" w:hAnsi="Times New Roman"/>
                <w:sz w:val="24"/>
                <w:szCs w:val="24"/>
                <w:lang w:val="sq-AL"/>
              </w:rPr>
              <w:t>ë</w:t>
            </w:r>
            <w:r w:rsidRPr="00EB4F67">
              <w:rPr>
                <w:rFonts w:ascii="Times New Roman" w:hAnsi="Times New Roman"/>
                <w:sz w:val="24"/>
                <w:szCs w:val="24"/>
                <w:lang w:val="sq-AL"/>
              </w:rPr>
              <w:t>s</w:t>
            </w:r>
          </w:p>
        </w:tc>
        <w:tc>
          <w:tcPr>
            <w:tcW w:w="1277" w:type="dxa"/>
            <w:tcBorders>
              <w:left w:val="single" w:sz="4" w:space="0" w:color="auto"/>
            </w:tcBorders>
            <w:vAlign w:val="center"/>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328" w:type="dxa"/>
            <w:vAlign w:val="center"/>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183" w:type="dxa"/>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6</w:t>
            </w:r>
          </w:p>
        </w:tc>
      </w:tr>
      <w:tr w:rsidR="00EB4F67" w:rsidRPr="00894882" w:rsidTr="00F92FDD">
        <w:tc>
          <w:tcPr>
            <w:tcW w:w="778" w:type="dxa"/>
            <w:tcBorders>
              <w:top w:val="nil"/>
              <w:left w:val="single" w:sz="4" w:space="0" w:color="auto"/>
              <w:bottom w:val="single" w:sz="4" w:space="0" w:color="auto"/>
              <w:right w:val="single" w:sz="4" w:space="0" w:color="auto"/>
            </w:tcBorders>
          </w:tcPr>
          <w:p w:rsidR="00EB4F67" w:rsidRPr="00EB4F67" w:rsidRDefault="00EB4F67" w:rsidP="004929FA">
            <w:pPr>
              <w:pStyle w:val="NoSpacing"/>
              <w:jc w:val="center"/>
              <w:rPr>
                <w:rFonts w:ascii="Times New Roman" w:hAnsi="Times New Roman"/>
                <w:sz w:val="24"/>
                <w:szCs w:val="24"/>
                <w:lang w:val="sq-AL"/>
              </w:rPr>
            </w:pPr>
          </w:p>
        </w:tc>
        <w:tc>
          <w:tcPr>
            <w:tcW w:w="3738" w:type="dxa"/>
            <w:tcBorders>
              <w:left w:val="single" w:sz="4" w:space="0" w:color="auto"/>
              <w:bottom w:val="single" w:sz="4" w:space="0" w:color="auto"/>
              <w:right w:val="single" w:sz="4" w:space="0" w:color="auto"/>
            </w:tcBorders>
          </w:tcPr>
          <w:p w:rsidR="00EB4F67" w:rsidRPr="00EB4F67" w:rsidRDefault="00EB4F67" w:rsidP="004929FA">
            <w:pPr>
              <w:pStyle w:val="NoSpacing"/>
              <w:rPr>
                <w:rFonts w:ascii="Times New Roman" w:hAnsi="Times New Roman"/>
                <w:sz w:val="24"/>
                <w:szCs w:val="24"/>
                <w:lang w:val="sq-AL"/>
              </w:rPr>
            </w:pPr>
            <w:r w:rsidRPr="00EB4F67">
              <w:rPr>
                <w:rFonts w:ascii="Times New Roman" w:hAnsi="Times New Roman"/>
                <w:sz w:val="24"/>
                <w:szCs w:val="24"/>
                <w:lang w:val="sq-AL"/>
              </w:rPr>
              <w:t>MN “Plazhi i Sh</w:t>
            </w:r>
            <w:r w:rsidR="00BB4C21">
              <w:rPr>
                <w:rFonts w:ascii="Times New Roman" w:hAnsi="Times New Roman"/>
                <w:sz w:val="24"/>
                <w:szCs w:val="24"/>
                <w:lang w:val="sq-AL"/>
              </w:rPr>
              <w:t>ë</w:t>
            </w:r>
            <w:r w:rsidRPr="00EB4F67">
              <w:rPr>
                <w:rFonts w:ascii="Times New Roman" w:hAnsi="Times New Roman"/>
                <w:sz w:val="24"/>
                <w:szCs w:val="24"/>
                <w:lang w:val="sq-AL"/>
              </w:rPr>
              <w:t>npjetrit”</w:t>
            </w:r>
          </w:p>
        </w:tc>
        <w:tc>
          <w:tcPr>
            <w:tcW w:w="1496" w:type="dxa"/>
            <w:vMerge/>
            <w:tcBorders>
              <w:left w:val="single" w:sz="4" w:space="0" w:color="auto"/>
              <w:bottom w:val="single" w:sz="4" w:space="0" w:color="auto"/>
              <w:right w:val="single" w:sz="4" w:space="0" w:color="auto"/>
            </w:tcBorders>
          </w:tcPr>
          <w:p w:rsidR="00EB4F67" w:rsidRPr="00EB4F67" w:rsidRDefault="00EB4F67" w:rsidP="004929FA">
            <w:pPr>
              <w:pStyle w:val="NoSpacing"/>
              <w:rPr>
                <w:rFonts w:ascii="Times New Roman" w:hAnsi="Times New Roman"/>
                <w:sz w:val="24"/>
                <w:szCs w:val="24"/>
                <w:lang w:val="sq-AL"/>
              </w:rPr>
            </w:pPr>
          </w:p>
        </w:tc>
        <w:tc>
          <w:tcPr>
            <w:tcW w:w="1277" w:type="dxa"/>
            <w:tcBorders>
              <w:left w:val="single" w:sz="4" w:space="0" w:color="auto"/>
            </w:tcBorders>
            <w:vAlign w:val="center"/>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328" w:type="dxa"/>
            <w:vAlign w:val="center"/>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0</w:t>
            </w:r>
          </w:p>
        </w:tc>
        <w:tc>
          <w:tcPr>
            <w:tcW w:w="1183" w:type="dxa"/>
          </w:tcPr>
          <w:p w:rsidR="00EB4F67" w:rsidRPr="00EB4F67" w:rsidRDefault="00EB4F67" w:rsidP="004929FA">
            <w:pPr>
              <w:pStyle w:val="NoSpacing"/>
              <w:jc w:val="center"/>
              <w:rPr>
                <w:rFonts w:ascii="Times New Roman" w:hAnsi="Times New Roman"/>
                <w:sz w:val="24"/>
                <w:szCs w:val="24"/>
                <w:lang w:val="sq-AL"/>
              </w:rPr>
            </w:pPr>
            <w:r w:rsidRPr="00EB4F67">
              <w:rPr>
                <w:rFonts w:ascii="Times New Roman" w:hAnsi="Times New Roman"/>
                <w:sz w:val="24"/>
                <w:szCs w:val="24"/>
                <w:lang w:val="sq-AL"/>
              </w:rPr>
              <w:t>1</w:t>
            </w:r>
          </w:p>
        </w:tc>
      </w:tr>
      <w:tr w:rsidR="001A5FDF" w:rsidRPr="00894882" w:rsidTr="001A5FDF">
        <w:trPr>
          <w:trHeight w:val="422"/>
        </w:trPr>
        <w:tc>
          <w:tcPr>
            <w:tcW w:w="778" w:type="dxa"/>
            <w:tcBorders>
              <w:top w:val="single" w:sz="4" w:space="0" w:color="auto"/>
              <w:left w:val="single" w:sz="4" w:space="0" w:color="auto"/>
              <w:bottom w:val="single" w:sz="4" w:space="0" w:color="auto"/>
              <w:right w:val="single" w:sz="4" w:space="0" w:color="auto"/>
            </w:tcBorders>
          </w:tcPr>
          <w:p w:rsidR="001A5FDF" w:rsidRPr="00894882" w:rsidRDefault="001A5FDF" w:rsidP="004929FA">
            <w:pPr>
              <w:pStyle w:val="NoSpacing"/>
              <w:rPr>
                <w:rFonts w:ascii="Times New Roman" w:hAnsi="Times New Roman"/>
                <w:sz w:val="24"/>
                <w:szCs w:val="24"/>
                <w:highlight w:val="lightGray"/>
                <w:lang w:val="sq-AL"/>
              </w:rPr>
            </w:pPr>
          </w:p>
        </w:tc>
        <w:tc>
          <w:tcPr>
            <w:tcW w:w="3738" w:type="dxa"/>
            <w:tcBorders>
              <w:top w:val="single" w:sz="4" w:space="0" w:color="auto"/>
              <w:left w:val="single" w:sz="4" w:space="0" w:color="auto"/>
              <w:bottom w:val="single" w:sz="4" w:space="0" w:color="auto"/>
              <w:right w:val="single" w:sz="4" w:space="0" w:color="auto"/>
            </w:tcBorders>
          </w:tcPr>
          <w:p w:rsidR="001A5FDF" w:rsidRPr="00EB4F67" w:rsidRDefault="001A5FDF" w:rsidP="00EB4F67">
            <w:pPr>
              <w:pStyle w:val="NoSpacing"/>
              <w:jc w:val="center"/>
              <w:rPr>
                <w:rFonts w:ascii="Times New Roman" w:hAnsi="Times New Roman"/>
                <w:b/>
                <w:sz w:val="24"/>
                <w:szCs w:val="24"/>
                <w:lang w:val="sq-AL"/>
              </w:rPr>
            </w:pPr>
            <w:r w:rsidRPr="00EB4F67">
              <w:rPr>
                <w:rFonts w:ascii="Times New Roman" w:hAnsi="Times New Roman"/>
                <w:b/>
                <w:sz w:val="24"/>
                <w:szCs w:val="24"/>
                <w:lang w:val="sq-AL"/>
              </w:rPr>
              <w:t>Totali</w:t>
            </w:r>
          </w:p>
        </w:tc>
        <w:tc>
          <w:tcPr>
            <w:tcW w:w="1496" w:type="dxa"/>
            <w:tcBorders>
              <w:top w:val="single" w:sz="4" w:space="0" w:color="auto"/>
              <w:left w:val="single" w:sz="4" w:space="0" w:color="auto"/>
              <w:bottom w:val="single" w:sz="4" w:space="0" w:color="auto"/>
              <w:right w:val="single" w:sz="4" w:space="0" w:color="auto"/>
            </w:tcBorders>
          </w:tcPr>
          <w:p w:rsidR="001A5FDF" w:rsidRPr="00EB4F67" w:rsidRDefault="001A5FDF" w:rsidP="00EB4F67">
            <w:pPr>
              <w:pStyle w:val="NoSpacing"/>
              <w:jc w:val="center"/>
              <w:rPr>
                <w:rFonts w:ascii="Times New Roman" w:hAnsi="Times New Roman"/>
                <w:b/>
                <w:sz w:val="24"/>
                <w:szCs w:val="24"/>
                <w:lang w:val="sq-AL"/>
              </w:rPr>
            </w:pPr>
          </w:p>
        </w:tc>
        <w:tc>
          <w:tcPr>
            <w:tcW w:w="1277" w:type="dxa"/>
            <w:tcBorders>
              <w:left w:val="single" w:sz="4" w:space="0" w:color="auto"/>
            </w:tcBorders>
            <w:vAlign w:val="center"/>
          </w:tcPr>
          <w:p w:rsidR="001A5FDF" w:rsidRPr="00EB4F67" w:rsidRDefault="001A5FDF" w:rsidP="00EB4F67">
            <w:pPr>
              <w:pStyle w:val="NoSpacing"/>
              <w:jc w:val="center"/>
              <w:rPr>
                <w:rFonts w:ascii="Times New Roman" w:hAnsi="Times New Roman"/>
                <w:b/>
                <w:sz w:val="24"/>
                <w:szCs w:val="24"/>
                <w:lang w:val="sq-AL"/>
              </w:rPr>
            </w:pPr>
            <w:r w:rsidRPr="00EB4F67">
              <w:rPr>
                <w:rFonts w:ascii="Times New Roman" w:hAnsi="Times New Roman"/>
                <w:b/>
                <w:sz w:val="24"/>
                <w:szCs w:val="24"/>
                <w:lang w:val="sq-AL"/>
              </w:rPr>
              <w:t>21</w:t>
            </w:r>
          </w:p>
        </w:tc>
        <w:tc>
          <w:tcPr>
            <w:tcW w:w="1328" w:type="dxa"/>
            <w:vAlign w:val="center"/>
          </w:tcPr>
          <w:p w:rsidR="001A5FDF" w:rsidRPr="00EB4F67" w:rsidRDefault="001A5FDF" w:rsidP="00EB4F67">
            <w:pPr>
              <w:pStyle w:val="NoSpacing"/>
              <w:jc w:val="center"/>
              <w:rPr>
                <w:rFonts w:ascii="Times New Roman" w:hAnsi="Times New Roman"/>
                <w:b/>
                <w:sz w:val="24"/>
                <w:szCs w:val="24"/>
                <w:lang w:val="sq-AL"/>
              </w:rPr>
            </w:pPr>
            <w:r w:rsidRPr="00EB4F67">
              <w:rPr>
                <w:rFonts w:ascii="Times New Roman" w:hAnsi="Times New Roman"/>
                <w:b/>
                <w:sz w:val="24"/>
                <w:szCs w:val="24"/>
                <w:lang w:val="sq-AL"/>
              </w:rPr>
              <w:t>16</w:t>
            </w:r>
          </w:p>
        </w:tc>
        <w:tc>
          <w:tcPr>
            <w:tcW w:w="1183" w:type="dxa"/>
          </w:tcPr>
          <w:p w:rsidR="001A5FDF" w:rsidRPr="00EB4F67" w:rsidRDefault="00EB4F67" w:rsidP="00EB4F67">
            <w:pPr>
              <w:pStyle w:val="NoSpacing"/>
              <w:jc w:val="center"/>
              <w:rPr>
                <w:rFonts w:ascii="Times New Roman" w:hAnsi="Times New Roman"/>
                <w:b/>
                <w:sz w:val="24"/>
                <w:szCs w:val="24"/>
                <w:lang w:val="sq-AL"/>
              </w:rPr>
            </w:pPr>
            <w:r w:rsidRPr="00EB4F67">
              <w:rPr>
                <w:rFonts w:ascii="Times New Roman" w:hAnsi="Times New Roman"/>
                <w:b/>
                <w:sz w:val="24"/>
                <w:szCs w:val="24"/>
                <w:lang w:val="sq-AL"/>
              </w:rPr>
              <w:t>42</w:t>
            </w:r>
          </w:p>
        </w:tc>
      </w:tr>
    </w:tbl>
    <w:p w:rsidR="008F26CF" w:rsidRDefault="008F26CF" w:rsidP="00965DC6">
      <w:pPr>
        <w:jc w:val="both"/>
        <w:rPr>
          <w:rFonts w:ascii="Times New Roman" w:hAnsi="Times New Roman"/>
          <w:sz w:val="24"/>
          <w:szCs w:val="24"/>
          <w:lang w:val="sq-AL"/>
        </w:rPr>
      </w:pPr>
    </w:p>
    <w:p w:rsidR="00C9146A" w:rsidRDefault="00965DC6" w:rsidP="00965DC6">
      <w:pPr>
        <w:jc w:val="both"/>
        <w:rPr>
          <w:rFonts w:ascii="Times New Roman" w:hAnsi="Times New Roman"/>
          <w:sz w:val="24"/>
          <w:szCs w:val="24"/>
          <w:lang w:val="sq-AL"/>
        </w:rPr>
      </w:pPr>
      <w:r>
        <w:rPr>
          <w:rFonts w:ascii="Times New Roman" w:hAnsi="Times New Roman"/>
          <w:sz w:val="24"/>
          <w:szCs w:val="24"/>
          <w:lang w:val="sq-AL"/>
        </w:rPr>
        <w:t>Duke b</w:t>
      </w:r>
      <w:r w:rsidR="007C6AEE">
        <w:rPr>
          <w:rFonts w:ascii="Times New Roman" w:hAnsi="Times New Roman"/>
          <w:sz w:val="24"/>
          <w:szCs w:val="24"/>
          <w:lang w:val="sq-AL"/>
        </w:rPr>
        <w:t>ë</w:t>
      </w:r>
      <w:r>
        <w:rPr>
          <w:rFonts w:ascii="Times New Roman" w:hAnsi="Times New Roman"/>
          <w:sz w:val="24"/>
          <w:szCs w:val="24"/>
          <w:lang w:val="sq-AL"/>
        </w:rPr>
        <w:t>r</w:t>
      </w:r>
      <w:r w:rsidR="007C6AEE">
        <w:rPr>
          <w:rFonts w:ascii="Times New Roman" w:hAnsi="Times New Roman"/>
          <w:sz w:val="24"/>
          <w:szCs w:val="24"/>
          <w:lang w:val="sq-AL"/>
        </w:rPr>
        <w:t>ë</w:t>
      </w:r>
      <w:r>
        <w:rPr>
          <w:rFonts w:ascii="Times New Roman" w:hAnsi="Times New Roman"/>
          <w:sz w:val="24"/>
          <w:szCs w:val="24"/>
          <w:lang w:val="sq-AL"/>
        </w:rPr>
        <w:t xml:space="preserve"> kr</w:t>
      </w:r>
      <w:r w:rsidR="003E7C3B">
        <w:rPr>
          <w:rFonts w:ascii="Times New Roman" w:hAnsi="Times New Roman"/>
          <w:sz w:val="24"/>
          <w:szCs w:val="24"/>
          <w:lang w:val="sq-AL"/>
        </w:rPr>
        <w:t>ahasimin nd</w:t>
      </w:r>
      <w:r w:rsidR="00BB4C21">
        <w:rPr>
          <w:rFonts w:ascii="Times New Roman" w:hAnsi="Times New Roman"/>
          <w:sz w:val="24"/>
          <w:szCs w:val="24"/>
          <w:lang w:val="sq-AL"/>
        </w:rPr>
        <w:t>ë</w:t>
      </w:r>
      <w:r w:rsidR="003E7C3B">
        <w:rPr>
          <w:rFonts w:ascii="Times New Roman" w:hAnsi="Times New Roman"/>
          <w:sz w:val="24"/>
          <w:szCs w:val="24"/>
          <w:lang w:val="sq-AL"/>
        </w:rPr>
        <w:t>rmjet tre</w:t>
      </w:r>
      <w:r w:rsidR="00C9146A">
        <w:rPr>
          <w:rFonts w:ascii="Times New Roman" w:hAnsi="Times New Roman"/>
          <w:sz w:val="24"/>
          <w:szCs w:val="24"/>
          <w:lang w:val="sq-AL"/>
        </w:rPr>
        <w:t xml:space="preserve"> viteve, v</w:t>
      </w:r>
      <w:r w:rsidR="007C6AEE">
        <w:rPr>
          <w:rFonts w:ascii="Times New Roman" w:hAnsi="Times New Roman"/>
          <w:sz w:val="24"/>
          <w:szCs w:val="24"/>
          <w:lang w:val="sq-AL"/>
        </w:rPr>
        <w:t>ë</w:t>
      </w:r>
      <w:r w:rsidR="00C9146A">
        <w:rPr>
          <w:rFonts w:ascii="Times New Roman" w:hAnsi="Times New Roman"/>
          <w:sz w:val="24"/>
          <w:szCs w:val="24"/>
          <w:lang w:val="sq-AL"/>
        </w:rPr>
        <w:t>rej</w:t>
      </w:r>
      <w:r>
        <w:rPr>
          <w:rFonts w:ascii="Times New Roman" w:hAnsi="Times New Roman"/>
          <w:sz w:val="24"/>
          <w:szCs w:val="24"/>
          <w:lang w:val="sq-AL"/>
        </w:rPr>
        <w:t>m</w:t>
      </w:r>
      <w:r w:rsidR="007C6AEE">
        <w:rPr>
          <w:rFonts w:ascii="Times New Roman" w:hAnsi="Times New Roman"/>
          <w:sz w:val="24"/>
          <w:szCs w:val="24"/>
          <w:lang w:val="sq-AL"/>
        </w:rPr>
        <w:t>ë</w:t>
      </w:r>
      <w:r>
        <w:rPr>
          <w:rFonts w:ascii="Times New Roman" w:hAnsi="Times New Roman"/>
          <w:sz w:val="24"/>
          <w:szCs w:val="24"/>
          <w:lang w:val="sq-AL"/>
        </w:rPr>
        <w:t xml:space="preserve"> se numri i kontratave </w:t>
      </w:r>
      <w:r w:rsidR="003E7C3B">
        <w:rPr>
          <w:rFonts w:ascii="Times New Roman" w:hAnsi="Times New Roman"/>
          <w:sz w:val="24"/>
          <w:szCs w:val="24"/>
          <w:lang w:val="sq-AL"/>
        </w:rPr>
        <w:t>t</w:t>
      </w:r>
      <w:r w:rsidR="00BB4C21">
        <w:rPr>
          <w:rFonts w:ascii="Times New Roman" w:hAnsi="Times New Roman"/>
          <w:sz w:val="24"/>
          <w:szCs w:val="24"/>
          <w:lang w:val="sq-AL"/>
        </w:rPr>
        <w:t>ë</w:t>
      </w:r>
      <w:r w:rsidR="003E7C3B">
        <w:rPr>
          <w:rFonts w:ascii="Times New Roman" w:hAnsi="Times New Roman"/>
          <w:sz w:val="24"/>
          <w:szCs w:val="24"/>
          <w:lang w:val="sq-AL"/>
        </w:rPr>
        <w:t xml:space="preserve"> qiras</w:t>
      </w:r>
      <w:r w:rsidR="00BB4C21">
        <w:rPr>
          <w:rFonts w:ascii="Times New Roman" w:hAnsi="Times New Roman"/>
          <w:sz w:val="24"/>
          <w:szCs w:val="24"/>
          <w:lang w:val="sq-AL"/>
        </w:rPr>
        <w:t>ë</w:t>
      </w:r>
      <w:r w:rsidR="003E7C3B">
        <w:rPr>
          <w:rFonts w:ascii="Times New Roman" w:hAnsi="Times New Roman"/>
          <w:sz w:val="24"/>
          <w:szCs w:val="24"/>
          <w:lang w:val="sq-AL"/>
        </w:rPr>
        <w:t xml:space="preserve"> p</w:t>
      </w:r>
      <w:r w:rsidR="00BB4C21">
        <w:rPr>
          <w:rFonts w:ascii="Times New Roman" w:hAnsi="Times New Roman"/>
          <w:sz w:val="24"/>
          <w:szCs w:val="24"/>
          <w:lang w:val="sq-AL"/>
        </w:rPr>
        <w:t>ë</w:t>
      </w:r>
      <w:r w:rsidR="003E7C3B">
        <w:rPr>
          <w:rFonts w:ascii="Times New Roman" w:hAnsi="Times New Roman"/>
          <w:sz w:val="24"/>
          <w:szCs w:val="24"/>
          <w:lang w:val="sq-AL"/>
        </w:rPr>
        <w:t>r dh</w:t>
      </w:r>
      <w:r w:rsidR="00BB4C21">
        <w:rPr>
          <w:rFonts w:ascii="Times New Roman" w:hAnsi="Times New Roman"/>
          <w:sz w:val="24"/>
          <w:szCs w:val="24"/>
          <w:lang w:val="sq-AL"/>
        </w:rPr>
        <w:t>ë</w:t>
      </w:r>
      <w:r w:rsidR="003E7C3B">
        <w:rPr>
          <w:rFonts w:ascii="Times New Roman" w:hAnsi="Times New Roman"/>
          <w:sz w:val="24"/>
          <w:szCs w:val="24"/>
          <w:lang w:val="sq-AL"/>
        </w:rPr>
        <w:t>nie n</w:t>
      </w:r>
      <w:r w:rsidR="00BB4C21">
        <w:rPr>
          <w:rFonts w:ascii="Times New Roman" w:hAnsi="Times New Roman"/>
          <w:sz w:val="24"/>
          <w:szCs w:val="24"/>
          <w:lang w:val="sq-AL"/>
        </w:rPr>
        <w:t>ë</w:t>
      </w:r>
      <w:r w:rsidR="003E7C3B">
        <w:rPr>
          <w:rFonts w:ascii="Times New Roman" w:hAnsi="Times New Roman"/>
          <w:sz w:val="24"/>
          <w:szCs w:val="24"/>
          <w:lang w:val="sq-AL"/>
        </w:rPr>
        <w:t xml:space="preserve"> p</w:t>
      </w:r>
      <w:r w:rsidR="00BB4C21">
        <w:rPr>
          <w:rFonts w:ascii="Times New Roman" w:hAnsi="Times New Roman"/>
          <w:sz w:val="24"/>
          <w:szCs w:val="24"/>
          <w:lang w:val="sq-AL"/>
        </w:rPr>
        <w:t>ë</w:t>
      </w:r>
      <w:r w:rsidR="003E7C3B">
        <w:rPr>
          <w:rFonts w:ascii="Times New Roman" w:hAnsi="Times New Roman"/>
          <w:sz w:val="24"/>
          <w:szCs w:val="24"/>
          <w:lang w:val="sq-AL"/>
        </w:rPr>
        <w:t>rdorim t</w:t>
      </w:r>
      <w:r w:rsidR="00BB4C21">
        <w:rPr>
          <w:rFonts w:ascii="Times New Roman" w:hAnsi="Times New Roman"/>
          <w:sz w:val="24"/>
          <w:szCs w:val="24"/>
          <w:lang w:val="sq-AL"/>
        </w:rPr>
        <w:t>ë</w:t>
      </w:r>
      <w:r w:rsidR="003E7C3B">
        <w:rPr>
          <w:rFonts w:ascii="Times New Roman" w:hAnsi="Times New Roman"/>
          <w:sz w:val="24"/>
          <w:szCs w:val="24"/>
          <w:lang w:val="sq-AL"/>
        </w:rPr>
        <w:t xml:space="preserve"> sip</w:t>
      </w:r>
      <w:r w:rsidR="00BB4C21">
        <w:rPr>
          <w:rFonts w:ascii="Times New Roman" w:hAnsi="Times New Roman"/>
          <w:sz w:val="24"/>
          <w:szCs w:val="24"/>
          <w:lang w:val="sq-AL"/>
        </w:rPr>
        <w:t>ë</w:t>
      </w:r>
      <w:r w:rsidR="003E7C3B">
        <w:rPr>
          <w:rFonts w:ascii="Times New Roman" w:hAnsi="Times New Roman"/>
          <w:sz w:val="24"/>
          <w:szCs w:val="24"/>
          <w:lang w:val="sq-AL"/>
        </w:rPr>
        <w:t>rfaqes zon</w:t>
      </w:r>
      <w:r w:rsidR="00BB4C21">
        <w:rPr>
          <w:rFonts w:ascii="Times New Roman" w:hAnsi="Times New Roman"/>
          <w:sz w:val="24"/>
          <w:szCs w:val="24"/>
          <w:lang w:val="sq-AL"/>
        </w:rPr>
        <w:t>ë</w:t>
      </w:r>
      <w:r w:rsidR="003E7C3B">
        <w:rPr>
          <w:rFonts w:ascii="Times New Roman" w:hAnsi="Times New Roman"/>
          <w:sz w:val="24"/>
          <w:szCs w:val="24"/>
          <w:lang w:val="sq-AL"/>
        </w:rPr>
        <w:t xml:space="preserve"> e mbrojtur </w:t>
      </w:r>
      <w:r w:rsidR="00BB4C21">
        <w:rPr>
          <w:rFonts w:ascii="Times New Roman" w:hAnsi="Times New Roman"/>
          <w:sz w:val="24"/>
          <w:szCs w:val="24"/>
          <w:lang w:val="sq-AL"/>
        </w:rPr>
        <w:t>ë</w:t>
      </w:r>
      <w:r w:rsidR="00C16739">
        <w:rPr>
          <w:rFonts w:ascii="Times New Roman" w:hAnsi="Times New Roman"/>
          <w:sz w:val="24"/>
          <w:szCs w:val="24"/>
          <w:lang w:val="sq-AL"/>
        </w:rPr>
        <w:t>sht</w:t>
      </w:r>
      <w:r w:rsidR="00BB4C21">
        <w:rPr>
          <w:rFonts w:ascii="Times New Roman" w:hAnsi="Times New Roman"/>
          <w:sz w:val="24"/>
          <w:szCs w:val="24"/>
          <w:lang w:val="sq-AL"/>
        </w:rPr>
        <w:t>ë</w:t>
      </w:r>
      <w:r w:rsidR="00C16739">
        <w:rPr>
          <w:rFonts w:ascii="Times New Roman" w:hAnsi="Times New Roman"/>
          <w:sz w:val="24"/>
          <w:szCs w:val="24"/>
          <w:lang w:val="sq-AL"/>
        </w:rPr>
        <w:t xml:space="preserve"> i ndrysh</w:t>
      </w:r>
      <w:r w:rsidR="00BB4C21">
        <w:rPr>
          <w:rFonts w:ascii="Times New Roman" w:hAnsi="Times New Roman"/>
          <w:sz w:val="24"/>
          <w:szCs w:val="24"/>
          <w:lang w:val="sq-AL"/>
        </w:rPr>
        <w:t>ë</w:t>
      </w:r>
      <w:r w:rsidR="00C16739">
        <w:rPr>
          <w:rFonts w:ascii="Times New Roman" w:hAnsi="Times New Roman"/>
          <w:sz w:val="24"/>
          <w:szCs w:val="24"/>
          <w:lang w:val="sq-AL"/>
        </w:rPr>
        <w:t>m . K</w:t>
      </w:r>
      <w:r w:rsidR="00BB4C21">
        <w:rPr>
          <w:rFonts w:ascii="Times New Roman" w:hAnsi="Times New Roman"/>
          <w:sz w:val="24"/>
          <w:szCs w:val="24"/>
          <w:lang w:val="sq-AL"/>
        </w:rPr>
        <w:t>ë</w:t>
      </w:r>
      <w:r w:rsidR="00C16739">
        <w:rPr>
          <w:rFonts w:ascii="Times New Roman" w:hAnsi="Times New Roman"/>
          <w:sz w:val="24"/>
          <w:szCs w:val="24"/>
          <w:lang w:val="sq-AL"/>
        </w:rPr>
        <w:t>shtu n</w:t>
      </w:r>
      <w:r w:rsidR="00BB4C21">
        <w:rPr>
          <w:rFonts w:ascii="Times New Roman" w:hAnsi="Times New Roman"/>
          <w:sz w:val="24"/>
          <w:szCs w:val="24"/>
          <w:lang w:val="sq-AL"/>
        </w:rPr>
        <w:t>ë</w:t>
      </w:r>
      <w:r w:rsidR="00C16739">
        <w:rPr>
          <w:rFonts w:ascii="Times New Roman" w:hAnsi="Times New Roman"/>
          <w:sz w:val="24"/>
          <w:szCs w:val="24"/>
          <w:lang w:val="sq-AL"/>
        </w:rPr>
        <w:t xml:space="preserve"> vitin 2017 jan</w:t>
      </w:r>
      <w:r w:rsidR="00BB4C21">
        <w:rPr>
          <w:rFonts w:ascii="Times New Roman" w:hAnsi="Times New Roman"/>
          <w:sz w:val="24"/>
          <w:szCs w:val="24"/>
          <w:lang w:val="sq-AL"/>
        </w:rPr>
        <w:t>ë</w:t>
      </w:r>
      <w:r w:rsidR="00C16739">
        <w:rPr>
          <w:rFonts w:ascii="Times New Roman" w:hAnsi="Times New Roman"/>
          <w:sz w:val="24"/>
          <w:szCs w:val="24"/>
          <w:lang w:val="sq-AL"/>
        </w:rPr>
        <w:t xml:space="preserve"> lidhur gjithsej 21 kontrata, n</w:t>
      </w:r>
      <w:r w:rsidR="00BB4C21">
        <w:rPr>
          <w:rFonts w:ascii="Times New Roman" w:hAnsi="Times New Roman"/>
          <w:sz w:val="24"/>
          <w:szCs w:val="24"/>
          <w:lang w:val="sq-AL"/>
        </w:rPr>
        <w:t>ë</w:t>
      </w:r>
      <w:r w:rsidR="00C16739">
        <w:rPr>
          <w:rFonts w:ascii="Times New Roman" w:hAnsi="Times New Roman"/>
          <w:sz w:val="24"/>
          <w:szCs w:val="24"/>
          <w:lang w:val="sq-AL"/>
        </w:rPr>
        <w:t xml:space="preserve"> vitin 2018 jan</w:t>
      </w:r>
      <w:r w:rsidR="00BB4C21">
        <w:rPr>
          <w:rFonts w:ascii="Times New Roman" w:hAnsi="Times New Roman"/>
          <w:sz w:val="24"/>
          <w:szCs w:val="24"/>
          <w:lang w:val="sq-AL"/>
        </w:rPr>
        <w:t>ë</w:t>
      </w:r>
      <w:r w:rsidR="00C16739">
        <w:rPr>
          <w:rFonts w:ascii="Times New Roman" w:hAnsi="Times New Roman"/>
          <w:sz w:val="24"/>
          <w:szCs w:val="24"/>
          <w:lang w:val="sq-AL"/>
        </w:rPr>
        <w:t xml:space="preserve"> m</w:t>
      </w:r>
      <w:r w:rsidR="00BB4C21">
        <w:rPr>
          <w:rFonts w:ascii="Times New Roman" w:hAnsi="Times New Roman"/>
          <w:sz w:val="24"/>
          <w:szCs w:val="24"/>
          <w:lang w:val="sq-AL"/>
        </w:rPr>
        <w:t>ë</w:t>
      </w:r>
      <w:r w:rsidR="00C16739">
        <w:rPr>
          <w:rFonts w:ascii="Times New Roman" w:hAnsi="Times New Roman"/>
          <w:sz w:val="24"/>
          <w:szCs w:val="24"/>
          <w:lang w:val="sq-AL"/>
        </w:rPr>
        <w:t xml:space="preserve"> pak 16 t</w:t>
      </w:r>
      <w:r w:rsidR="00BB4C21">
        <w:rPr>
          <w:rFonts w:ascii="Times New Roman" w:hAnsi="Times New Roman"/>
          <w:sz w:val="24"/>
          <w:szCs w:val="24"/>
          <w:lang w:val="sq-AL"/>
        </w:rPr>
        <w:t>ë</w:t>
      </w:r>
      <w:r w:rsidR="00C16739">
        <w:rPr>
          <w:rFonts w:ascii="Times New Roman" w:hAnsi="Times New Roman"/>
          <w:sz w:val="24"/>
          <w:szCs w:val="24"/>
          <w:lang w:val="sq-AL"/>
        </w:rPr>
        <w:t xml:space="preserve"> tilla, nd</w:t>
      </w:r>
      <w:r w:rsidR="00BB4C21">
        <w:rPr>
          <w:rFonts w:ascii="Times New Roman" w:hAnsi="Times New Roman"/>
          <w:sz w:val="24"/>
          <w:szCs w:val="24"/>
          <w:lang w:val="sq-AL"/>
        </w:rPr>
        <w:t>ë</w:t>
      </w:r>
      <w:r w:rsidR="00C16739">
        <w:rPr>
          <w:rFonts w:ascii="Times New Roman" w:hAnsi="Times New Roman"/>
          <w:sz w:val="24"/>
          <w:szCs w:val="24"/>
          <w:lang w:val="sq-AL"/>
        </w:rPr>
        <w:t>rsa n</w:t>
      </w:r>
      <w:r w:rsidR="00BB4C21">
        <w:rPr>
          <w:rFonts w:ascii="Times New Roman" w:hAnsi="Times New Roman"/>
          <w:sz w:val="24"/>
          <w:szCs w:val="24"/>
          <w:lang w:val="sq-AL"/>
        </w:rPr>
        <w:t>ë</w:t>
      </w:r>
      <w:r w:rsidR="00C16739">
        <w:rPr>
          <w:rFonts w:ascii="Times New Roman" w:hAnsi="Times New Roman"/>
          <w:sz w:val="24"/>
          <w:szCs w:val="24"/>
          <w:lang w:val="sq-AL"/>
        </w:rPr>
        <w:t xml:space="preserve"> vitin 2019, </w:t>
      </w:r>
      <w:r w:rsidR="00BB4C21">
        <w:rPr>
          <w:rFonts w:ascii="Times New Roman" w:hAnsi="Times New Roman"/>
          <w:sz w:val="24"/>
          <w:szCs w:val="24"/>
          <w:lang w:val="sq-AL"/>
        </w:rPr>
        <w:t>ë</w:t>
      </w:r>
      <w:r w:rsidR="00C16739">
        <w:rPr>
          <w:rFonts w:ascii="Times New Roman" w:hAnsi="Times New Roman"/>
          <w:sz w:val="24"/>
          <w:szCs w:val="24"/>
          <w:lang w:val="sq-AL"/>
        </w:rPr>
        <w:t>sht</w:t>
      </w:r>
      <w:r w:rsidR="00BB4C21">
        <w:rPr>
          <w:rFonts w:ascii="Times New Roman" w:hAnsi="Times New Roman"/>
          <w:sz w:val="24"/>
          <w:szCs w:val="24"/>
          <w:lang w:val="sq-AL"/>
        </w:rPr>
        <w:t>ë</w:t>
      </w:r>
      <w:r w:rsidR="00C16739">
        <w:rPr>
          <w:rFonts w:ascii="Times New Roman" w:hAnsi="Times New Roman"/>
          <w:sz w:val="24"/>
          <w:szCs w:val="24"/>
          <w:lang w:val="sq-AL"/>
        </w:rPr>
        <w:t xml:space="preserve"> rritur numri i kontratave me 42. Po ti shikojm</w:t>
      </w:r>
      <w:r w:rsidR="00BB4C21">
        <w:rPr>
          <w:rFonts w:ascii="Times New Roman" w:hAnsi="Times New Roman"/>
          <w:sz w:val="24"/>
          <w:szCs w:val="24"/>
          <w:lang w:val="sq-AL"/>
        </w:rPr>
        <w:t>ë</w:t>
      </w:r>
      <w:r w:rsidR="00C16739">
        <w:rPr>
          <w:rFonts w:ascii="Times New Roman" w:hAnsi="Times New Roman"/>
          <w:sz w:val="24"/>
          <w:szCs w:val="24"/>
          <w:lang w:val="sq-AL"/>
        </w:rPr>
        <w:t xml:space="preserve"> lidhur me fush</w:t>
      </w:r>
      <w:r w:rsidR="00BB4C21">
        <w:rPr>
          <w:rFonts w:ascii="Times New Roman" w:hAnsi="Times New Roman"/>
          <w:sz w:val="24"/>
          <w:szCs w:val="24"/>
          <w:lang w:val="sq-AL"/>
        </w:rPr>
        <w:t>ë</w:t>
      </w:r>
      <w:r w:rsidR="00C16739">
        <w:rPr>
          <w:rFonts w:ascii="Times New Roman" w:hAnsi="Times New Roman"/>
          <w:sz w:val="24"/>
          <w:szCs w:val="24"/>
          <w:lang w:val="sq-AL"/>
        </w:rPr>
        <w:t>n e veprimtaris</w:t>
      </w:r>
      <w:r w:rsidR="00BB4C21">
        <w:rPr>
          <w:rFonts w:ascii="Times New Roman" w:hAnsi="Times New Roman"/>
          <w:sz w:val="24"/>
          <w:szCs w:val="24"/>
          <w:lang w:val="sq-AL"/>
        </w:rPr>
        <w:t>ë</w:t>
      </w:r>
      <w:r w:rsidR="00C16739">
        <w:rPr>
          <w:rFonts w:ascii="Times New Roman" w:hAnsi="Times New Roman"/>
          <w:sz w:val="24"/>
          <w:szCs w:val="24"/>
          <w:lang w:val="sq-AL"/>
        </w:rPr>
        <w:t xml:space="preserve"> s</w:t>
      </w:r>
      <w:r w:rsidR="00BB4C21">
        <w:rPr>
          <w:rFonts w:ascii="Times New Roman" w:hAnsi="Times New Roman"/>
          <w:sz w:val="24"/>
          <w:szCs w:val="24"/>
          <w:lang w:val="sq-AL"/>
        </w:rPr>
        <w:t>ë</w:t>
      </w:r>
      <w:r w:rsidR="00C16739">
        <w:rPr>
          <w:rFonts w:ascii="Times New Roman" w:hAnsi="Times New Roman"/>
          <w:sz w:val="24"/>
          <w:szCs w:val="24"/>
          <w:lang w:val="sq-AL"/>
        </w:rPr>
        <w:t xml:space="preserve"> k</w:t>
      </w:r>
      <w:r w:rsidR="00BB4C21">
        <w:rPr>
          <w:rFonts w:ascii="Times New Roman" w:hAnsi="Times New Roman"/>
          <w:sz w:val="24"/>
          <w:szCs w:val="24"/>
          <w:lang w:val="sq-AL"/>
        </w:rPr>
        <w:t>ë</w:t>
      </w:r>
      <w:r w:rsidR="00C16739">
        <w:rPr>
          <w:rFonts w:ascii="Times New Roman" w:hAnsi="Times New Roman"/>
          <w:sz w:val="24"/>
          <w:szCs w:val="24"/>
          <w:lang w:val="sq-AL"/>
        </w:rPr>
        <w:t>rkuar rezulton se shumica prej tyre jan</w:t>
      </w:r>
      <w:r w:rsidR="00BB4C21">
        <w:rPr>
          <w:rFonts w:ascii="Times New Roman" w:hAnsi="Times New Roman"/>
          <w:sz w:val="24"/>
          <w:szCs w:val="24"/>
          <w:lang w:val="sq-AL"/>
        </w:rPr>
        <w:t>ë</w:t>
      </w:r>
      <w:r w:rsidR="00C16739">
        <w:rPr>
          <w:rFonts w:ascii="Times New Roman" w:hAnsi="Times New Roman"/>
          <w:sz w:val="24"/>
          <w:szCs w:val="24"/>
          <w:lang w:val="sq-AL"/>
        </w:rPr>
        <w:t xml:space="preserve"> kontrata qiraje p</w:t>
      </w:r>
      <w:r w:rsidR="00BB4C21">
        <w:rPr>
          <w:rFonts w:ascii="Times New Roman" w:hAnsi="Times New Roman"/>
          <w:sz w:val="24"/>
          <w:szCs w:val="24"/>
          <w:lang w:val="sq-AL"/>
        </w:rPr>
        <w:t>ë</w:t>
      </w:r>
      <w:r w:rsidR="00C16739">
        <w:rPr>
          <w:rFonts w:ascii="Times New Roman" w:hAnsi="Times New Roman"/>
          <w:sz w:val="24"/>
          <w:szCs w:val="24"/>
          <w:lang w:val="sq-AL"/>
        </w:rPr>
        <w:t>r t</w:t>
      </w:r>
      <w:r w:rsidR="00BB4C21">
        <w:rPr>
          <w:rFonts w:ascii="Times New Roman" w:hAnsi="Times New Roman"/>
          <w:sz w:val="24"/>
          <w:szCs w:val="24"/>
          <w:lang w:val="sq-AL"/>
        </w:rPr>
        <w:t>ë</w:t>
      </w:r>
      <w:r w:rsidR="00C16739">
        <w:rPr>
          <w:rFonts w:ascii="Times New Roman" w:hAnsi="Times New Roman"/>
          <w:sz w:val="24"/>
          <w:szCs w:val="24"/>
          <w:lang w:val="sq-AL"/>
        </w:rPr>
        <w:t xml:space="preserve"> zhvilluar veprimtari me objekt “Vendosje nj</w:t>
      </w:r>
      <w:r w:rsidR="00BB4C21">
        <w:rPr>
          <w:rFonts w:ascii="Times New Roman" w:hAnsi="Times New Roman"/>
          <w:sz w:val="24"/>
          <w:szCs w:val="24"/>
          <w:lang w:val="sq-AL"/>
        </w:rPr>
        <w:t>ë</w:t>
      </w:r>
      <w:r w:rsidR="00C16739">
        <w:rPr>
          <w:rFonts w:ascii="Times New Roman" w:hAnsi="Times New Roman"/>
          <w:sz w:val="24"/>
          <w:szCs w:val="24"/>
          <w:lang w:val="sq-AL"/>
        </w:rPr>
        <w:t>si portative prej druri, t</w:t>
      </w:r>
      <w:r w:rsidR="00BB4C21">
        <w:rPr>
          <w:rFonts w:ascii="Times New Roman" w:hAnsi="Times New Roman"/>
          <w:sz w:val="24"/>
          <w:szCs w:val="24"/>
          <w:lang w:val="sq-AL"/>
        </w:rPr>
        <w:t>ë</w:t>
      </w:r>
      <w:r w:rsidR="00C16739">
        <w:rPr>
          <w:rFonts w:ascii="Times New Roman" w:hAnsi="Times New Roman"/>
          <w:sz w:val="24"/>
          <w:szCs w:val="24"/>
          <w:lang w:val="sq-AL"/>
        </w:rPr>
        <w:t xml:space="preserve"> zmontueshme pa themel”. Krahas k</w:t>
      </w:r>
      <w:r w:rsidR="00BB4C21">
        <w:rPr>
          <w:rFonts w:ascii="Times New Roman" w:hAnsi="Times New Roman"/>
          <w:sz w:val="24"/>
          <w:szCs w:val="24"/>
          <w:lang w:val="sq-AL"/>
        </w:rPr>
        <w:t>ë</w:t>
      </w:r>
      <w:r w:rsidR="00C16739">
        <w:rPr>
          <w:rFonts w:ascii="Times New Roman" w:hAnsi="Times New Roman"/>
          <w:sz w:val="24"/>
          <w:szCs w:val="24"/>
          <w:lang w:val="sq-AL"/>
        </w:rPr>
        <w:t>saj v</w:t>
      </w:r>
      <w:r w:rsidR="00BB4C21">
        <w:rPr>
          <w:rFonts w:ascii="Times New Roman" w:hAnsi="Times New Roman"/>
          <w:sz w:val="24"/>
          <w:szCs w:val="24"/>
          <w:lang w:val="sq-AL"/>
        </w:rPr>
        <w:t>ë</w:t>
      </w:r>
      <w:r w:rsidR="00C16739">
        <w:rPr>
          <w:rFonts w:ascii="Times New Roman" w:hAnsi="Times New Roman"/>
          <w:sz w:val="24"/>
          <w:szCs w:val="24"/>
          <w:lang w:val="sq-AL"/>
        </w:rPr>
        <w:t>rejm</w:t>
      </w:r>
      <w:r w:rsidR="00BB4C21">
        <w:rPr>
          <w:rFonts w:ascii="Times New Roman" w:hAnsi="Times New Roman"/>
          <w:sz w:val="24"/>
          <w:szCs w:val="24"/>
          <w:lang w:val="sq-AL"/>
        </w:rPr>
        <w:t>ë</w:t>
      </w:r>
      <w:r w:rsidR="00C16739">
        <w:rPr>
          <w:rFonts w:ascii="Times New Roman" w:hAnsi="Times New Roman"/>
          <w:sz w:val="24"/>
          <w:szCs w:val="24"/>
          <w:lang w:val="sq-AL"/>
        </w:rPr>
        <w:t xml:space="preserve"> se gjat</w:t>
      </w:r>
      <w:r w:rsidR="00BB4C21">
        <w:rPr>
          <w:rFonts w:ascii="Times New Roman" w:hAnsi="Times New Roman"/>
          <w:sz w:val="24"/>
          <w:szCs w:val="24"/>
          <w:lang w:val="sq-AL"/>
        </w:rPr>
        <w:t>ë</w:t>
      </w:r>
      <w:r w:rsidR="00C16739">
        <w:rPr>
          <w:rFonts w:ascii="Times New Roman" w:hAnsi="Times New Roman"/>
          <w:sz w:val="24"/>
          <w:szCs w:val="24"/>
          <w:lang w:val="sq-AL"/>
        </w:rPr>
        <w:t xml:space="preserve"> vitit 2019 vet</w:t>
      </w:r>
      <w:r w:rsidR="00BB4C21">
        <w:rPr>
          <w:rFonts w:ascii="Times New Roman" w:hAnsi="Times New Roman"/>
          <w:sz w:val="24"/>
          <w:szCs w:val="24"/>
          <w:lang w:val="sq-AL"/>
        </w:rPr>
        <w:t>ë</w:t>
      </w:r>
      <w:r w:rsidR="00C16739">
        <w:rPr>
          <w:rFonts w:ascii="Times New Roman" w:hAnsi="Times New Roman"/>
          <w:sz w:val="24"/>
          <w:szCs w:val="24"/>
          <w:lang w:val="sq-AL"/>
        </w:rPr>
        <w:t>m AdZM-ja Korç</w:t>
      </w:r>
      <w:r w:rsidR="00BB4C21">
        <w:rPr>
          <w:rFonts w:ascii="Times New Roman" w:hAnsi="Times New Roman"/>
          <w:sz w:val="24"/>
          <w:szCs w:val="24"/>
          <w:lang w:val="sq-AL"/>
        </w:rPr>
        <w:t>ë</w:t>
      </w:r>
      <w:r w:rsidR="00C16739">
        <w:rPr>
          <w:rFonts w:ascii="Times New Roman" w:hAnsi="Times New Roman"/>
          <w:sz w:val="24"/>
          <w:szCs w:val="24"/>
          <w:lang w:val="sq-AL"/>
        </w:rPr>
        <w:t xml:space="preserve"> ka pranuar dhe vler</w:t>
      </w:r>
      <w:r w:rsidR="00BB4C21">
        <w:rPr>
          <w:rFonts w:ascii="Times New Roman" w:hAnsi="Times New Roman"/>
          <w:sz w:val="24"/>
          <w:szCs w:val="24"/>
          <w:lang w:val="sq-AL"/>
        </w:rPr>
        <w:t>ë</w:t>
      </w:r>
      <w:r w:rsidR="00C16739">
        <w:rPr>
          <w:rFonts w:ascii="Times New Roman" w:hAnsi="Times New Roman"/>
          <w:sz w:val="24"/>
          <w:szCs w:val="24"/>
          <w:lang w:val="sq-AL"/>
        </w:rPr>
        <w:t>suar 9 (n</w:t>
      </w:r>
      <w:r w:rsidR="00BB4C21">
        <w:rPr>
          <w:rFonts w:ascii="Times New Roman" w:hAnsi="Times New Roman"/>
          <w:sz w:val="24"/>
          <w:szCs w:val="24"/>
          <w:lang w:val="sq-AL"/>
        </w:rPr>
        <w:t>ë</w:t>
      </w:r>
      <w:r w:rsidR="00C16739">
        <w:rPr>
          <w:rFonts w:ascii="Times New Roman" w:hAnsi="Times New Roman"/>
          <w:sz w:val="24"/>
          <w:szCs w:val="24"/>
          <w:lang w:val="sq-AL"/>
        </w:rPr>
        <w:t>nt</w:t>
      </w:r>
      <w:r w:rsidR="00BB4C21">
        <w:rPr>
          <w:rFonts w:ascii="Times New Roman" w:hAnsi="Times New Roman"/>
          <w:sz w:val="24"/>
          <w:szCs w:val="24"/>
          <w:lang w:val="sq-AL"/>
        </w:rPr>
        <w:t>ë</w:t>
      </w:r>
      <w:r w:rsidR="00C16739">
        <w:rPr>
          <w:rFonts w:ascii="Times New Roman" w:hAnsi="Times New Roman"/>
          <w:sz w:val="24"/>
          <w:szCs w:val="24"/>
          <w:lang w:val="sq-AL"/>
        </w:rPr>
        <w:t>) k</w:t>
      </w:r>
      <w:r w:rsidR="00BB4C21">
        <w:rPr>
          <w:rFonts w:ascii="Times New Roman" w:hAnsi="Times New Roman"/>
          <w:sz w:val="24"/>
          <w:szCs w:val="24"/>
          <w:lang w:val="sq-AL"/>
        </w:rPr>
        <w:t>ë</w:t>
      </w:r>
      <w:r w:rsidR="00C16739">
        <w:rPr>
          <w:rFonts w:ascii="Times New Roman" w:hAnsi="Times New Roman"/>
          <w:sz w:val="24"/>
          <w:szCs w:val="24"/>
          <w:lang w:val="sq-AL"/>
        </w:rPr>
        <w:t>rkesa n</w:t>
      </w:r>
      <w:r w:rsidR="00BB4C21">
        <w:rPr>
          <w:rFonts w:ascii="Times New Roman" w:hAnsi="Times New Roman"/>
          <w:sz w:val="24"/>
          <w:szCs w:val="24"/>
          <w:lang w:val="sq-AL"/>
        </w:rPr>
        <w:t>ë</w:t>
      </w:r>
      <w:r w:rsidR="00C16739">
        <w:rPr>
          <w:rFonts w:ascii="Times New Roman" w:hAnsi="Times New Roman"/>
          <w:sz w:val="24"/>
          <w:szCs w:val="24"/>
          <w:lang w:val="sq-AL"/>
        </w:rPr>
        <w:t xml:space="preserve"> zon</w:t>
      </w:r>
      <w:r w:rsidR="00BB4C21">
        <w:rPr>
          <w:rFonts w:ascii="Times New Roman" w:hAnsi="Times New Roman"/>
          <w:sz w:val="24"/>
          <w:szCs w:val="24"/>
          <w:lang w:val="sq-AL"/>
        </w:rPr>
        <w:t>ë</w:t>
      </w:r>
      <w:r w:rsidR="00C16739">
        <w:rPr>
          <w:rFonts w:ascii="Times New Roman" w:hAnsi="Times New Roman"/>
          <w:sz w:val="24"/>
          <w:szCs w:val="24"/>
          <w:lang w:val="sq-AL"/>
        </w:rPr>
        <w:t>n e PMU/T “Pogradec”, p</w:t>
      </w:r>
      <w:r w:rsidR="00BB4C21">
        <w:rPr>
          <w:rFonts w:ascii="Times New Roman" w:hAnsi="Times New Roman"/>
          <w:sz w:val="24"/>
          <w:szCs w:val="24"/>
          <w:lang w:val="sq-AL"/>
        </w:rPr>
        <w:t>ë</w:t>
      </w:r>
      <w:r w:rsidR="00C16739">
        <w:rPr>
          <w:rFonts w:ascii="Times New Roman" w:hAnsi="Times New Roman"/>
          <w:sz w:val="24"/>
          <w:szCs w:val="24"/>
          <w:lang w:val="sq-AL"/>
        </w:rPr>
        <w:t xml:space="preserve">r “Agropylltari” </w:t>
      </w:r>
      <w:r w:rsidR="00617DD9">
        <w:rPr>
          <w:rFonts w:ascii="Times New Roman" w:hAnsi="Times New Roman"/>
          <w:sz w:val="24"/>
          <w:szCs w:val="24"/>
          <w:lang w:val="sq-AL"/>
        </w:rPr>
        <w:t xml:space="preserve">(mbjellje fidanash dru frutor).  </w:t>
      </w:r>
    </w:p>
    <w:p w:rsidR="00617DD9" w:rsidRDefault="00617DD9" w:rsidP="00965DC6">
      <w:pPr>
        <w:jc w:val="both"/>
        <w:rPr>
          <w:rFonts w:ascii="Times New Roman" w:hAnsi="Times New Roman"/>
          <w:sz w:val="24"/>
          <w:szCs w:val="24"/>
          <w:lang w:val="sq-AL"/>
        </w:rPr>
      </w:pPr>
      <w:r>
        <w:rPr>
          <w:rFonts w:ascii="Times New Roman" w:hAnsi="Times New Roman"/>
          <w:sz w:val="24"/>
          <w:szCs w:val="24"/>
          <w:lang w:val="sq-AL"/>
        </w:rPr>
        <w:t>N</w:t>
      </w:r>
      <w:r w:rsidR="00BB4C21">
        <w:rPr>
          <w:rFonts w:ascii="Times New Roman" w:hAnsi="Times New Roman"/>
          <w:sz w:val="24"/>
          <w:szCs w:val="24"/>
          <w:lang w:val="sq-AL"/>
        </w:rPr>
        <w:t>ë</w:t>
      </w:r>
      <w:r>
        <w:rPr>
          <w:rFonts w:ascii="Times New Roman" w:hAnsi="Times New Roman"/>
          <w:sz w:val="24"/>
          <w:szCs w:val="24"/>
          <w:lang w:val="sq-AL"/>
        </w:rPr>
        <w:t xml:space="preserve"> grafikun m</w:t>
      </w:r>
      <w:r w:rsidR="00BB4C21">
        <w:rPr>
          <w:rFonts w:ascii="Times New Roman" w:hAnsi="Times New Roman"/>
          <w:sz w:val="24"/>
          <w:szCs w:val="24"/>
          <w:lang w:val="sq-AL"/>
        </w:rPr>
        <w:t>ë</w:t>
      </w:r>
      <w:r>
        <w:rPr>
          <w:rFonts w:ascii="Times New Roman" w:hAnsi="Times New Roman"/>
          <w:sz w:val="24"/>
          <w:szCs w:val="24"/>
          <w:lang w:val="sq-AL"/>
        </w:rPr>
        <w:t xml:space="preserve"> posht</w:t>
      </w:r>
      <w:r w:rsidR="00BB4C21">
        <w:rPr>
          <w:rFonts w:ascii="Times New Roman" w:hAnsi="Times New Roman"/>
          <w:sz w:val="24"/>
          <w:szCs w:val="24"/>
          <w:lang w:val="sq-AL"/>
        </w:rPr>
        <w:t>ë</w:t>
      </w:r>
      <w:r>
        <w:rPr>
          <w:rFonts w:ascii="Times New Roman" w:hAnsi="Times New Roman"/>
          <w:sz w:val="24"/>
          <w:szCs w:val="24"/>
          <w:lang w:val="sq-AL"/>
        </w:rPr>
        <w:t xml:space="preserve"> jepen t</w:t>
      </w:r>
      <w:r w:rsidR="00BB4C21">
        <w:rPr>
          <w:rFonts w:ascii="Times New Roman" w:hAnsi="Times New Roman"/>
          <w:sz w:val="24"/>
          <w:szCs w:val="24"/>
          <w:lang w:val="sq-AL"/>
        </w:rPr>
        <w:t>ë</w:t>
      </w:r>
      <w:r>
        <w:rPr>
          <w:rFonts w:ascii="Times New Roman" w:hAnsi="Times New Roman"/>
          <w:sz w:val="24"/>
          <w:szCs w:val="24"/>
          <w:lang w:val="sq-AL"/>
        </w:rPr>
        <w:t xml:space="preserve"> dh</w:t>
      </w:r>
      <w:r w:rsidR="00BB4C21">
        <w:rPr>
          <w:rFonts w:ascii="Times New Roman" w:hAnsi="Times New Roman"/>
          <w:sz w:val="24"/>
          <w:szCs w:val="24"/>
          <w:lang w:val="sq-AL"/>
        </w:rPr>
        <w:t>ë</w:t>
      </w:r>
      <w:r>
        <w:rPr>
          <w:rFonts w:ascii="Times New Roman" w:hAnsi="Times New Roman"/>
          <w:sz w:val="24"/>
          <w:szCs w:val="24"/>
          <w:lang w:val="sq-AL"/>
        </w:rPr>
        <w:t>nat sipas AdZM-ve, krahasuar p</w:t>
      </w:r>
      <w:r w:rsidR="00BB4C21">
        <w:rPr>
          <w:rFonts w:ascii="Times New Roman" w:hAnsi="Times New Roman"/>
          <w:sz w:val="24"/>
          <w:szCs w:val="24"/>
          <w:lang w:val="sq-AL"/>
        </w:rPr>
        <w:t>ë</w:t>
      </w:r>
      <w:r>
        <w:rPr>
          <w:rFonts w:ascii="Times New Roman" w:hAnsi="Times New Roman"/>
          <w:sz w:val="24"/>
          <w:szCs w:val="24"/>
          <w:lang w:val="sq-AL"/>
        </w:rPr>
        <w:t>r tre vite.</w:t>
      </w:r>
    </w:p>
    <w:p w:rsidR="00F11F41" w:rsidRDefault="00F11F41" w:rsidP="00E22E9F">
      <w:pPr>
        <w:jc w:val="both"/>
        <w:rPr>
          <w:rFonts w:ascii="Times New Roman" w:hAnsi="Times New Roman"/>
          <w:sz w:val="24"/>
          <w:szCs w:val="24"/>
          <w:lang w:val="sq-AL"/>
        </w:rPr>
      </w:pPr>
      <w:r>
        <w:rPr>
          <w:rFonts w:ascii="Times New Roman" w:hAnsi="Times New Roman"/>
          <w:noProof/>
          <w:sz w:val="24"/>
          <w:szCs w:val="24"/>
        </w:rPr>
        <w:drawing>
          <wp:inline distT="0" distB="0" distL="0" distR="0">
            <wp:extent cx="6257925" cy="41433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2648" w:rsidRDefault="007C2648" w:rsidP="00E22E9F">
      <w:pPr>
        <w:jc w:val="both"/>
        <w:rPr>
          <w:rFonts w:ascii="Times New Roman" w:hAnsi="Times New Roman"/>
          <w:sz w:val="24"/>
          <w:szCs w:val="24"/>
          <w:lang w:val="sq-AL"/>
        </w:rPr>
      </w:pPr>
    </w:p>
    <w:p w:rsidR="007C2648" w:rsidRDefault="007C2648" w:rsidP="00E22E9F">
      <w:pPr>
        <w:jc w:val="both"/>
        <w:rPr>
          <w:rFonts w:ascii="Times New Roman" w:hAnsi="Times New Roman"/>
          <w:sz w:val="24"/>
          <w:szCs w:val="24"/>
          <w:lang w:val="sq-AL"/>
        </w:rPr>
      </w:pPr>
      <w:r>
        <w:rPr>
          <w:rFonts w:ascii="Times New Roman" w:hAnsi="Times New Roman"/>
          <w:noProof/>
          <w:sz w:val="24"/>
          <w:szCs w:val="24"/>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3476625" cy="2381250"/>
            <wp:effectExtent l="0" t="0" r="9525" b="0"/>
            <wp:wrapThrough wrapText="bothSides">
              <wp:wrapPolygon edited="0">
                <wp:start x="0" y="0"/>
                <wp:lineTo x="0" y="21427"/>
                <wp:lineTo x="21541" y="21427"/>
                <wp:lineTo x="21541" y="0"/>
                <wp:lineTo x="0" y="0"/>
              </wp:wrapPolygon>
            </wp:wrapThrough>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65DC6" w:rsidRDefault="00965DC6" w:rsidP="00E22E9F">
      <w:pPr>
        <w:jc w:val="both"/>
        <w:rPr>
          <w:rFonts w:ascii="Times New Roman" w:hAnsi="Times New Roman"/>
          <w:sz w:val="24"/>
          <w:szCs w:val="24"/>
          <w:lang w:val="sq-AL"/>
        </w:rPr>
      </w:pPr>
    </w:p>
    <w:p w:rsidR="00852711" w:rsidRDefault="00852711" w:rsidP="00E22E9F">
      <w:pPr>
        <w:jc w:val="both"/>
        <w:rPr>
          <w:rFonts w:ascii="Times New Roman" w:hAnsi="Times New Roman"/>
          <w:sz w:val="24"/>
          <w:szCs w:val="24"/>
          <w:lang w:val="sq-AL"/>
        </w:rPr>
      </w:pPr>
    </w:p>
    <w:p w:rsidR="00852711" w:rsidRDefault="00852711" w:rsidP="00E22E9F">
      <w:pPr>
        <w:jc w:val="both"/>
        <w:rPr>
          <w:rFonts w:ascii="Times New Roman" w:hAnsi="Times New Roman"/>
          <w:sz w:val="24"/>
          <w:szCs w:val="24"/>
          <w:lang w:val="sq-AL"/>
        </w:rPr>
      </w:pPr>
    </w:p>
    <w:p w:rsidR="00852711" w:rsidRDefault="00852711" w:rsidP="00E22E9F">
      <w:pPr>
        <w:jc w:val="both"/>
        <w:rPr>
          <w:rFonts w:ascii="Times New Roman" w:hAnsi="Times New Roman"/>
          <w:sz w:val="24"/>
          <w:szCs w:val="24"/>
          <w:lang w:val="sq-AL"/>
        </w:rPr>
      </w:pPr>
    </w:p>
    <w:p w:rsidR="00852711" w:rsidRDefault="00852711" w:rsidP="00E22E9F">
      <w:pPr>
        <w:jc w:val="both"/>
        <w:rPr>
          <w:rFonts w:ascii="Times New Roman" w:hAnsi="Times New Roman"/>
          <w:sz w:val="24"/>
          <w:szCs w:val="24"/>
          <w:lang w:val="sq-AL"/>
        </w:rPr>
      </w:pPr>
    </w:p>
    <w:p w:rsidR="00303AA1" w:rsidRDefault="00303AA1" w:rsidP="00965DC6">
      <w:pPr>
        <w:jc w:val="both"/>
        <w:rPr>
          <w:rFonts w:ascii="Times New Roman" w:hAnsi="Times New Roman"/>
          <w:sz w:val="24"/>
          <w:szCs w:val="24"/>
          <w:lang w:val="sq-AL"/>
        </w:rPr>
      </w:pPr>
    </w:p>
    <w:p w:rsidR="00303AA1" w:rsidRDefault="00303AA1" w:rsidP="00965DC6">
      <w:pPr>
        <w:jc w:val="both"/>
        <w:rPr>
          <w:rFonts w:ascii="Times New Roman" w:hAnsi="Times New Roman"/>
          <w:sz w:val="24"/>
          <w:szCs w:val="24"/>
          <w:lang w:val="sq-AL"/>
        </w:rPr>
      </w:pPr>
    </w:p>
    <w:p w:rsidR="00303AA1" w:rsidRDefault="00303AA1" w:rsidP="00965DC6">
      <w:pPr>
        <w:jc w:val="both"/>
        <w:rPr>
          <w:rFonts w:ascii="Times New Roman" w:hAnsi="Times New Roman"/>
          <w:sz w:val="24"/>
          <w:szCs w:val="24"/>
          <w:lang w:val="sq-AL"/>
        </w:rPr>
      </w:pPr>
    </w:p>
    <w:p w:rsidR="00965DC6" w:rsidRPr="00870E5F" w:rsidRDefault="00965DC6" w:rsidP="00965DC6">
      <w:pPr>
        <w:jc w:val="both"/>
        <w:rPr>
          <w:rFonts w:ascii="Times New Roman" w:hAnsi="Times New Roman"/>
          <w:sz w:val="24"/>
          <w:szCs w:val="24"/>
          <w:lang w:val="sq-AL"/>
        </w:rPr>
      </w:pPr>
      <w:r w:rsidRPr="00870E5F">
        <w:rPr>
          <w:rFonts w:ascii="Times New Roman" w:hAnsi="Times New Roman"/>
          <w:sz w:val="24"/>
          <w:szCs w:val="24"/>
          <w:lang w:val="sq-AL"/>
        </w:rPr>
        <w:t>Po k</w:t>
      </w:r>
      <w:r w:rsidR="007C6AEE">
        <w:rPr>
          <w:rFonts w:ascii="Times New Roman" w:hAnsi="Times New Roman"/>
          <w:sz w:val="24"/>
          <w:szCs w:val="24"/>
          <w:lang w:val="sq-AL"/>
        </w:rPr>
        <w:t>ë</w:t>
      </w:r>
      <w:r w:rsidRPr="00870E5F">
        <w:rPr>
          <w:rFonts w:ascii="Times New Roman" w:hAnsi="Times New Roman"/>
          <w:sz w:val="24"/>
          <w:szCs w:val="24"/>
          <w:lang w:val="sq-AL"/>
        </w:rPr>
        <w:t xml:space="preserve">shtu, sektori i menaxhimit në zbatim të Urdhërit të MM Nr. 129, datë 23.06.2016 “Për miratimin e procedurës së dhënies në përdorim me kontratë qiraje të sipërfaqeve të zonave të mbrojtura” dhe plotësimit të kritereve sipas “Aneksit” të këtij urdhëri që duhen përmbushur nga AdZM-të dhe subjekti kërkues, i ka shqyrtuar e analizuar me hollësi kërkesat e paraqitura duke iu referuar vlerësimit të AdZM-ve dhe specifikave teknike që ka kërkesa e subjektit. Drejtoria e Menaxhimit, Projekteve dhe Monitorimit (Sektori i Menaxhimit), </w:t>
      </w:r>
      <w:r w:rsidR="003259FF">
        <w:rPr>
          <w:rFonts w:ascii="Times New Roman" w:hAnsi="Times New Roman"/>
          <w:sz w:val="24"/>
          <w:szCs w:val="24"/>
          <w:lang w:val="sq-AL"/>
        </w:rPr>
        <w:t>pas verifikimit edhe nj</w:t>
      </w:r>
      <w:r w:rsidR="007C6AEE">
        <w:rPr>
          <w:rFonts w:ascii="Times New Roman" w:hAnsi="Times New Roman"/>
          <w:sz w:val="24"/>
          <w:szCs w:val="24"/>
          <w:lang w:val="sq-AL"/>
        </w:rPr>
        <w:t>ë</w:t>
      </w:r>
      <w:r w:rsidR="003259FF">
        <w:rPr>
          <w:rFonts w:ascii="Times New Roman" w:hAnsi="Times New Roman"/>
          <w:sz w:val="24"/>
          <w:szCs w:val="24"/>
          <w:lang w:val="sq-AL"/>
        </w:rPr>
        <w:t xml:space="preserve"> her</w:t>
      </w:r>
      <w:r w:rsidR="007C6AEE">
        <w:rPr>
          <w:rFonts w:ascii="Times New Roman" w:hAnsi="Times New Roman"/>
          <w:sz w:val="24"/>
          <w:szCs w:val="24"/>
          <w:lang w:val="sq-AL"/>
        </w:rPr>
        <w:t>ë</w:t>
      </w:r>
      <w:r w:rsidR="003259FF">
        <w:rPr>
          <w:rFonts w:ascii="Times New Roman" w:hAnsi="Times New Roman"/>
          <w:sz w:val="24"/>
          <w:szCs w:val="24"/>
          <w:lang w:val="sq-AL"/>
        </w:rPr>
        <w:t xml:space="preserve"> p</w:t>
      </w:r>
      <w:r w:rsidR="007C6AEE">
        <w:rPr>
          <w:rFonts w:ascii="Times New Roman" w:hAnsi="Times New Roman"/>
          <w:sz w:val="24"/>
          <w:szCs w:val="24"/>
          <w:lang w:val="sq-AL"/>
        </w:rPr>
        <w:t>ë</w:t>
      </w:r>
      <w:r w:rsidR="003259FF">
        <w:rPr>
          <w:rFonts w:ascii="Times New Roman" w:hAnsi="Times New Roman"/>
          <w:sz w:val="24"/>
          <w:szCs w:val="24"/>
          <w:lang w:val="sq-AL"/>
        </w:rPr>
        <w:t>r vendodhjen dhe dokumentacionit shoq</w:t>
      </w:r>
      <w:r w:rsidR="007C6AEE">
        <w:rPr>
          <w:rFonts w:ascii="Times New Roman" w:hAnsi="Times New Roman"/>
          <w:sz w:val="24"/>
          <w:szCs w:val="24"/>
          <w:lang w:val="sq-AL"/>
        </w:rPr>
        <w:t>ë</w:t>
      </w:r>
      <w:r w:rsidR="003259FF">
        <w:rPr>
          <w:rFonts w:ascii="Times New Roman" w:hAnsi="Times New Roman"/>
          <w:sz w:val="24"/>
          <w:szCs w:val="24"/>
          <w:lang w:val="sq-AL"/>
        </w:rPr>
        <w:t xml:space="preserve">rues, </w:t>
      </w:r>
      <w:r w:rsidRPr="00870E5F">
        <w:rPr>
          <w:rFonts w:ascii="Times New Roman" w:hAnsi="Times New Roman"/>
          <w:sz w:val="24"/>
          <w:szCs w:val="24"/>
          <w:lang w:val="sq-AL"/>
        </w:rPr>
        <w:t xml:space="preserve">ka </w:t>
      </w:r>
      <w:r w:rsidR="003259FF">
        <w:rPr>
          <w:rFonts w:ascii="Times New Roman" w:hAnsi="Times New Roman"/>
          <w:sz w:val="24"/>
          <w:szCs w:val="24"/>
          <w:lang w:val="sq-AL"/>
        </w:rPr>
        <w:t xml:space="preserve">përgatitur MEMO-n </w:t>
      </w:r>
      <w:r w:rsidRPr="00870E5F">
        <w:rPr>
          <w:rFonts w:ascii="Times New Roman" w:hAnsi="Times New Roman"/>
          <w:sz w:val="24"/>
          <w:szCs w:val="24"/>
          <w:lang w:val="sq-AL"/>
        </w:rPr>
        <w:t>dhe Urdhërin e Drejtorit të Përgjithshëm për miratimin e lidhjes së</w:t>
      </w:r>
      <w:r w:rsidR="003259FF">
        <w:rPr>
          <w:rFonts w:ascii="Times New Roman" w:hAnsi="Times New Roman"/>
          <w:sz w:val="24"/>
          <w:szCs w:val="24"/>
          <w:lang w:val="sq-AL"/>
        </w:rPr>
        <w:t xml:space="preserve"> kontratës nga AdZM-ja</w:t>
      </w:r>
      <w:r w:rsidRPr="00870E5F">
        <w:rPr>
          <w:rFonts w:ascii="Times New Roman" w:hAnsi="Times New Roman"/>
          <w:sz w:val="24"/>
          <w:szCs w:val="24"/>
          <w:lang w:val="sq-AL"/>
        </w:rPr>
        <w:t>.</w:t>
      </w:r>
    </w:p>
    <w:p w:rsidR="00965DC6" w:rsidRPr="00870E5F" w:rsidRDefault="00965DC6" w:rsidP="00965DC6">
      <w:pPr>
        <w:pStyle w:val="ListParagraph"/>
        <w:jc w:val="both"/>
        <w:rPr>
          <w:sz w:val="24"/>
          <w:szCs w:val="24"/>
          <w:lang w:val="sq-AL"/>
        </w:rPr>
      </w:pPr>
    </w:p>
    <w:p w:rsidR="00965DC6" w:rsidRDefault="00965DC6" w:rsidP="00965DC6">
      <w:pPr>
        <w:pStyle w:val="ListParagraph"/>
        <w:numPr>
          <w:ilvl w:val="0"/>
          <w:numId w:val="8"/>
        </w:numPr>
        <w:jc w:val="both"/>
        <w:rPr>
          <w:sz w:val="24"/>
          <w:szCs w:val="24"/>
          <w:lang w:val="sq-AL"/>
        </w:rPr>
      </w:pPr>
      <w:r w:rsidRPr="00870E5F">
        <w:rPr>
          <w:sz w:val="24"/>
          <w:szCs w:val="24"/>
          <w:lang w:val="sq-AL"/>
        </w:rPr>
        <w:t>Gjatë këtij viti janë lidhur kontrata me qira për dhënie në përdorim sipërfaqe të fondit pyjor/kullosor zonë e mbrojtur edhe me subjektet për ndërtim HEC-i miratuar me Urdhër të Ministrit të Mjedisit “Për heqje dhe dhënie në përdorim të sipërfaqes zonë e mbrojtur dhe konkretisht</w:t>
      </w:r>
      <w:r w:rsidR="00303AA1">
        <w:rPr>
          <w:sz w:val="24"/>
          <w:szCs w:val="24"/>
          <w:lang w:val="sq-AL"/>
        </w:rPr>
        <w:t xml:space="preserve"> apo kan</w:t>
      </w:r>
      <w:r w:rsidR="00BB4C21">
        <w:rPr>
          <w:sz w:val="24"/>
          <w:szCs w:val="24"/>
          <w:lang w:val="sq-AL"/>
        </w:rPr>
        <w:t>ë</w:t>
      </w:r>
      <w:r w:rsidR="00303AA1">
        <w:rPr>
          <w:sz w:val="24"/>
          <w:szCs w:val="24"/>
          <w:lang w:val="sq-AL"/>
        </w:rPr>
        <w:t xml:space="preserve"> q</w:t>
      </w:r>
      <w:r w:rsidR="00BB4C21">
        <w:rPr>
          <w:sz w:val="24"/>
          <w:szCs w:val="24"/>
          <w:lang w:val="sq-AL"/>
        </w:rPr>
        <w:t>ë</w:t>
      </w:r>
      <w:r w:rsidR="00303AA1">
        <w:rPr>
          <w:sz w:val="24"/>
          <w:szCs w:val="24"/>
          <w:lang w:val="sq-AL"/>
        </w:rPr>
        <w:t>n</w:t>
      </w:r>
      <w:r w:rsidR="00BB4C21">
        <w:rPr>
          <w:sz w:val="24"/>
          <w:szCs w:val="24"/>
          <w:lang w:val="sq-AL"/>
        </w:rPr>
        <w:t>ë</w:t>
      </w:r>
      <w:r w:rsidR="00303AA1">
        <w:rPr>
          <w:sz w:val="24"/>
          <w:szCs w:val="24"/>
          <w:lang w:val="sq-AL"/>
        </w:rPr>
        <w:t xml:space="preserve"> kontrata t</w:t>
      </w:r>
      <w:r w:rsidR="00BB4C21">
        <w:rPr>
          <w:sz w:val="24"/>
          <w:szCs w:val="24"/>
          <w:lang w:val="sq-AL"/>
        </w:rPr>
        <w:t>ë</w:t>
      </w:r>
      <w:r w:rsidR="00303AA1">
        <w:rPr>
          <w:sz w:val="24"/>
          <w:szCs w:val="24"/>
          <w:lang w:val="sq-AL"/>
        </w:rPr>
        <w:t xml:space="preserve"> lidhura m</w:t>
      </w:r>
      <w:r w:rsidR="00BB4C21">
        <w:rPr>
          <w:sz w:val="24"/>
          <w:szCs w:val="24"/>
          <w:lang w:val="sq-AL"/>
        </w:rPr>
        <w:t>ë</w:t>
      </w:r>
      <w:r w:rsidR="00303AA1">
        <w:rPr>
          <w:sz w:val="24"/>
          <w:szCs w:val="24"/>
          <w:lang w:val="sq-AL"/>
        </w:rPr>
        <w:t xml:space="preserve"> par</w:t>
      </w:r>
      <w:r w:rsidR="00BB4C21">
        <w:rPr>
          <w:sz w:val="24"/>
          <w:szCs w:val="24"/>
          <w:lang w:val="sq-AL"/>
        </w:rPr>
        <w:t>ë</w:t>
      </w:r>
      <w:r w:rsidR="00303AA1">
        <w:rPr>
          <w:sz w:val="24"/>
          <w:szCs w:val="24"/>
          <w:lang w:val="sq-AL"/>
        </w:rPr>
        <w:t xml:space="preserve"> nga ish-DSHP-t</w:t>
      </w:r>
      <w:r w:rsidR="00BB4C21">
        <w:rPr>
          <w:sz w:val="24"/>
          <w:szCs w:val="24"/>
          <w:lang w:val="sq-AL"/>
        </w:rPr>
        <w:t>ë</w:t>
      </w:r>
      <w:r w:rsidRPr="00870E5F">
        <w:rPr>
          <w:sz w:val="24"/>
          <w:szCs w:val="24"/>
          <w:lang w:val="sq-AL"/>
        </w:rPr>
        <w:t>:</w:t>
      </w:r>
    </w:p>
    <w:p w:rsidR="00965DC6" w:rsidRPr="00870E5F" w:rsidRDefault="00965DC6" w:rsidP="00965DC6">
      <w:pPr>
        <w:pStyle w:val="ListParagraph"/>
        <w:jc w:val="both"/>
        <w:rPr>
          <w:sz w:val="24"/>
          <w:szCs w:val="24"/>
          <w:lang w:val="sq-AL"/>
        </w:rPr>
      </w:pPr>
    </w:p>
    <w:p w:rsidR="00512454" w:rsidRDefault="00512454" w:rsidP="003471D0">
      <w:pPr>
        <w:jc w:val="both"/>
        <w:rPr>
          <w:rFonts w:ascii="Times New Roman" w:hAnsi="Times New Roman"/>
          <w:b/>
          <w:sz w:val="24"/>
          <w:szCs w:val="24"/>
          <w:u w:val="single"/>
          <w:lang w:val="sq-AL"/>
        </w:rPr>
      </w:pPr>
    </w:p>
    <w:p w:rsidR="003471D0" w:rsidRPr="00852711" w:rsidRDefault="003471D0" w:rsidP="003471D0">
      <w:pPr>
        <w:jc w:val="both"/>
        <w:rPr>
          <w:rFonts w:ascii="Times New Roman" w:hAnsi="Times New Roman"/>
          <w:sz w:val="24"/>
          <w:szCs w:val="24"/>
          <w:lang w:val="sq-AL"/>
        </w:rPr>
      </w:pPr>
      <w:r w:rsidRPr="00852711">
        <w:rPr>
          <w:rFonts w:ascii="Times New Roman" w:hAnsi="Times New Roman"/>
          <w:b/>
          <w:sz w:val="24"/>
          <w:szCs w:val="24"/>
          <w:u w:val="single"/>
          <w:lang w:val="sq-AL"/>
        </w:rPr>
        <w:t>AdZM</w:t>
      </w:r>
      <w:r w:rsidR="00D63086" w:rsidRPr="00852711">
        <w:rPr>
          <w:rFonts w:ascii="Times New Roman" w:hAnsi="Times New Roman"/>
          <w:b/>
          <w:sz w:val="24"/>
          <w:szCs w:val="24"/>
          <w:u w:val="single"/>
          <w:lang w:val="sq-AL"/>
        </w:rPr>
        <w:t>-ja</w:t>
      </w:r>
      <w:r w:rsidRPr="00852711">
        <w:rPr>
          <w:rFonts w:ascii="Times New Roman" w:hAnsi="Times New Roman"/>
          <w:b/>
          <w:sz w:val="24"/>
          <w:szCs w:val="24"/>
          <w:u w:val="single"/>
          <w:lang w:val="sq-AL"/>
        </w:rPr>
        <w:t xml:space="preserve"> Tiran</w:t>
      </w:r>
      <w:r w:rsidR="00BB4C21">
        <w:rPr>
          <w:rFonts w:ascii="Times New Roman" w:hAnsi="Times New Roman"/>
          <w:b/>
          <w:sz w:val="24"/>
          <w:szCs w:val="24"/>
          <w:u w:val="single"/>
          <w:lang w:val="sq-AL"/>
        </w:rPr>
        <w:t>ë</w:t>
      </w:r>
      <w:r w:rsidRPr="00852711">
        <w:rPr>
          <w:rFonts w:ascii="Times New Roman" w:hAnsi="Times New Roman"/>
          <w:sz w:val="24"/>
          <w:szCs w:val="24"/>
          <w:lang w:val="sq-AL"/>
        </w:rPr>
        <w:t xml:space="preserve"> Në PK “Mali i Dajtit” në ekonominë pyjore “Zallherr-Prisk</w:t>
      </w:r>
      <w:r w:rsidR="00BB4C21">
        <w:rPr>
          <w:rFonts w:ascii="Times New Roman" w:hAnsi="Times New Roman"/>
          <w:sz w:val="24"/>
          <w:szCs w:val="24"/>
          <w:lang w:val="sq-AL"/>
        </w:rPr>
        <w:t>ë</w:t>
      </w:r>
      <w:r w:rsidRPr="00852711">
        <w:rPr>
          <w:rFonts w:ascii="Times New Roman" w:hAnsi="Times New Roman"/>
          <w:sz w:val="24"/>
          <w:szCs w:val="24"/>
          <w:lang w:val="sq-AL"/>
        </w:rPr>
        <w:t>”, është  shqyrtuar e vlerësuar për dhënie në përdorim me kontratë qiraje 1 (nj</w:t>
      </w:r>
      <w:r w:rsidR="00BB4C21">
        <w:rPr>
          <w:rFonts w:ascii="Times New Roman" w:hAnsi="Times New Roman"/>
          <w:sz w:val="24"/>
          <w:szCs w:val="24"/>
          <w:lang w:val="sq-AL"/>
        </w:rPr>
        <w:t>ë</w:t>
      </w:r>
      <w:r w:rsidRPr="00852711">
        <w:rPr>
          <w:rFonts w:ascii="Times New Roman" w:hAnsi="Times New Roman"/>
          <w:sz w:val="24"/>
          <w:szCs w:val="24"/>
          <w:lang w:val="sq-AL"/>
        </w:rPr>
        <w:t>) kërkes</w:t>
      </w:r>
      <w:r w:rsidR="00BB4C21">
        <w:rPr>
          <w:rFonts w:ascii="Times New Roman" w:hAnsi="Times New Roman"/>
          <w:sz w:val="24"/>
          <w:szCs w:val="24"/>
          <w:lang w:val="sq-AL"/>
        </w:rPr>
        <w:t>ë</w:t>
      </w:r>
      <w:r w:rsidRPr="00852711">
        <w:rPr>
          <w:rFonts w:ascii="Times New Roman" w:hAnsi="Times New Roman"/>
          <w:sz w:val="24"/>
          <w:szCs w:val="24"/>
          <w:lang w:val="sq-AL"/>
        </w:rPr>
        <w:t xml:space="preserve"> për zhvillimin e veprimtaris</w:t>
      </w:r>
      <w:r w:rsidR="00BB4C21">
        <w:rPr>
          <w:rFonts w:ascii="Times New Roman" w:hAnsi="Times New Roman"/>
          <w:sz w:val="24"/>
          <w:szCs w:val="24"/>
          <w:lang w:val="sq-AL"/>
        </w:rPr>
        <w:t>ë</w:t>
      </w:r>
      <w:r w:rsidR="00512454">
        <w:rPr>
          <w:rFonts w:ascii="Times New Roman" w:hAnsi="Times New Roman"/>
          <w:sz w:val="24"/>
          <w:szCs w:val="24"/>
          <w:lang w:val="sq-AL"/>
        </w:rPr>
        <w:t xml:space="preserve"> ..”Hec Mali “, Tirana Energji”.</w:t>
      </w:r>
    </w:p>
    <w:p w:rsidR="00512454" w:rsidRDefault="00512454" w:rsidP="003471D0">
      <w:pPr>
        <w:jc w:val="both"/>
        <w:rPr>
          <w:rFonts w:ascii="Times New Roman" w:hAnsi="Times New Roman"/>
          <w:b/>
          <w:sz w:val="24"/>
          <w:szCs w:val="24"/>
          <w:u w:val="single"/>
          <w:lang w:val="sq-AL"/>
        </w:rPr>
      </w:pPr>
    </w:p>
    <w:p w:rsidR="003471D0" w:rsidRPr="00852711" w:rsidRDefault="00512454" w:rsidP="003471D0">
      <w:pPr>
        <w:jc w:val="both"/>
        <w:rPr>
          <w:rFonts w:ascii="Times New Roman" w:hAnsi="Times New Roman"/>
          <w:sz w:val="24"/>
          <w:szCs w:val="24"/>
          <w:lang w:val="sq-AL"/>
        </w:rPr>
      </w:pPr>
      <w:r>
        <w:rPr>
          <w:rFonts w:ascii="Times New Roman" w:hAnsi="Times New Roman"/>
          <w:b/>
          <w:sz w:val="24"/>
          <w:szCs w:val="24"/>
          <w:u w:val="single"/>
          <w:lang w:val="sq-AL"/>
        </w:rPr>
        <w:t>AdZM-ja Korç</w:t>
      </w:r>
      <w:r w:rsidR="00BB4C21">
        <w:rPr>
          <w:rFonts w:ascii="Times New Roman" w:hAnsi="Times New Roman"/>
          <w:b/>
          <w:sz w:val="24"/>
          <w:szCs w:val="24"/>
          <w:u w:val="single"/>
          <w:lang w:val="sq-AL"/>
        </w:rPr>
        <w:t>ë</w:t>
      </w:r>
      <w:r w:rsidR="003471D0" w:rsidRPr="00852711">
        <w:rPr>
          <w:rFonts w:ascii="Times New Roman" w:hAnsi="Times New Roman"/>
          <w:sz w:val="24"/>
          <w:szCs w:val="24"/>
          <w:lang w:val="sq-AL"/>
        </w:rPr>
        <w:t xml:space="preserve"> ka pranuar dhe shqyrtuar 1 (një) kërkesë nga një subjekt për zhvillimin e veprimtarive të lejuara në zonat e mbrojtura dhe ka lidhur kontrat</w:t>
      </w:r>
      <w:r w:rsidR="00BB4C21">
        <w:rPr>
          <w:rFonts w:ascii="Times New Roman" w:hAnsi="Times New Roman"/>
          <w:sz w:val="24"/>
          <w:szCs w:val="24"/>
          <w:lang w:val="sq-AL"/>
        </w:rPr>
        <w:t>ë</w:t>
      </w:r>
      <w:r w:rsidR="003471D0" w:rsidRPr="00852711">
        <w:rPr>
          <w:rFonts w:ascii="Times New Roman" w:hAnsi="Times New Roman"/>
          <w:sz w:val="24"/>
          <w:szCs w:val="24"/>
          <w:lang w:val="sq-AL"/>
        </w:rPr>
        <w:t xml:space="preserve"> për dhënie në përdorim të sipërfaqes me kontratë qiraje dhe konkretisht:</w:t>
      </w:r>
    </w:p>
    <w:p w:rsidR="003471D0" w:rsidRPr="00852711" w:rsidRDefault="003471D0" w:rsidP="003471D0">
      <w:pPr>
        <w:jc w:val="both"/>
        <w:rPr>
          <w:rFonts w:ascii="Times New Roman" w:hAnsi="Times New Roman"/>
          <w:sz w:val="24"/>
          <w:szCs w:val="24"/>
          <w:lang w:val="sq-AL"/>
        </w:rPr>
      </w:pPr>
      <w:r w:rsidRPr="00852711">
        <w:rPr>
          <w:rFonts w:ascii="Times New Roman" w:hAnsi="Times New Roman"/>
          <w:sz w:val="24"/>
          <w:szCs w:val="24"/>
          <w:lang w:val="sq-AL"/>
        </w:rPr>
        <w:t>Në PK“Bredhi i Hotov</w:t>
      </w:r>
      <w:r w:rsidR="00BB4C21">
        <w:rPr>
          <w:rFonts w:ascii="Times New Roman" w:hAnsi="Times New Roman"/>
          <w:sz w:val="24"/>
          <w:szCs w:val="24"/>
          <w:lang w:val="sq-AL"/>
        </w:rPr>
        <w:t>ë</w:t>
      </w:r>
      <w:r w:rsidRPr="00852711">
        <w:rPr>
          <w:rFonts w:ascii="Times New Roman" w:hAnsi="Times New Roman"/>
          <w:sz w:val="24"/>
          <w:szCs w:val="24"/>
          <w:lang w:val="sq-AL"/>
        </w:rPr>
        <w:t>s – Dang</w:t>
      </w:r>
      <w:r w:rsidR="00BB4C21">
        <w:rPr>
          <w:rFonts w:ascii="Times New Roman" w:hAnsi="Times New Roman"/>
          <w:sz w:val="24"/>
          <w:szCs w:val="24"/>
          <w:lang w:val="sq-AL"/>
        </w:rPr>
        <w:t>ë</w:t>
      </w:r>
      <w:r w:rsidRPr="00852711">
        <w:rPr>
          <w:rFonts w:ascii="Times New Roman" w:hAnsi="Times New Roman"/>
          <w:sz w:val="24"/>
          <w:szCs w:val="24"/>
          <w:lang w:val="sq-AL"/>
        </w:rPr>
        <w:t>lli” në ekonom</w:t>
      </w:r>
      <w:r w:rsidR="00512454">
        <w:rPr>
          <w:rFonts w:ascii="Times New Roman" w:hAnsi="Times New Roman"/>
          <w:sz w:val="24"/>
          <w:szCs w:val="24"/>
          <w:lang w:val="sq-AL"/>
        </w:rPr>
        <w:t>isë pyjore “Leskovik</w:t>
      </w:r>
      <w:r w:rsidRPr="00852711">
        <w:rPr>
          <w:rFonts w:ascii="Times New Roman" w:hAnsi="Times New Roman"/>
          <w:sz w:val="24"/>
          <w:szCs w:val="24"/>
          <w:lang w:val="sq-AL"/>
        </w:rPr>
        <w:t>”, p</w:t>
      </w:r>
      <w:r w:rsidR="00BB4C21">
        <w:rPr>
          <w:rFonts w:ascii="Times New Roman" w:hAnsi="Times New Roman"/>
          <w:sz w:val="24"/>
          <w:szCs w:val="24"/>
          <w:lang w:val="sq-AL"/>
        </w:rPr>
        <w:t>ë</w:t>
      </w:r>
      <w:r w:rsidRPr="00852711">
        <w:rPr>
          <w:rFonts w:ascii="Times New Roman" w:hAnsi="Times New Roman"/>
          <w:sz w:val="24"/>
          <w:szCs w:val="24"/>
          <w:lang w:val="sq-AL"/>
        </w:rPr>
        <w:t>r zhvillimin e vep</w:t>
      </w:r>
      <w:r w:rsidR="00512454">
        <w:rPr>
          <w:rFonts w:ascii="Times New Roman" w:hAnsi="Times New Roman"/>
          <w:sz w:val="24"/>
          <w:szCs w:val="24"/>
          <w:lang w:val="sq-AL"/>
        </w:rPr>
        <w:t>rimtaris</w:t>
      </w:r>
      <w:r w:rsidR="00BB4C21">
        <w:rPr>
          <w:rFonts w:ascii="Times New Roman" w:hAnsi="Times New Roman"/>
          <w:sz w:val="24"/>
          <w:szCs w:val="24"/>
          <w:lang w:val="sq-AL"/>
        </w:rPr>
        <w:t>ë</w:t>
      </w:r>
      <w:r w:rsidR="00512454">
        <w:rPr>
          <w:rFonts w:ascii="Times New Roman" w:hAnsi="Times New Roman"/>
          <w:sz w:val="24"/>
          <w:szCs w:val="24"/>
          <w:lang w:val="sq-AL"/>
        </w:rPr>
        <w:t xml:space="preserve">  t</w:t>
      </w:r>
      <w:r w:rsidR="00BB4C21">
        <w:rPr>
          <w:rFonts w:ascii="Times New Roman" w:hAnsi="Times New Roman"/>
          <w:sz w:val="24"/>
          <w:szCs w:val="24"/>
          <w:lang w:val="sq-AL"/>
        </w:rPr>
        <w:t>ë</w:t>
      </w:r>
      <w:r w:rsidR="00512454">
        <w:rPr>
          <w:rFonts w:ascii="Times New Roman" w:hAnsi="Times New Roman"/>
          <w:sz w:val="24"/>
          <w:szCs w:val="24"/>
          <w:lang w:val="sq-AL"/>
        </w:rPr>
        <w:t xml:space="preserve"> nj</w:t>
      </w:r>
      <w:r w:rsidR="00BB4C21">
        <w:rPr>
          <w:rFonts w:ascii="Times New Roman" w:hAnsi="Times New Roman"/>
          <w:sz w:val="24"/>
          <w:szCs w:val="24"/>
          <w:lang w:val="sq-AL"/>
        </w:rPr>
        <w:t>ë</w:t>
      </w:r>
      <w:r w:rsidR="00512454">
        <w:rPr>
          <w:rFonts w:ascii="Times New Roman" w:hAnsi="Times New Roman"/>
          <w:sz w:val="24"/>
          <w:szCs w:val="24"/>
          <w:lang w:val="sq-AL"/>
        </w:rPr>
        <w:t xml:space="preserve"> Heci “Radova” nd</w:t>
      </w:r>
      <w:r w:rsidR="00BB4C21">
        <w:rPr>
          <w:rFonts w:ascii="Times New Roman" w:hAnsi="Times New Roman"/>
          <w:sz w:val="24"/>
          <w:szCs w:val="24"/>
          <w:lang w:val="sq-AL"/>
        </w:rPr>
        <w:t>ë</w:t>
      </w:r>
      <w:r w:rsidR="00512454">
        <w:rPr>
          <w:rFonts w:ascii="Times New Roman" w:hAnsi="Times New Roman"/>
          <w:sz w:val="24"/>
          <w:szCs w:val="24"/>
          <w:lang w:val="sq-AL"/>
        </w:rPr>
        <w:t>rtuar shum</w:t>
      </w:r>
      <w:r w:rsidR="00BB4C21">
        <w:rPr>
          <w:rFonts w:ascii="Times New Roman" w:hAnsi="Times New Roman"/>
          <w:sz w:val="24"/>
          <w:szCs w:val="24"/>
          <w:lang w:val="sq-AL"/>
        </w:rPr>
        <w:t>ë</w:t>
      </w:r>
      <w:r w:rsidR="00512454">
        <w:rPr>
          <w:rFonts w:ascii="Times New Roman" w:hAnsi="Times New Roman"/>
          <w:sz w:val="24"/>
          <w:szCs w:val="24"/>
          <w:lang w:val="sq-AL"/>
        </w:rPr>
        <w:t xml:space="preserve"> vite m</w:t>
      </w:r>
      <w:r w:rsidR="00BB4C21">
        <w:rPr>
          <w:rFonts w:ascii="Times New Roman" w:hAnsi="Times New Roman"/>
          <w:sz w:val="24"/>
          <w:szCs w:val="24"/>
          <w:lang w:val="sq-AL"/>
        </w:rPr>
        <w:t>ë</w:t>
      </w:r>
      <w:r w:rsidR="00512454">
        <w:rPr>
          <w:rFonts w:ascii="Times New Roman" w:hAnsi="Times New Roman"/>
          <w:sz w:val="24"/>
          <w:szCs w:val="24"/>
          <w:lang w:val="sq-AL"/>
        </w:rPr>
        <w:t xml:space="preserve"> par</w:t>
      </w:r>
      <w:r w:rsidR="00BB4C21">
        <w:rPr>
          <w:rFonts w:ascii="Times New Roman" w:hAnsi="Times New Roman"/>
          <w:sz w:val="24"/>
          <w:szCs w:val="24"/>
          <w:lang w:val="sq-AL"/>
        </w:rPr>
        <w:t>ë</w:t>
      </w:r>
      <w:r w:rsidR="00512454">
        <w:rPr>
          <w:rFonts w:ascii="Times New Roman" w:hAnsi="Times New Roman"/>
          <w:sz w:val="24"/>
          <w:szCs w:val="24"/>
          <w:lang w:val="sq-AL"/>
        </w:rPr>
        <w:t xml:space="preserve"> dhe me kontrat</w:t>
      </w:r>
      <w:r w:rsidR="00BB4C21">
        <w:rPr>
          <w:rFonts w:ascii="Times New Roman" w:hAnsi="Times New Roman"/>
          <w:sz w:val="24"/>
          <w:szCs w:val="24"/>
          <w:lang w:val="sq-AL"/>
        </w:rPr>
        <w:t>ë</w:t>
      </w:r>
      <w:r w:rsidR="00512454">
        <w:rPr>
          <w:rFonts w:ascii="Times New Roman" w:hAnsi="Times New Roman"/>
          <w:sz w:val="24"/>
          <w:szCs w:val="24"/>
          <w:lang w:val="sq-AL"/>
        </w:rPr>
        <w:t xml:space="preserve"> nga ish SHP-ja Kolonj</w:t>
      </w:r>
      <w:r w:rsidR="00BB4C21">
        <w:rPr>
          <w:rFonts w:ascii="Times New Roman" w:hAnsi="Times New Roman"/>
          <w:sz w:val="24"/>
          <w:szCs w:val="24"/>
          <w:lang w:val="sq-AL"/>
        </w:rPr>
        <w:t>ë</w:t>
      </w:r>
      <w:r w:rsidR="00512454">
        <w:rPr>
          <w:rFonts w:ascii="Times New Roman" w:hAnsi="Times New Roman"/>
          <w:sz w:val="24"/>
          <w:szCs w:val="24"/>
          <w:lang w:val="sq-AL"/>
        </w:rPr>
        <w:t xml:space="preserve"> nga subjekti “M.T.C. Energy</w:t>
      </w:r>
      <w:r w:rsidRPr="00852711">
        <w:rPr>
          <w:rFonts w:ascii="Times New Roman" w:hAnsi="Times New Roman"/>
          <w:sz w:val="24"/>
          <w:szCs w:val="24"/>
          <w:lang w:val="sq-AL"/>
        </w:rPr>
        <w:t>”</w:t>
      </w:r>
      <w:r w:rsidR="00512454">
        <w:rPr>
          <w:rFonts w:ascii="Times New Roman" w:hAnsi="Times New Roman"/>
          <w:sz w:val="24"/>
          <w:szCs w:val="24"/>
          <w:lang w:val="sq-AL"/>
        </w:rPr>
        <w:t xml:space="preserve"> sh.p.k.</w:t>
      </w:r>
      <w:r w:rsidRPr="00852711">
        <w:rPr>
          <w:rFonts w:ascii="Times New Roman" w:hAnsi="Times New Roman"/>
          <w:sz w:val="24"/>
          <w:szCs w:val="24"/>
          <w:lang w:val="sq-AL"/>
        </w:rPr>
        <w:t>.</w:t>
      </w:r>
    </w:p>
    <w:p w:rsidR="003471D0" w:rsidRPr="00A83C1C" w:rsidRDefault="003471D0" w:rsidP="003471D0">
      <w:pPr>
        <w:jc w:val="both"/>
        <w:rPr>
          <w:rFonts w:ascii="Times New Roman" w:hAnsi="Times New Roman"/>
          <w:sz w:val="24"/>
          <w:szCs w:val="24"/>
          <w:highlight w:val="lightGray"/>
          <w:lang w:val="sq-AL"/>
        </w:rPr>
      </w:pPr>
    </w:p>
    <w:p w:rsidR="003471D0" w:rsidRDefault="003471D0" w:rsidP="00965DC6">
      <w:pPr>
        <w:jc w:val="both"/>
        <w:rPr>
          <w:rFonts w:ascii="Times New Roman" w:hAnsi="Times New Roman"/>
          <w:sz w:val="24"/>
          <w:szCs w:val="24"/>
          <w:lang w:val="sq-AL"/>
        </w:rPr>
      </w:pPr>
    </w:p>
    <w:p w:rsidR="00512454" w:rsidRDefault="00512454" w:rsidP="00965DC6">
      <w:pPr>
        <w:jc w:val="both"/>
        <w:rPr>
          <w:rFonts w:ascii="Times New Roman" w:hAnsi="Times New Roman"/>
          <w:sz w:val="24"/>
          <w:szCs w:val="24"/>
          <w:lang w:val="sq-AL"/>
        </w:rPr>
      </w:pPr>
    </w:p>
    <w:tbl>
      <w:tblPr>
        <w:tblStyle w:val="TableGrid"/>
        <w:tblW w:w="0" w:type="auto"/>
        <w:tblLook w:val="04A0" w:firstRow="1" w:lastRow="0" w:firstColumn="1" w:lastColumn="0" w:noHBand="0" w:noVBand="1"/>
      </w:tblPr>
      <w:tblGrid>
        <w:gridCol w:w="625"/>
        <w:gridCol w:w="2070"/>
        <w:gridCol w:w="1980"/>
        <w:gridCol w:w="3240"/>
        <w:gridCol w:w="1363"/>
      </w:tblGrid>
      <w:tr w:rsidR="002374B7" w:rsidTr="00512454">
        <w:trPr>
          <w:trHeight w:val="413"/>
        </w:trPr>
        <w:tc>
          <w:tcPr>
            <w:tcW w:w="625" w:type="dxa"/>
            <w:vAlign w:val="center"/>
          </w:tcPr>
          <w:p w:rsidR="002374B7" w:rsidRDefault="0080567F" w:rsidP="003259FF">
            <w:pPr>
              <w:jc w:val="center"/>
              <w:rPr>
                <w:rFonts w:ascii="Times New Roman" w:hAnsi="Times New Roman"/>
                <w:sz w:val="24"/>
                <w:szCs w:val="24"/>
                <w:lang w:val="sq-AL"/>
              </w:rPr>
            </w:pPr>
            <w:r>
              <w:rPr>
                <w:rFonts w:ascii="Times New Roman" w:hAnsi="Times New Roman"/>
                <w:sz w:val="24"/>
                <w:szCs w:val="24"/>
                <w:lang w:val="sq-AL"/>
              </w:rPr>
              <w:lastRenderedPageBreak/>
              <w:t>N</w:t>
            </w:r>
            <w:r w:rsidR="002374B7">
              <w:rPr>
                <w:rFonts w:ascii="Times New Roman" w:hAnsi="Times New Roman"/>
                <w:sz w:val="24"/>
                <w:szCs w:val="24"/>
                <w:lang w:val="sq-AL"/>
              </w:rPr>
              <w:t>r</w:t>
            </w:r>
          </w:p>
        </w:tc>
        <w:tc>
          <w:tcPr>
            <w:tcW w:w="2070"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Subjekti</w:t>
            </w:r>
          </w:p>
        </w:tc>
        <w:tc>
          <w:tcPr>
            <w:tcW w:w="1980"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Veprimtaria</w:t>
            </w:r>
          </w:p>
        </w:tc>
        <w:tc>
          <w:tcPr>
            <w:tcW w:w="3240"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Zona e Mbrojtur</w:t>
            </w:r>
          </w:p>
        </w:tc>
        <w:tc>
          <w:tcPr>
            <w:tcW w:w="1363"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AdZM-ja</w:t>
            </w:r>
          </w:p>
        </w:tc>
      </w:tr>
      <w:tr w:rsidR="003471D0" w:rsidTr="00512454">
        <w:tc>
          <w:tcPr>
            <w:tcW w:w="625" w:type="dxa"/>
            <w:vAlign w:val="center"/>
          </w:tcPr>
          <w:p w:rsidR="003471D0" w:rsidRDefault="00512454" w:rsidP="003259FF">
            <w:pPr>
              <w:rPr>
                <w:rFonts w:ascii="Times New Roman" w:hAnsi="Times New Roman"/>
                <w:sz w:val="24"/>
                <w:szCs w:val="24"/>
                <w:lang w:val="sq-AL"/>
              </w:rPr>
            </w:pPr>
            <w:r>
              <w:rPr>
                <w:rFonts w:ascii="Times New Roman" w:hAnsi="Times New Roman"/>
                <w:sz w:val="24"/>
                <w:szCs w:val="24"/>
                <w:lang w:val="sq-AL"/>
              </w:rPr>
              <w:t>1</w:t>
            </w:r>
          </w:p>
        </w:tc>
        <w:tc>
          <w:tcPr>
            <w:tcW w:w="2070" w:type="dxa"/>
            <w:vAlign w:val="center"/>
          </w:tcPr>
          <w:p w:rsidR="003471D0" w:rsidRPr="00852711" w:rsidRDefault="000D5226" w:rsidP="003259FF">
            <w:pPr>
              <w:rPr>
                <w:rFonts w:ascii="Times New Roman" w:hAnsi="Times New Roman"/>
                <w:sz w:val="24"/>
                <w:szCs w:val="24"/>
                <w:lang w:val="sq-AL"/>
              </w:rPr>
            </w:pPr>
            <w:r w:rsidRPr="00852711">
              <w:rPr>
                <w:rFonts w:ascii="Times New Roman" w:hAnsi="Times New Roman"/>
                <w:sz w:val="24"/>
                <w:szCs w:val="24"/>
                <w:lang w:val="sq-AL"/>
              </w:rPr>
              <w:t>“</w:t>
            </w:r>
            <w:r w:rsidR="003471D0" w:rsidRPr="00852711">
              <w:rPr>
                <w:rFonts w:ascii="Times New Roman" w:hAnsi="Times New Roman"/>
                <w:sz w:val="24"/>
                <w:szCs w:val="24"/>
                <w:lang w:val="sq-AL"/>
              </w:rPr>
              <w:t>Tirana Energji</w:t>
            </w:r>
            <w:r w:rsidRPr="00852711">
              <w:rPr>
                <w:rFonts w:ascii="Times New Roman" w:hAnsi="Times New Roman"/>
                <w:sz w:val="24"/>
                <w:szCs w:val="24"/>
                <w:lang w:val="sq-AL"/>
              </w:rPr>
              <w:t>”</w:t>
            </w:r>
          </w:p>
        </w:tc>
        <w:tc>
          <w:tcPr>
            <w:tcW w:w="1980" w:type="dxa"/>
            <w:vAlign w:val="center"/>
          </w:tcPr>
          <w:p w:rsidR="003471D0" w:rsidRPr="00852711" w:rsidRDefault="003471D0" w:rsidP="003259FF">
            <w:pPr>
              <w:rPr>
                <w:rFonts w:ascii="Times New Roman" w:hAnsi="Times New Roman"/>
                <w:sz w:val="24"/>
                <w:szCs w:val="24"/>
                <w:lang w:val="sq-AL"/>
              </w:rPr>
            </w:pPr>
            <w:r w:rsidRPr="00852711">
              <w:rPr>
                <w:rFonts w:ascii="Times New Roman" w:hAnsi="Times New Roman"/>
                <w:sz w:val="24"/>
                <w:szCs w:val="24"/>
                <w:lang w:val="sq-AL"/>
              </w:rPr>
              <w:t>Ndërtim HEC-i</w:t>
            </w:r>
          </w:p>
        </w:tc>
        <w:tc>
          <w:tcPr>
            <w:tcW w:w="3240" w:type="dxa"/>
            <w:vAlign w:val="center"/>
          </w:tcPr>
          <w:p w:rsidR="003471D0" w:rsidRPr="00852711" w:rsidRDefault="003471D0" w:rsidP="003259FF">
            <w:pPr>
              <w:rPr>
                <w:rFonts w:ascii="Times New Roman" w:hAnsi="Times New Roman"/>
                <w:sz w:val="24"/>
                <w:szCs w:val="24"/>
                <w:lang w:val="sq-AL"/>
              </w:rPr>
            </w:pPr>
            <w:r w:rsidRPr="00852711">
              <w:rPr>
                <w:rFonts w:ascii="Times New Roman" w:hAnsi="Times New Roman"/>
                <w:sz w:val="24"/>
                <w:szCs w:val="24"/>
                <w:lang w:val="sq-AL"/>
              </w:rPr>
              <w:t>PK “Mali i Dajtit”</w:t>
            </w:r>
          </w:p>
        </w:tc>
        <w:tc>
          <w:tcPr>
            <w:tcW w:w="1363" w:type="dxa"/>
            <w:vAlign w:val="center"/>
          </w:tcPr>
          <w:p w:rsidR="003471D0" w:rsidRPr="00852711" w:rsidRDefault="003471D0" w:rsidP="003259FF">
            <w:pPr>
              <w:rPr>
                <w:rFonts w:ascii="Times New Roman" w:hAnsi="Times New Roman"/>
                <w:sz w:val="24"/>
                <w:szCs w:val="24"/>
                <w:lang w:val="sq-AL"/>
              </w:rPr>
            </w:pPr>
            <w:r w:rsidRPr="00852711">
              <w:rPr>
                <w:rFonts w:ascii="Times New Roman" w:hAnsi="Times New Roman"/>
                <w:sz w:val="24"/>
                <w:szCs w:val="24"/>
                <w:lang w:val="sq-AL"/>
              </w:rPr>
              <w:t>Tiran</w:t>
            </w:r>
            <w:r w:rsidR="00BB4C21">
              <w:rPr>
                <w:rFonts w:ascii="Times New Roman" w:hAnsi="Times New Roman"/>
                <w:sz w:val="24"/>
                <w:szCs w:val="24"/>
                <w:lang w:val="sq-AL"/>
              </w:rPr>
              <w:t>ë</w:t>
            </w:r>
          </w:p>
        </w:tc>
      </w:tr>
      <w:tr w:rsidR="003471D0" w:rsidTr="00512454">
        <w:tc>
          <w:tcPr>
            <w:tcW w:w="625" w:type="dxa"/>
            <w:vAlign w:val="center"/>
          </w:tcPr>
          <w:p w:rsidR="003471D0" w:rsidRDefault="00512454" w:rsidP="003259FF">
            <w:pPr>
              <w:rPr>
                <w:rFonts w:ascii="Times New Roman" w:hAnsi="Times New Roman"/>
                <w:sz w:val="24"/>
                <w:szCs w:val="24"/>
                <w:lang w:val="sq-AL"/>
              </w:rPr>
            </w:pPr>
            <w:r>
              <w:rPr>
                <w:rFonts w:ascii="Times New Roman" w:hAnsi="Times New Roman"/>
                <w:sz w:val="24"/>
                <w:szCs w:val="24"/>
                <w:lang w:val="sq-AL"/>
              </w:rPr>
              <w:t>2</w:t>
            </w:r>
          </w:p>
        </w:tc>
        <w:tc>
          <w:tcPr>
            <w:tcW w:w="2070" w:type="dxa"/>
            <w:vAlign w:val="center"/>
          </w:tcPr>
          <w:p w:rsidR="003471D0" w:rsidRPr="00852711" w:rsidRDefault="00512454" w:rsidP="003259FF">
            <w:pPr>
              <w:rPr>
                <w:rFonts w:ascii="Times New Roman" w:hAnsi="Times New Roman"/>
                <w:sz w:val="24"/>
                <w:szCs w:val="24"/>
                <w:lang w:val="sq-AL"/>
              </w:rPr>
            </w:pPr>
            <w:r>
              <w:rPr>
                <w:rFonts w:ascii="Times New Roman" w:hAnsi="Times New Roman"/>
                <w:sz w:val="24"/>
                <w:szCs w:val="24"/>
                <w:lang w:val="sq-AL"/>
              </w:rPr>
              <w:t>“M.T.C. Energy”</w:t>
            </w:r>
          </w:p>
        </w:tc>
        <w:tc>
          <w:tcPr>
            <w:tcW w:w="1980" w:type="dxa"/>
            <w:vAlign w:val="center"/>
          </w:tcPr>
          <w:p w:rsidR="003471D0" w:rsidRPr="00852711" w:rsidRDefault="00512454" w:rsidP="003259FF">
            <w:pPr>
              <w:rPr>
                <w:rFonts w:ascii="Times New Roman" w:hAnsi="Times New Roman"/>
                <w:sz w:val="24"/>
                <w:szCs w:val="24"/>
                <w:lang w:val="sq-AL"/>
              </w:rPr>
            </w:pPr>
            <w:r>
              <w:rPr>
                <w:rFonts w:ascii="Times New Roman" w:hAnsi="Times New Roman"/>
                <w:sz w:val="24"/>
                <w:szCs w:val="24"/>
                <w:lang w:val="sq-AL"/>
              </w:rPr>
              <w:t>Nd</w:t>
            </w:r>
            <w:r w:rsidR="00BB4C21">
              <w:rPr>
                <w:rFonts w:ascii="Times New Roman" w:hAnsi="Times New Roman"/>
                <w:sz w:val="24"/>
                <w:szCs w:val="24"/>
                <w:lang w:val="sq-AL"/>
              </w:rPr>
              <w:t>ë</w:t>
            </w:r>
            <w:r>
              <w:rPr>
                <w:rFonts w:ascii="Times New Roman" w:hAnsi="Times New Roman"/>
                <w:sz w:val="24"/>
                <w:szCs w:val="24"/>
                <w:lang w:val="sq-AL"/>
              </w:rPr>
              <w:t>rtim Hec  Radova</w:t>
            </w:r>
          </w:p>
        </w:tc>
        <w:tc>
          <w:tcPr>
            <w:tcW w:w="3240" w:type="dxa"/>
            <w:vAlign w:val="center"/>
          </w:tcPr>
          <w:p w:rsidR="003471D0" w:rsidRPr="00852711" w:rsidRDefault="000D5226" w:rsidP="003259FF">
            <w:pPr>
              <w:rPr>
                <w:rFonts w:ascii="Times New Roman" w:hAnsi="Times New Roman"/>
                <w:sz w:val="24"/>
                <w:szCs w:val="24"/>
                <w:lang w:val="sq-AL"/>
              </w:rPr>
            </w:pPr>
            <w:r w:rsidRPr="00852711">
              <w:rPr>
                <w:rFonts w:ascii="Times New Roman" w:hAnsi="Times New Roman"/>
                <w:sz w:val="24"/>
                <w:szCs w:val="24"/>
                <w:lang w:val="sq-AL"/>
              </w:rPr>
              <w:t>PK“Bredhi i Hotov</w:t>
            </w:r>
            <w:r w:rsidR="00BB4C21">
              <w:rPr>
                <w:rFonts w:ascii="Times New Roman" w:hAnsi="Times New Roman"/>
                <w:sz w:val="24"/>
                <w:szCs w:val="24"/>
                <w:lang w:val="sq-AL"/>
              </w:rPr>
              <w:t>ë</w:t>
            </w:r>
            <w:r w:rsidRPr="00852711">
              <w:rPr>
                <w:rFonts w:ascii="Times New Roman" w:hAnsi="Times New Roman"/>
                <w:sz w:val="24"/>
                <w:szCs w:val="24"/>
                <w:lang w:val="sq-AL"/>
              </w:rPr>
              <w:t>s – Dang</w:t>
            </w:r>
            <w:r w:rsidR="00BB4C21">
              <w:rPr>
                <w:rFonts w:ascii="Times New Roman" w:hAnsi="Times New Roman"/>
                <w:sz w:val="24"/>
                <w:szCs w:val="24"/>
                <w:lang w:val="sq-AL"/>
              </w:rPr>
              <w:t>ë</w:t>
            </w:r>
            <w:r w:rsidRPr="00852711">
              <w:rPr>
                <w:rFonts w:ascii="Times New Roman" w:hAnsi="Times New Roman"/>
                <w:sz w:val="24"/>
                <w:szCs w:val="24"/>
                <w:lang w:val="sq-AL"/>
              </w:rPr>
              <w:t>lli”</w:t>
            </w:r>
          </w:p>
        </w:tc>
        <w:tc>
          <w:tcPr>
            <w:tcW w:w="1363" w:type="dxa"/>
            <w:vAlign w:val="center"/>
          </w:tcPr>
          <w:p w:rsidR="003471D0" w:rsidRPr="00852711" w:rsidRDefault="000D5226" w:rsidP="003259FF">
            <w:pPr>
              <w:rPr>
                <w:rFonts w:ascii="Times New Roman" w:hAnsi="Times New Roman"/>
                <w:sz w:val="24"/>
                <w:szCs w:val="24"/>
                <w:lang w:val="sq-AL"/>
              </w:rPr>
            </w:pPr>
            <w:r w:rsidRPr="00852711">
              <w:rPr>
                <w:rFonts w:ascii="Times New Roman" w:hAnsi="Times New Roman"/>
                <w:sz w:val="24"/>
                <w:szCs w:val="24"/>
                <w:lang w:val="sq-AL"/>
              </w:rPr>
              <w:t>Gjirokast</w:t>
            </w:r>
            <w:r w:rsidR="00BB4C21">
              <w:rPr>
                <w:rFonts w:ascii="Times New Roman" w:hAnsi="Times New Roman"/>
                <w:sz w:val="24"/>
                <w:szCs w:val="24"/>
                <w:lang w:val="sq-AL"/>
              </w:rPr>
              <w:t>ë</w:t>
            </w:r>
            <w:r w:rsidRPr="00852711">
              <w:rPr>
                <w:rFonts w:ascii="Times New Roman" w:hAnsi="Times New Roman"/>
                <w:sz w:val="24"/>
                <w:szCs w:val="24"/>
                <w:lang w:val="sq-AL"/>
              </w:rPr>
              <w:t>r</w:t>
            </w:r>
          </w:p>
        </w:tc>
      </w:tr>
    </w:tbl>
    <w:p w:rsidR="00965DC6" w:rsidRDefault="00965DC6" w:rsidP="00E22E9F">
      <w:pPr>
        <w:jc w:val="both"/>
        <w:rPr>
          <w:rFonts w:ascii="Times New Roman" w:hAnsi="Times New Roman"/>
          <w:sz w:val="24"/>
          <w:szCs w:val="24"/>
          <w:lang w:val="sq-AL"/>
        </w:rPr>
      </w:pPr>
    </w:p>
    <w:p w:rsidR="00370F92"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Sektori i menaxhimit gjithashtu ka kë</w:t>
      </w:r>
      <w:r w:rsidR="00512454">
        <w:rPr>
          <w:rFonts w:ascii="Times New Roman" w:hAnsi="Times New Roman"/>
          <w:sz w:val="24"/>
          <w:szCs w:val="24"/>
          <w:lang w:val="sq-AL"/>
        </w:rPr>
        <w:t>rkuar që</w:t>
      </w:r>
      <w:r w:rsidRPr="00AF765D">
        <w:rPr>
          <w:rFonts w:ascii="Times New Roman" w:hAnsi="Times New Roman"/>
          <w:sz w:val="24"/>
          <w:szCs w:val="24"/>
          <w:lang w:val="sq-AL"/>
        </w:rPr>
        <w:t xml:space="preserve"> për rastet e </w:t>
      </w:r>
      <w:r w:rsidR="00D1703B">
        <w:rPr>
          <w:rFonts w:ascii="Times New Roman" w:hAnsi="Times New Roman"/>
          <w:sz w:val="24"/>
          <w:szCs w:val="24"/>
          <w:lang w:val="sq-AL"/>
        </w:rPr>
        <w:t>kontratave që janë në vazhdim (kontrata t</w:t>
      </w:r>
      <w:r w:rsidR="00644CC7">
        <w:rPr>
          <w:rFonts w:ascii="Times New Roman" w:hAnsi="Times New Roman"/>
          <w:sz w:val="24"/>
          <w:szCs w:val="24"/>
          <w:lang w:val="sq-AL"/>
        </w:rPr>
        <w:t>ë</w:t>
      </w:r>
      <w:r w:rsidR="00D1703B">
        <w:rPr>
          <w:rFonts w:ascii="Times New Roman" w:hAnsi="Times New Roman"/>
          <w:sz w:val="24"/>
          <w:szCs w:val="24"/>
          <w:lang w:val="sq-AL"/>
        </w:rPr>
        <w:t xml:space="preserve"> mbartura nga ish-DRSHP-të), ku AdZM-të</w:t>
      </w:r>
      <w:r w:rsidRPr="00AF765D">
        <w:rPr>
          <w:rFonts w:ascii="Times New Roman" w:hAnsi="Times New Roman"/>
          <w:sz w:val="24"/>
          <w:szCs w:val="24"/>
          <w:lang w:val="sq-AL"/>
        </w:rPr>
        <w:t xml:space="preserve"> rivlerësojnë gjithë dokumentacionin e</w:t>
      </w:r>
      <w:r w:rsidR="00D1703B">
        <w:rPr>
          <w:rFonts w:ascii="Times New Roman" w:hAnsi="Times New Roman"/>
          <w:sz w:val="24"/>
          <w:szCs w:val="24"/>
          <w:lang w:val="sq-AL"/>
        </w:rPr>
        <w:t>kzistues n</w:t>
      </w:r>
      <w:r w:rsidR="00644CC7">
        <w:rPr>
          <w:rFonts w:ascii="Times New Roman" w:hAnsi="Times New Roman"/>
          <w:sz w:val="24"/>
          <w:szCs w:val="24"/>
          <w:lang w:val="sq-AL"/>
        </w:rPr>
        <w:t>ë</w:t>
      </w:r>
      <w:r w:rsidR="00D1703B">
        <w:rPr>
          <w:rFonts w:ascii="Times New Roman" w:hAnsi="Times New Roman"/>
          <w:sz w:val="24"/>
          <w:szCs w:val="24"/>
          <w:lang w:val="sq-AL"/>
        </w:rPr>
        <w:t xml:space="preserve"> arshivat e k</w:t>
      </w:r>
      <w:r w:rsidR="00644CC7">
        <w:rPr>
          <w:rFonts w:ascii="Times New Roman" w:hAnsi="Times New Roman"/>
          <w:sz w:val="24"/>
          <w:szCs w:val="24"/>
          <w:lang w:val="sq-AL"/>
        </w:rPr>
        <w:t>ë</w:t>
      </w:r>
      <w:r w:rsidR="00D1703B">
        <w:rPr>
          <w:rFonts w:ascii="Times New Roman" w:hAnsi="Times New Roman"/>
          <w:sz w:val="24"/>
          <w:szCs w:val="24"/>
          <w:lang w:val="sq-AL"/>
        </w:rPr>
        <w:t>tyre drejtorive apo d</w:t>
      </w:r>
      <w:r w:rsidR="00644CC7">
        <w:rPr>
          <w:rFonts w:ascii="Times New Roman" w:hAnsi="Times New Roman"/>
          <w:sz w:val="24"/>
          <w:szCs w:val="24"/>
          <w:lang w:val="sq-AL"/>
        </w:rPr>
        <w:t>ë</w:t>
      </w:r>
      <w:r w:rsidR="00D1703B">
        <w:rPr>
          <w:rFonts w:ascii="Times New Roman" w:hAnsi="Times New Roman"/>
          <w:sz w:val="24"/>
          <w:szCs w:val="24"/>
          <w:lang w:val="sq-AL"/>
        </w:rPr>
        <w:t>rguar</w:t>
      </w:r>
      <w:r w:rsidRPr="00AF765D">
        <w:rPr>
          <w:rFonts w:ascii="Times New Roman" w:hAnsi="Times New Roman"/>
          <w:sz w:val="24"/>
          <w:szCs w:val="24"/>
          <w:lang w:val="sq-AL"/>
        </w:rPr>
        <w:t xml:space="preserve"> ng</w:t>
      </w:r>
      <w:r w:rsidR="00870E5F">
        <w:rPr>
          <w:rFonts w:ascii="Times New Roman" w:hAnsi="Times New Roman"/>
          <w:sz w:val="24"/>
          <w:szCs w:val="24"/>
          <w:lang w:val="sq-AL"/>
        </w:rPr>
        <w:t>a subjekti. K</w:t>
      </w:r>
      <w:r w:rsidR="00D1703B">
        <w:rPr>
          <w:rFonts w:ascii="Times New Roman" w:hAnsi="Times New Roman"/>
          <w:sz w:val="24"/>
          <w:szCs w:val="24"/>
          <w:lang w:val="sq-AL"/>
        </w:rPr>
        <w:t>ështu në bashkëpunim me Drejtorin</w:t>
      </w:r>
      <w:r w:rsidR="000269C7">
        <w:rPr>
          <w:rFonts w:ascii="Times New Roman" w:hAnsi="Times New Roman"/>
          <w:sz w:val="24"/>
          <w:szCs w:val="24"/>
          <w:lang w:val="sq-AL"/>
        </w:rPr>
        <w:t>ë e Financës dhe shërbimeve të b</w:t>
      </w:r>
      <w:r w:rsidRPr="00AF765D">
        <w:rPr>
          <w:rFonts w:ascii="Times New Roman" w:hAnsi="Times New Roman"/>
          <w:sz w:val="24"/>
          <w:szCs w:val="24"/>
          <w:lang w:val="sq-AL"/>
        </w:rPr>
        <w:t>rendshme dhe AdZM-të përkatëse</w:t>
      </w:r>
      <w:r w:rsidR="000269C7">
        <w:rPr>
          <w:rFonts w:ascii="Times New Roman" w:hAnsi="Times New Roman"/>
          <w:sz w:val="24"/>
          <w:szCs w:val="24"/>
          <w:lang w:val="sq-AL"/>
        </w:rPr>
        <w:t xml:space="preserve"> po ndjekim dhe kontrollojm</w:t>
      </w:r>
      <w:r w:rsidR="007C6AEE">
        <w:rPr>
          <w:rFonts w:ascii="Times New Roman" w:hAnsi="Times New Roman"/>
          <w:sz w:val="24"/>
          <w:szCs w:val="24"/>
          <w:lang w:val="sq-AL"/>
        </w:rPr>
        <w:t>ë</w:t>
      </w:r>
      <w:r w:rsidRPr="00AF765D">
        <w:rPr>
          <w:rFonts w:ascii="Times New Roman" w:hAnsi="Times New Roman"/>
          <w:sz w:val="24"/>
          <w:szCs w:val="24"/>
          <w:lang w:val="sq-AL"/>
        </w:rPr>
        <w:t xml:space="preserve"> pagesat vjetore,</w:t>
      </w:r>
      <w:r w:rsidR="00C74ED5">
        <w:rPr>
          <w:rFonts w:ascii="Times New Roman" w:hAnsi="Times New Roman"/>
          <w:sz w:val="24"/>
          <w:szCs w:val="24"/>
          <w:lang w:val="sq-AL"/>
        </w:rPr>
        <w:t xml:space="preserve"> likuidimi financiar t</w:t>
      </w:r>
      <w:r w:rsidR="007C6AEE">
        <w:rPr>
          <w:rFonts w:ascii="Times New Roman" w:hAnsi="Times New Roman"/>
          <w:sz w:val="24"/>
          <w:szCs w:val="24"/>
          <w:lang w:val="sq-AL"/>
        </w:rPr>
        <w:t>ë</w:t>
      </w:r>
      <w:r w:rsidR="000269C7">
        <w:rPr>
          <w:rFonts w:ascii="Times New Roman" w:hAnsi="Times New Roman"/>
          <w:sz w:val="24"/>
          <w:szCs w:val="24"/>
          <w:lang w:val="sq-AL"/>
        </w:rPr>
        <w:t xml:space="preserve"> tyre</w:t>
      </w:r>
      <w:r w:rsidRPr="00AF765D">
        <w:rPr>
          <w:rFonts w:ascii="Times New Roman" w:hAnsi="Times New Roman"/>
          <w:sz w:val="24"/>
          <w:szCs w:val="24"/>
          <w:lang w:val="sq-AL"/>
        </w:rPr>
        <w:t xml:space="preserve"> për çdo vit dhe detyrimet e pa paguara</w:t>
      </w:r>
      <w:r>
        <w:rPr>
          <w:rFonts w:ascii="Times New Roman" w:hAnsi="Times New Roman"/>
          <w:sz w:val="24"/>
          <w:szCs w:val="24"/>
          <w:lang w:val="sq-AL"/>
        </w:rPr>
        <w:t xml:space="preserve">, </w:t>
      </w:r>
      <w:r w:rsidRPr="00AF765D">
        <w:rPr>
          <w:rFonts w:ascii="Times New Roman" w:hAnsi="Times New Roman"/>
          <w:sz w:val="24"/>
          <w:szCs w:val="24"/>
          <w:lang w:val="sq-AL"/>
        </w:rPr>
        <w:t>detyrë</w:t>
      </w:r>
      <w:r>
        <w:rPr>
          <w:rFonts w:ascii="Times New Roman" w:hAnsi="Times New Roman"/>
          <w:sz w:val="24"/>
          <w:szCs w:val="24"/>
          <w:lang w:val="sq-AL"/>
        </w:rPr>
        <w:t xml:space="preserve"> e</w:t>
      </w:r>
      <w:r w:rsidRPr="00AF765D">
        <w:rPr>
          <w:rFonts w:ascii="Times New Roman" w:hAnsi="Times New Roman"/>
          <w:sz w:val="24"/>
          <w:szCs w:val="24"/>
          <w:lang w:val="sq-AL"/>
        </w:rPr>
        <w:t xml:space="preserve"> kërkuar dhe nga </w:t>
      </w:r>
      <w:r w:rsidR="00D1703B">
        <w:rPr>
          <w:rFonts w:ascii="Times New Roman" w:hAnsi="Times New Roman"/>
          <w:sz w:val="24"/>
          <w:szCs w:val="24"/>
          <w:lang w:val="sq-AL"/>
        </w:rPr>
        <w:t>auditi i KLSH-së.</w:t>
      </w:r>
      <w:r w:rsidRPr="00AF765D">
        <w:rPr>
          <w:rFonts w:ascii="Times New Roman" w:hAnsi="Times New Roman"/>
          <w:sz w:val="24"/>
          <w:szCs w:val="24"/>
          <w:lang w:val="sq-AL"/>
        </w:rPr>
        <w:t xml:space="preserve"> AdZM-të</w:t>
      </w:r>
      <w:r w:rsidR="00D1703B">
        <w:rPr>
          <w:rFonts w:ascii="Times New Roman" w:hAnsi="Times New Roman"/>
          <w:sz w:val="24"/>
          <w:szCs w:val="24"/>
          <w:lang w:val="sq-AL"/>
        </w:rPr>
        <w:t xml:space="preserve"> jan</w:t>
      </w:r>
      <w:r w:rsidR="00644CC7">
        <w:rPr>
          <w:rFonts w:ascii="Times New Roman" w:hAnsi="Times New Roman"/>
          <w:sz w:val="24"/>
          <w:szCs w:val="24"/>
          <w:lang w:val="sq-AL"/>
        </w:rPr>
        <w:t>ë</w:t>
      </w:r>
      <w:r w:rsidR="00D1703B">
        <w:rPr>
          <w:rFonts w:ascii="Times New Roman" w:hAnsi="Times New Roman"/>
          <w:sz w:val="24"/>
          <w:szCs w:val="24"/>
          <w:lang w:val="sq-AL"/>
        </w:rPr>
        <w:t xml:space="preserve"> porositur</w:t>
      </w:r>
      <w:r w:rsidRPr="00AF765D">
        <w:rPr>
          <w:rFonts w:ascii="Times New Roman" w:hAnsi="Times New Roman"/>
          <w:sz w:val="24"/>
          <w:szCs w:val="24"/>
          <w:lang w:val="sq-AL"/>
        </w:rPr>
        <w:t xml:space="preserve"> ta ndjekin </w:t>
      </w:r>
      <w:r w:rsidR="00D1703B">
        <w:rPr>
          <w:rFonts w:ascii="Times New Roman" w:hAnsi="Times New Roman"/>
          <w:sz w:val="24"/>
          <w:szCs w:val="24"/>
          <w:lang w:val="sq-AL"/>
        </w:rPr>
        <w:t>n</w:t>
      </w:r>
      <w:r w:rsidR="00644CC7">
        <w:rPr>
          <w:rFonts w:ascii="Times New Roman" w:hAnsi="Times New Roman"/>
          <w:sz w:val="24"/>
          <w:szCs w:val="24"/>
          <w:lang w:val="sq-AL"/>
        </w:rPr>
        <w:t>ë</w:t>
      </w:r>
      <w:r w:rsidR="00D1703B">
        <w:rPr>
          <w:rFonts w:ascii="Times New Roman" w:hAnsi="Times New Roman"/>
          <w:sz w:val="24"/>
          <w:szCs w:val="24"/>
          <w:lang w:val="sq-AL"/>
        </w:rPr>
        <w:t xml:space="preserve"> vijim</w:t>
      </w:r>
      <w:r w:rsidR="00644CC7">
        <w:rPr>
          <w:rFonts w:ascii="Times New Roman" w:hAnsi="Times New Roman"/>
          <w:sz w:val="24"/>
          <w:szCs w:val="24"/>
          <w:lang w:val="sq-AL"/>
        </w:rPr>
        <w:t>ë</w:t>
      </w:r>
      <w:r w:rsidR="00D1703B">
        <w:rPr>
          <w:rFonts w:ascii="Times New Roman" w:hAnsi="Times New Roman"/>
          <w:sz w:val="24"/>
          <w:szCs w:val="24"/>
          <w:lang w:val="sq-AL"/>
        </w:rPr>
        <w:t xml:space="preserve">si </w:t>
      </w:r>
      <w:r w:rsidRPr="00AF765D">
        <w:rPr>
          <w:rFonts w:ascii="Times New Roman" w:hAnsi="Times New Roman"/>
          <w:sz w:val="24"/>
          <w:szCs w:val="24"/>
          <w:lang w:val="sq-AL"/>
        </w:rPr>
        <w:t xml:space="preserve">këtë problem. </w:t>
      </w:r>
      <w:r w:rsidR="00370F92">
        <w:rPr>
          <w:rFonts w:ascii="Times New Roman" w:hAnsi="Times New Roman"/>
          <w:sz w:val="24"/>
          <w:szCs w:val="24"/>
          <w:lang w:val="sq-AL"/>
        </w:rPr>
        <w:t>Kjo detyr</w:t>
      </w:r>
      <w:r w:rsidR="00644CC7">
        <w:rPr>
          <w:rFonts w:ascii="Times New Roman" w:hAnsi="Times New Roman"/>
          <w:sz w:val="24"/>
          <w:szCs w:val="24"/>
          <w:lang w:val="sq-AL"/>
        </w:rPr>
        <w:t>ë</w:t>
      </w:r>
      <w:r w:rsidR="000269C7">
        <w:rPr>
          <w:rFonts w:ascii="Times New Roman" w:hAnsi="Times New Roman"/>
          <w:sz w:val="24"/>
          <w:szCs w:val="24"/>
          <w:lang w:val="sq-AL"/>
        </w:rPr>
        <w:t xml:space="preserve"> po</w:t>
      </w:r>
      <w:r w:rsidRPr="00AF765D">
        <w:rPr>
          <w:rFonts w:ascii="Times New Roman" w:hAnsi="Times New Roman"/>
          <w:sz w:val="24"/>
          <w:szCs w:val="24"/>
          <w:lang w:val="sq-AL"/>
        </w:rPr>
        <w:t xml:space="preserve"> nd</w:t>
      </w:r>
      <w:r w:rsidR="000269C7">
        <w:rPr>
          <w:rFonts w:ascii="Times New Roman" w:hAnsi="Times New Roman"/>
          <w:sz w:val="24"/>
          <w:szCs w:val="24"/>
          <w:lang w:val="sq-AL"/>
        </w:rPr>
        <w:t>iqet</w:t>
      </w:r>
      <w:r w:rsidR="00370F92">
        <w:rPr>
          <w:rFonts w:ascii="Times New Roman" w:hAnsi="Times New Roman"/>
          <w:sz w:val="24"/>
          <w:szCs w:val="24"/>
          <w:lang w:val="sq-AL"/>
        </w:rPr>
        <w:t xml:space="preserve"> n</w:t>
      </w:r>
      <w:r w:rsidR="00644CC7">
        <w:rPr>
          <w:rFonts w:ascii="Times New Roman" w:hAnsi="Times New Roman"/>
          <w:sz w:val="24"/>
          <w:szCs w:val="24"/>
          <w:lang w:val="sq-AL"/>
        </w:rPr>
        <w:t>ë</w:t>
      </w:r>
      <w:r w:rsidR="00370F92">
        <w:rPr>
          <w:rFonts w:ascii="Times New Roman" w:hAnsi="Times New Roman"/>
          <w:sz w:val="24"/>
          <w:szCs w:val="24"/>
          <w:lang w:val="sq-AL"/>
        </w:rPr>
        <w:t xml:space="preserve"> zbatim t</w:t>
      </w:r>
      <w:r w:rsidR="00644CC7">
        <w:rPr>
          <w:rFonts w:ascii="Times New Roman" w:hAnsi="Times New Roman"/>
          <w:sz w:val="24"/>
          <w:szCs w:val="24"/>
          <w:lang w:val="sq-AL"/>
        </w:rPr>
        <w:t>ë</w:t>
      </w:r>
      <w:r w:rsidRPr="00AF765D">
        <w:rPr>
          <w:rFonts w:ascii="Times New Roman" w:hAnsi="Times New Roman"/>
          <w:sz w:val="24"/>
          <w:szCs w:val="24"/>
          <w:lang w:val="sq-AL"/>
        </w:rPr>
        <w:t xml:space="preserve"> Urdhëri</w:t>
      </w:r>
      <w:r w:rsidR="00370F92">
        <w:rPr>
          <w:rFonts w:ascii="Times New Roman" w:hAnsi="Times New Roman"/>
          <w:sz w:val="24"/>
          <w:szCs w:val="24"/>
          <w:lang w:val="sq-AL"/>
        </w:rPr>
        <w:t>t t</w:t>
      </w:r>
      <w:r w:rsidR="00644CC7">
        <w:rPr>
          <w:rFonts w:ascii="Times New Roman" w:hAnsi="Times New Roman"/>
          <w:sz w:val="24"/>
          <w:szCs w:val="24"/>
          <w:lang w:val="sq-AL"/>
        </w:rPr>
        <w:t>ë</w:t>
      </w:r>
      <w:r w:rsidR="00370F92">
        <w:rPr>
          <w:rFonts w:ascii="Times New Roman" w:hAnsi="Times New Roman"/>
          <w:sz w:val="24"/>
          <w:szCs w:val="24"/>
          <w:lang w:val="sq-AL"/>
        </w:rPr>
        <w:t xml:space="preserve"> Drejtorit të P</w:t>
      </w:r>
      <w:r w:rsidRPr="00AF765D">
        <w:rPr>
          <w:rFonts w:ascii="Times New Roman" w:hAnsi="Times New Roman"/>
          <w:sz w:val="24"/>
          <w:szCs w:val="24"/>
          <w:lang w:val="sq-AL"/>
        </w:rPr>
        <w:t xml:space="preserve">ërgjithshëm nr. 557, datë 30.05 2016 “Për ndjekjen dhe zbatimin e kontratave të lidhura me ish- DRSHP-të dhe vazhdim”. </w:t>
      </w:r>
    </w:p>
    <w:p w:rsidR="00E22E9F" w:rsidRPr="00870E5F" w:rsidRDefault="00E22E9F" w:rsidP="00870E5F">
      <w:pPr>
        <w:pStyle w:val="ListParagraph"/>
        <w:numPr>
          <w:ilvl w:val="0"/>
          <w:numId w:val="8"/>
        </w:numPr>
        <w:jc w:val="both"/>
        <w:rPr>
          <w:sz w:val="24"/>
          <w:szCs w:val="24"/>
          <w:lang w:val="sq-AL"/>
        </w:rPr>
      </w:pPr>
      <w:r w:rsidRPr="00870E5F">
        <w:rPr>
          <w:sz w:val="24"/>
          <w:szCs w:val="24"/>
          <w:lang w:val="sq-AL"/>
        </w:rPr>
        <w:t>Gjatë monitorimit dhe verifikimeve nga AdZM-të janë konst</w:t>
      </w:r>
      <w:r w:rsidR="00512454">
        <w:rPr>
          <w:sz w:val="24"/>
          <w:szCs w:val="24"/>
          <w:lang w:val="sq-AL"/>
        </w:rPr>
        <w:t>atuar dhe subjekte të cilët ka</w:t>
      </w:r>
      <w:r w:rsidRPr="00870E5F">
        <w:rPr>
          <w:sz w:val="24"/>
          <w:szCs w:val="24"/>
          <w:lang w:val="sq-AL"/>
        </w:rPr>
        <w:t xml:space="preserve">në </w:t>
      </w:r>
      <w:r w:rsidR="00512454">
        <w:rPr>
          <w:sz w:val="24"/>
          <w:szCs w:val="24"/>
          <w:lang w:val="sq-AL"/>
        </w:rPr>
        <w:t xml:space="preserve">kryer </w:t>
      </w:r>
      <w:r w:rsidRPr="00870E5F">
        <w:rPr>
          <w:sz w:val="24"/>
          <w:szCs w:val="24"/>
          <w:lang w:val="sq-AL"/>
        </w:rPr>
        <w:t xml:space="preserve">veprimtari për nxjerrje </w:t>
      </w:r>
      <w:r w:rsidR="00E247EC">
        <w:rPr>
          <w:sz w:val="24"/>
          <w:szCs w:val="24"/>
          <w:lang w:val="sq-AL"/>
        </w:rPr>
        <w:t>t</w:t>
      </w:r>
      <w:r w:rsidR="00BB4C21">
        <w:rPr>
          <w:sz w:val="24"/>
          <w:szCs w:val="24"/>
          <w:lang w:val="sq-AL"/>
        </w:rPr>
        <w:t>ë</w:t>
      </w:r>
      <w:r w:rsidR="00E247EC">
        <w:rPr>
          <w:sz w:val="24"/>
          <w:szCs w:val="24"/>
          <w:lang w:val="sq-AL"/>
        </w:rPr>
        <w:t xml:space="preserve"> gurit g</w:t>
      </w:r>
      <w:r w:rsidR="00BB4C21">
        <w:rPr>
          <w:sz w:val="24"/>
          <w:szCs w:val="24"/>
          <w:lang w:val="sq-AL"/>
        </w:rPr>
        <w:t>ë</w:t>
      </w:r>
      <w:r w:rsidR="00E247EC">
        <w:rPr>
          <w:sz w:val="24"/>
          <w:szCs w:val="24"/>
          <w:lang w:val="sq-AL"/>
        </w:rPr>
        <w:t>lqeror (gurore), por ende nuk jan</w:t>
      </w:r>
      <w:r w:rsidR="00BB4C21">
        <w:rPr>
          <w:sz w:val="24"/>
          <w:szCs w:val="24"/>
          <w:lang w:val="sq-AL"/>
        </w:rPr>
        <w:t>ë</w:t>
      </w:r>
      <w:r w:rsidR="00E247EC">
        <w:rPr>
          <w:sz w:val="24"/>
          <w:szCs w:val="24"/>
          <w:lang w:val="sq-AL"/>
        </w:rPr>
        <w:t xml:space="preserve"> rehabilituar sip</w:t>
      </w:r>
      <w:r w:rsidR="00BB4C21">
        <w:rPr>
          <w:sz w:val="24"/>
          <w:szCs w:val="24"/>
          <w:lang w:val="sq-AL"/>
        </w:rPr>
        <w:t>ë</w:t>
      </w:r>
      <w:r w:rsidR="00E247EC">
        <w:rPr>
          <w:sz w:val="24"/>
          <w:szCs w:val="24"/>
          <w:lang w:val="sq-AL"/>
        </w:rPr>
        <w:t>rfaqet e d</w:t>
      </w:r>
      <w:r w:rsidR="00BB4C21">
        <w:rPr>
          <w:sz w:val="24"/>
          <w:szCs w:val="24"/>
          <w:lang w:val="sq-AL"/>
        </w:rPr>
        <w:t>ë</w:t>
      </w:r>
      <w:r w:rsidR="00E247EC">
        <w:rPr>
          <w:sz w:val="24"/>
          <w:szCs w:val="24"/>
          <w:lang w:val="sq-AL"/>
        </w:rPr>
        <w:t>mtuara gjat</w:t>
      </w:r>
      <w:r w:rsidR="00BB4C21">
        <w:rPr>
          <w:sz w:val="24"/>
          <w:szCs w:val="24"/>
          <w:lang w:val="sq-AL"/>
        </w:rPr>
        <w:t>ë</w:t>
      </w:r>
      <w:r w:rsidR="00E247EC">
        <w:rPr>
          <w:sz w:val="24"/>
          <w:szCs w:val="24"/>
          <w:lang w:val="sq-AL"/>
        </w:rPr>
        <w:t xml:space="preserve"> punimev.</w:t>
      </w:r>
      <w:r w:rsidR="000269C7" w:rsidRPr="00870E5F">
        <w:rPr>
          <w:sz w:val="24"/>
          <w:szCs w:val="24"/>
          <w:lang w:val="sq-AL"/>
        </w:rPr>
        <w:t xml:space="preserve"> P</w:t>
      </w:r>
      <w:r w:rsidR="007C6AEE">
        <w:rPr>
          <w:sz w:val="24"/>
          <w:szCs w:val="24"/>
          <w:lang w:val="sq-AL"/>
        </w:rPr>
        <w:t>ë</w:t>
      </w:r>
      <w:r w:rsidR="000269C7" w:rsidRPr="00870E5F">
        <w:rPr>
          <w:sz w:val="24"/>
          <w:szCs w:val="24"/>
          <w:lang w:val="sq-AL"/>
        </w:rPr>
        <w:t>r k</w:t>
      </w:r>
      <w:r w:rsidR="007C6AEE">
        <w:rPr>
          <w:sz w:val="24"/>
          <w:szCs w:val="24"/>
          <w:lang w:val="sq-AL"/>
        </w:rPr>
        <w:t>ë</w:t>
      </w:r>
      <w:r w:rsidR="000269C7" w:rsidRPr="00870E5F">
        <w:rPr>
          <w:sz w:val="24"/>
          <w:szCs w:val="24"/>
          <w:lang w:val="sq-AL"/>
        </w:rPr>
        <w:t>t</w:t>
      </w:r>
      <w:r w:rsidR="007C6AEE">
        <w:rPr>
          <w:sz w:val="24"/>
          <w:szCs w:val="24"/>
          <w:lang w:val="sq-AL"/>
        </w:rPr>
        <w:t>ë</w:t>
      </w:r>
      <w:r w:rsidR="000269C7" w:rsidRPr="00870E5F">
        <w:rPr>
          <w:sz w:val="24"/>
          <w:szCs w:val="24"/>
          <w:lang w:val="sq-AL"/>
        </w:rPr>
        <w:t xml:space="preserve"> problem po studiojm</w:t>
      </w:r>
      <w:r w:rsidR="007C6AEE">
        <w:rPr>
          <w:sz w:val="24"/>
          <w:szCs w:val="24"/>
          <w:lang w:val="sq-AL"/>
        </w:rPr>
        <w:t>ë</w:t>
      </w:r>
      <w:r w:rsidR="000269C7" w:rsidRPr="00870E5F">
        <w:rPr>
          <w:sz w:val="24"/>
          <w:szCs w:val="24"/>
          <w:lang w:val="sq-AL"/>
        </w:rPr>
        <w:t xml:space="preserve"> me holl</w:t>
      </w:r>
      <w:r w:rsidR="007C6AEE">
        <w:rPr>
          <w:sz w:val="24"/>
          <w:szCs w:val="24"/>
          <w:lang w:val="sq-AL"/>
        </w:rPr>
        <w:t>ë</w:t>
      </w:r>
      <w:r w:rsidR="00E247EC">
        <w:rPr>
          <w:sz w:val="24"/>
          <w:szCs w:val="24"/>
          <w:lang w:val="sq-AL"/>
        </w:rPr>
        <w:t>si çdo k</w:t>
      </w:r>
      <w:r w:rsidR="00BB4C21">
        <w:rPr>
          <w:sz w:val="24"/>
          <w:szCs w:val="24"/>
          <w:lang w:val="sq-AL"/>
        </w:rPr>
        <w:t>ë</w:t>
      </w:r>
      <w:r w:rsidR="00E247EC">
        <w:rPr>
          <w:sz w:val="24"/>
          <w:szCs w:val="24"/>
          <w:lang w:val="sq-AL"/>
        </w:rPr>
        <w:t>rkes</w:t>
      </w:r>
      <w:r w:rsidR="00BB4C21">
        <w:rPr>
          <w:sz w:val="24"/>
          <w:szCs w:val="24"/>
          <w:lang w:val="sq-AL"/>
        </w:rPr>
        <w:t>ë</w:t>
      </w:r>
      <w:r w:rsidR="00E247EC">
        <w:rPr>
          <w:sz w:val="24"/>
          <w:szCs w:val="24"/>
          <w:lang w:val="sq-AL"/>
        </w:rPr>
        <w:t xml:space="preserve"> q</w:t>
      </w:r>
      <w:r w:rsidR="00BB4C21">
        <w:rPr>
          <w:sz w:val="24"/>
          <w:szCs w:val="24"/>
          <w:lang w:val="sq-AL"/>
        </w:rPr>
        <w:t>ë</w:t>
      </w:r>
      <w:r w:rsidR="00E247EC">
        <w:rPr>
          <w:sz w:val="24"/>
          <w:szCs w:val="24"/>
          <w:lang w:val="sq-AL"/>
        </w:rPr>
        <w:t xml:space="preserve">  paraqitet nga AdZM-t</w:t>
      </w:r>
      <w:r w:rsidR="00BB4C21">
        <w:rPr>
          <w:sz w:val="24"/>
          <w:szCs w:val="24"/>
          <w:lang w:val="sq-AL"/>
        </w:rPr>
        <w:t>ë</w:t>
      </w:r>
      <w:r w:rsidR="009A39C3" w:rsidRPr="00870E5F">
        <w:rPr>
          <w:sz w:val="24"/>
          <w:szCs w:val="24"/>
          <w:lang w:val="sq-AL"/>
        </w:rPr>
        <w:t>,</w:t>
      </w:r>
      <w:r w:rsidR="00151339" w:rsidRPr="00870E5F">
        <w:rPr>
          <w:sz w:val="24"/>
          <w:szCs w:val="24"/>
          <w:lang w:val="sq-AL"/>
        </w:rPr>
        <w:t xml:space="preserve"> n</w:t>
      </w:r>
      <w:r w:rsidR="007C6AEE">
        <w:rPr>
          <w:sz w:val="24"/>
          <w:szCs w:val="24"/>
          <w:lang w:val="sq-AL"/>
        </w:rPr>
        <w:t>ë</w:t>
      </w:r>
      <w:r w:rsidR="00151339" w:rsidRPr="00870E5F">
        <w:rPr>
          <w:sz w:val="24"/>
          <w:szCs w:val="24"/>
          <w:lang w:val="sq-AL"/>
        </w:rPr>
        <w:t xml:space="preserve"> zbatim t</w:t>
      </w:r>
      <w:r w:rsidR="007C6AEE">
        <w:rPr>
          <w:sz w:val="24"/>
          <w:szCs w:val="24"/>
          <w:lang w:val="sq-AL"/>
        </w:rPr>
        <w:t>ë</w:t>
      </w:r>
      <w:r w:rsidR="00151339" w:rsidRPr="00870E5F">
        <w:rPr>
          <w:sz w:val="24"/>
          <w:szCs w:val="24"/>
          <w:lang w:val="sq-AL"/>
        </w:rPr>
        <w:t xml:space="preserve"> Ligjit nr. 81, dat</w:t>
      </w:r>
      <w:r w:rsidR="007C6AEE">
        <w:rPr>
          <w:sz w:val="24"/>
          <w:szCs w:val="24"/>
          <w:lang w:val="sq-AL"/>
        </w:rPr>
        <w:t>ë</w:t>
      </w:r>
      <w:r w:rsidR="00512454">
        <w:rPr>
          <w:sz w:val="24"/>
          <w:szCs w:val="24"/>
          <w:lang w:val="sq-AL"/>
        </w:rPr>
        <w:t xml:space="preserve"> 04.05.2017</w:t>
      </w:r>
      <w:r w:rsidR="00151339" w:rsidRPr="00870E5F">
        <w:rPr>
          <w:sz w:val="24"/>
          <w:szCs w:val="24"/>
          <w:lang w:val="sq-AL"/>
        </w:rPr>
        <w:t xml:space="preserve"> “P</w:t>
      </w:r>
      <w:r w:rsidR="007C6AEE">
        <w:rPr>
          <w:sz w:val="24"/>
          <w:szCs w:val="24"/>
          <w:lang w:val="sq-AL"/>
        </w:rPr>
        <w:t>ë</w:t>
      </w:r>
      <w:r w:rsidR="00151339" w:rsidRPr="00870E5F">
        <w:rPr>
          <w:sz w:val="24"/>
          <w:szCs w:val="24"/>
          <w:lang w:val="sq-AL"/>
        </w:rPr>
        <w:t>r zonat e mbrojtura”, duke analizuar, kategorin</w:t>
      </w:r>
      <w:r w:rsidR="007C6AEE">
        <w:rPr>
          <w:sz w:val="24"/>
          <w:szCs w:val="24"/>
          <w:lang w:val="sq-AL"/>
        </w:rPr>
        <w:t>ë</w:t>
      </w:r>
      <w:r w:rsidR="00151339" w:rsidRPr="00870E5F">
        <w:rPr>
          <w:sz w:val="24"/>
          <w:szCs w:val="24"/>
          <w:lang w:val="sq-AL"/>
        </w:rPr>
        <w:t xml:space="preserve"> e zon</w:t>
      </w:r>
      <w:r w:rsidR="007C6AEE">
        <w:rPr>
          <w:sz w:val="24"/>
          <w:szCs w:val="24"/>
          <w:lang w:val="sq-AL"/>
        </w:rPr>
        <w:t>ë</w:t>
      </w:r>
      <w:r w:rsidR="00151339" w:rsidRPr="00870E5F">
        <w:rPr>
          <w:sz w:val="24"/>
          <w:szCs w:val="24"/>
          <w:lang w:val="sq-AL"/>
        </w:rPr>
        <w:t>s s</w:t>
      </w:r>
      <w:r w:rsidR="007C6AEE">
        <w:rPr>
          <w:sz w:val="24"/>
          <w:szCs w:val="24"/>
          <w:lang w:val="sq-AL"/>
        </w:rPr>
        <w:t>ë</w:t>
      </w:r>
      <w:r w:rsidR="00151339" w:rsidRPr="00870E5F">
        <w:rPr>
          <w:sz w:val="24"/>
          <w:szCs w:val="24"/>
          <w:lang w:val="sq-AL"/>
        </w:rPr>
        <w:t xml:space="preserve"> mbrojtur,</w:t>
      </w:r>
      <w:r w:rsidR="009A39C3" w:rsidRPr="00870E5F">
        <w:rPr>
          <w:sz w:val="24"/>
          <w:szCs w:val="24"/>
          <w:lang w:val="sq-AL"/>
        </w:rPr>
        <w:t xml:space="preserve"> zonimin e brendsh</w:t>
      </w:r>
      <w:r w:rsidR="007C6AEE">
        <w:rPr>
          <w:sz w:val="24"/>
          <w:szCs w:val="24"/>
          <w:lang w:val="sq-AL"/>
        </w:rPr>
        <w:t>ë</w:t>
      </w:r>
      <w:r w:rsidR="009A39C3" w:rsidRPr="00870E5F">
        <w:rPr>
          <w:sz w:val="24"/>
          <w:szCs w:val="24"/>
          <w:lang w:val="sq-AL"/>
        </w:rPr>
        <w:t>m t</w:t>
      </w:r>
      <w:r w:rsidR="007C6AEE">
        <w:rPr>
          <w:sz w:val="24"/>
          <w:szCs w:val="24"/>
          <w:lang w:val="sq-AL"/>
        </w:rPr>
        <w:t>ë</w:t>
      </w:r>
      <w:r w:rsidR="009A39C3" w:rsidRPr="00870E5F">
        <w:rPr>
          <w:sz w:val="24"/>
          <w:szCs w:val="24"/>
          <w:lang w:val="sq-AL"/>
        </w:rPr>
        <w:t xml:space="preserve"> vendodhjes s</w:t>
      </w:r>
      <w:r w:rsidR="007C6AEE">
        <w:rPr>
          <w:sz w:val="24"/>
          <w:szCs w:val="24"/>
          <w:lang w:val="sq-AL"/>
        </w:rPr>
        <w:t>ë</w:t>
      </w:r>
      <w:r w:rsidR="009A39C3" w:rsidRPr="00870E5F">
        <w:rPr>
          <w:sz w:val="24"/>
          <w:szCs w:val="24"/>
          <w:lang w:val="sq-AL"/>
        </w:rPr>
        <w:t xml:space="preserve"> karrier</w:t>
      </w:r>
      <w:r w:rsidR="007C6AEE">
        <w:rPr>
          <w:sz w:val="24"/>
          <w:szCs w:val="24"/>
          <w:lang w:val="sq-AL"/>
        </w:rPr>
        <w:t>ë</w:t>
      </w:r>
      <w:r w:rsidR="009A39C3" w:rsidRPr="00870E5F">
        <w:rPr>
          <w:sz w:val="24"/>
          <w:szCs w:val="24"/>
          <w:lang w:val="sq-AL"/>
        </w:rPr>
        <w:t>s</w:t>
      </w:r>
      <w:r w:rsidR="002F4C46" w:rsidRPr="00870E5F">
        <w:rPr>
          <w:sz w:val="24"/>
          <w:szCs w:val="24"/>
          <w:lang w:val="sq-AL"/>
        </w:rPr>
        <w:t>, projektin teknik t</w:t>
      </w:r>
      <w:r w:rsidR="007C6AEE">
        <w:rPr>
          <w:sz w:val="24"/>
          <w:szCs w:val="24"/>
          <w:lang w:val="sq-AL"/>
        </w:rPr>
        <w:t>ë</w:t>
      </w:r>
      <w:r w:rsidR="002F4C46" w:rsidRPr="00870E5F">
        <w:rPr>
          <w:sz w:val="24"/>
          <w:szCs w:val="24"/>
          <w:lang w:val="sq-AL"/>
        </w:rPr>
        <w:t xml:space="preserve"> zbatimit s</w:t>
      </w:r>
      <w:r w:rsidR="007C6AEE">
        <w:rPr>
          <w:sz w:val="24"/>
          <w:szCs w:val="24"/>
          <w:lang w:val="sq-AL"/>
        </w:rPr>
        <w:t>ë</w:t>
      </w:r>
      <w:r w:rsidR="002F4C46" w:rsidRPr="00870E5F">
        <w:rPr>
          <w:sz w:val="24"/>
          <w:szCs w:val="24"/>
          <w:lang w:val="sq-AL"/>
        </w:rPr>
        <w:t xml:space="preserve"> bashku me gjurm</w:t>
      </w:r>
      <w:r w:rsidR="007C6AEE">
        <w:rPr>
          <w:sz w:val="24"/>
          <w:szCs w:val="24"/>
          <w:lang w:val="sq-AL"/>
        </w:rPr>
        <w:t>ë</w:t>
      </w:r>
      <w:r w:rsidR="002F4C46" w:rsidRPr="00870E5F">
        <w:rPr>
          <w:sz w:val="24"/>
          <w:szCs w:val="24"/>
          <w:lang w:val="sq-AL"/>
        </w:rPr>
        <w:t>n e shtrirjes s</w:t>
      </w:r>
      <w:r w:rsidR="007C6AEE">
        <w:rPr>
          <w:sz w:val="24"/>
          <w:szCs w:val="24"/>
          <w:lang w:val="sq-AL"/>
        </w:rPr>
        <w:t>ë</w:t>
      </w:r>
      <w:r w:rsidR="002F4C46" w:rsidRPr="00870E5F">
        <w:rPr>
          <w:sz w:val="24"/>
          <w:szCs w:val="24"/>
          <w:lang w:val="sq-AL"/>
        </w:rPr>
        <w:t xml:space="preserve"> aseteve mb</w:t>
      </w:r>
      <w:r w:rsidR="007C6AEE">
        <w:rPr>
          <w:sz w:val="24"/>
          <w:szCs w:val="24"/>
          <w:lang w:val="sq-AL"/>
        </w:rPr>
        <w:t>ë</w:t>
      </w:r>
      <w:r w:rsidR="002F4C46" w:rsidRPr="00870E5F">
        <w:rPr>
          <w:sz w:val="24"/>
          <w:szCs w:val="24"/>
          <w:lang w:val="sq-AL"/>
        </w:rPr>
        <w:t>shtet</w:t>
      </w:r>
      <w:r w:rsidR="007C6AEE">
        <w:rPr>
          <w:sz w:val="24"/>
          <w:szCs w:val="24"/>
          <w:lang w:val="sq-AL"/>
        </w:rPr>
        <w:t>ë</w:t>
      </w:r>
      <w:r w:rsidR="002F4C46" w:rsidRPr="00870E5F">
        <w:rPr>
          <w:sz w:val="24"/>
          <w:szCs w:val="24"/>
          <w:lang w:val="sq-AL"/>
        </w:rPr>
        <w:t>se, afati</w:t>
      </w:r>
      <w:r w:rsidR="00151339" w:rsidRPr="00870E5F">
        <w:rPr>
          <w:sz w:val="24"/>
          <w:szCs w:val="24"/>
          <w:lang w:val="sq-AL"/>
        </w:rPr>
        <w:t>n e lejes konçensionare,</w:t>
      </w:r>
      <w:r w:rsidR="002F4C46" w:rsidRPr="00870E5F">
        <w:rPr>
          <w:sz w:val="24"/>
          <w:szCs w:val="24"/>
          <w:lang w:val="sq-AL"/>
        </w:rPr>
        <w:t xml:space="preserve"> afatin e </w:t>
      </w:r>
      <w:r w:rsidR="009A39C3" w:rsidRPr="00870E5F">
        <w:rPr>
          <w:sz w:val="24"/>
          <w:szCs w:val="24"/>
          <w:lang w:val="sq-AL"/>
        </w:rPr>
        <w:t>lejes mjedisore</w:t>
      </w:r>
      <w:r w:rsidR="00151339" w:rsidRPr="00870E5F">
        <w:rPr>
          <w:sz w:val="24"/>
          <w:szCs w:val="24"/>
          <w:lang w:val="sq-AL"/>
        </w:rPr>
        <w:t>, VNM-n</w:t>
      </w:r>
      <w:r w:rsidR="007C6AEE">
        <w:rPr>
          <w:sz w:val="24"/>
          <w:szCs w:val="24"/>
          <w:lang w:val="sq-AL"/>
        </w:rPr>
        <w:t>ë</w:t>
      </w:r>
      <w:r w:rsidR="00036C91">
        <w:rPr>
          <w:sz w:val="24"/>
          <w:szCs w:val="24"/>
          <w:lang w:val="sq-AL"/>
        </w:rPr>
        <w:t>, projektin e rehabilitimit</w:t>
      </w:r>
      <w:r w:rsidR="00151339" w:rsidRPr="00870E5F">
        <w:rPr>
          <w:sz w:val="24"/>
          <w:szCs w:val="24"/>
          <w:lang w:val="sq-AL"/>
        </w:rPr>
        <w:t xml:space="preserve"> etj.</w:t>
      </w:r>
      <w:r w:rsidR="00E247EC">
        <w:rPr>
          <w:sz w:val="24"/>
          <w:szCs w:val="24"/>
          <w:lang w:val="sq-AL"/>
        </w:rPr>
        <w:t xml:space="preserve"> Rast i till</w:t>
      </w:r>
      <w:r w:rsidR="00BB4C21">
        <w:rPr>
          <w:sz w:val="24"/>
          <w:szCs w:val="24"/>
          <w:lang w:val="sq-AL"/>
        </w:rPr>
        <w:t>ë</w:t>
      </w:r>
      <w:r w:rsidR="00E247EC">
        <w:rPr>
          <w:sz w:val="24"/>
          <w:szCs w:val="24"/>
          <w:lang w:val="sq-AL"/>
        </w:rPr>
        <w:t xml:space="preserve"> </w:t>
      </w:r>
      <w:r w:rsidR="00BB4C21">
        <w:rPr>
          <w:sz w:val="24"/>
          <w:szCs w:val="24"/>
          <w:lang w:val="sq-AL"/>
        </w:rPr>
        <w:t>ë</w:t>
      </w:r>
      <w:r w:rsidR="00E247EC">
        <w:rPr>
          <w:sz w:val="24"/>
          <w:szCs w:val="24"/>
          <w:lang w:val="sq-AL"/>
        </w:rPr>
        <w:t>sht</w:t>
      </w:r>
      <w:r w:rsidR="00BB4C21">
        <w:rPr>
          <w:sz w:val="24"/>
          <w:szCs w:val="24"/>
          <w:lang w:val="sq-AL"/>
        </w:rPr>
        <w:t>ë</w:t>
      </w:r>
      <w:r w:rsidR="00E247EC">
        <w:rPr>
          <w:sz w:val="24"/>
          <w:szCs w:val="24"/>
          <w:lang w:val="sq-AL"/>
        </w:rPr>
        <w:t xml:space="preserve"> ajo e ish-gurores s</w:t>
      </w:r>
      <w:r w:rsidR="00BB4C21">
        <w:rPr>
          <w:sz w:val="24"/>
          <w:szCs w:val="24"/>
          <w:lang w:val="sq-AL"/>
        </w:rPr>
        <w:t>ë</w:t>
      </w:r>
      <w:r w:rsidR="00E247EC">
        <w:rPr>
          <w:sz w:val="24"/>
          <w:szCs w:val="24"/>
          <w:lang w:val="sq-AL"/>
        </w:rPr>
        <w:t xml:space="preserve"> vjet</w:t>
      </w:r>
      <w:r w:rsidR="00BB4C21">
        <w:rPr>
          <w:sz w:val="24"/>
          <w:szCs w:val="24"/>
          <w:lang w:val="sq-AL"/>
        </w:rPr>
        <w:t>ë</w:t>
      </w:r>
      <w:r w:rsidR="00E247EC">
        <w:rPr>
          <w:sz w:val="24"/>
          <w:szCs w:val="24"/>
          <w:lang w:val="sq-AL"/>
        </w:rPr>
        <w:t>r n</w:t>
      </w:r>
      <w:r w:rsidR="00BB4C21">
        <w:rPr>
          <w:sz w:val="24"/>
          <w:szCs w:val="24"/>
          <w:lang w:val="sq-AL"/>
        </w:rPr>
        <w:t>ë</w:t>
      </w:r>
      <w:r w:rsidR="00E247EC">
        <w:rPr>
          <w:sz w:val="24"/>
          <w:szCs w:val="24"/>
          <w:lang w:val="sq-AL"/>
        </w:rPr>
        <w:t xml:space="preserve"> PMU/T “Lumi Buna – Velipoj</w:t>
      </w:r>
      <w:r w:rsidR="00BB4C21">
        <w:rPr>
          <w:sz w:val="24"/>
          <w:szCs w:val="24"/>
          <w:lang w:val="sq-AL"/>
        </w:rPr>
        <w:t>ë</w:t>
      </w:r>
      <w:r w:rsidR="00E247EC">
        <w:rPr>
          <w:sz w:val="24"/>
          <w:szCs w:val="24"/>
          <w:lang w:val="sq-AL"/>
        </w:rPr>
        <w:t>”.</w:t>
      </w:r>
    </w:p>
    <w:p w:rsidR="00E22E9F" w:rsidRPr="00AF765D" w:rsidRDefault="00E22E9F" w:rsidP="00E22E9F">
      <w:pPr>
        <w:jc w:val="both"/>
        <w:rPr>
          <w:rFonts w:ascii="Times New Roman" w:hAnsi="Times New Roman"/>
          <w:sz w:val="24"/>
          <w:szCs w:val="24"/>
          <w:lang w:val="sq-AL"/>
        </w:rPr>
      </w:pPr>
    </w:p>
    <w:p w:rsidR="00910DA6" w:rsidRPr="00910DA6" w:rsidRDefault="00910DA6" w:rsidP="00910DA6">
      <w:pPr>
        <w:pStyle w:val="ListParagraph"/>
        <w:numPr>
          <w:ilvl w:val="0"/>
          <w:numId w:val="7"/>
        </w:numPr>
        <w:jc w:val="both"/>
        <w:rPr>
          <w:sz w:val="24"/>
          <w:szCs w:val="24"/>
          <w:lang w:val="sq-AL"/>
        </w:rPr>
      </w:pPr>
      <w:r w:rsidRPr="00910DA6">
        <w:rPr>
          <w:sz w:val="24"/>
          <w:szCs w:val="24"/>
          <w:lang w:val="sq-AL"/>
        </w:rPr>
        <w:t>- Ndër detyrat kryesore të sektorit gjatë gjithë vitit 2019 ka qënë, përgatitja dhe dërgimi në afat pranë AKM-së dhe institucioneve t</w:t>
      </w:r>
      <w:r w:rsidR="00BB4C21">
        <w:rPr>
          <w:sz w:val="24"/>
          <w:szCs w:val="24"/>
          <w:lang w:val="sq-AL"/>
        </w:rPr>
        <w:t>ë</w:t>
      </w:r>
      <w:r w:rsidRPr="00910DA6">
        <w:rPr>
          <w:sz w:val="24"/>
          <w:szCs w:val="24"/>
          <w:lang w:val="sq-AL"/>
        </w:rPr>
        <w:t xml:space="preserve"> tjera opinioni i AKZM </w:t>
      </w:r>
      <w:r w:rsidRPr="00910DA6">
        <w:rPr>
          <w:b/>
          <w:i/>
          <w:sz w:val="24"/>
          <w:szCs w:val="24"/>
          <w:lang w:val="sq-AL"/>
        </w:rPr>
        <w:t>“Dhënie mendimi</w:t>
      </w:r>
      <w:r w:rsidRPr="00910DA6">
        <w:rPr>
          <w:sz w:val="24"/>
          <w:szCs w:val="24"/>
          <w:lang w:val="sq-AL"/>
        </w:rPr>
        <w:t xml:space="preserve">”, lidhur me kërkesat e bëra nga subjekte të ndryshëm për zhvillimin e veprimtareve të lejuara ose jo, brenda territoreve të zonave të mbrojtura. Kërkesat e subjekteve konsistonin në zhvillimin e veprimtarive të ndryshme ekonomike, social kulturore,  eko-turistike dhe agro-turistike, edukimin mjedisor, veprimtari </w:t>
      </w:r>
      <w:r w:rsidR="00E247EC">
        <w:rPr>
          <w:sz w:val="24"/>
          <w:szCs w:val="24"/>
          <w:lang w:val="sq-AL"/>
        </w:rPr>
        <w:t>p</w:t>
      </w:r>
      <w:r w:rsidR="00BB4C21">
        <w:rPr>
          <w:sz w:val="24"/>
          <w:szCs w:val="24"/>
          <w:lang w:val="sq-AL"/>
        </w:rPr>
        <w:t>ë</w:t>
      </w:r>
      <w:r w:rsidR="00E247EC">
        <w:rPr>
          <w:sz w:val="24"/>
          <w:szCs w:val="24"/>
          <w:lang w:val="sq-AL"/>
        </w:rPr>
        <w:t>r zhvillimin e Agropylltaris</w:t>
      </w:r>
      <w:r w:rsidR="00BB4C21">
        <w:rPr>
          <w:sz w:val="24"/>
          <w:szCs w:val="24"/>
          <w:lang w:val="sq-AL"/>
        </w:rPr>
        <w:t>ë</w:t>
      </w:r>
      <w:r w:rsidR="00E247EC">
        <w:rPr>
          <w:sz w:val="24"/>
          <w:szCs w:val="24"/>
          <w:lang w:val="sq-AL"/>
        </w:rPr>
        <w:t>, projekte gjeneruese p</w:t>
      </w:r>
      <w:r w:rsidR="00BB4C21">
        <w:rPr>
          <w:sz w:val="24"/>
          <w:szCs w:val="24"/>
          <w:lang w:val="sq-AL"/>
        </w:rPr>
        <w:t>ë</w:t>
      </w:r>
      <w:r w:rsidR="00E247EC">
        <w:rPr>
          <w:sz w:val="24"/>
          <w:szCs w:val="24"/>
          <w:lang w:val="sq-AL"/>
        </w:rPr>
        <w:t xml:space="preserve">r burimet energjitike ( nga era, panelet diellore), </w:t>
      </w:r>
      <w:r w:rsidRPr="00910DA6">
        <w:rPr>
          <w:sz w:val="24"/>
          <w:szCs w:val="24"/>
          <w:lang w:val="sq-AL"/>
        </w:rPr>
        <w:t>studimore e kërkimore e eksperimentale. Ka dhe raste për subjektet që kërkojnë për herë të parë të zhvillojnë veprimtari të lejuara.</w:t>
      </w:r>
    </w:p>
    <w:p w:rsidR="00E22E9F" w:rsidRPr="005D7ADD" w:rsidRDefault="00151339" w:rsidP="00E22E9F">
      <w:pPr>
        <w:pStyle w:val="ListParagraph"/>
        <w:numPr>
          <w:ilvl w:val="0"/>
          <w:numId w:val="7"/>
        </w:numPr>
        <w:spacing w:after="200" w:line="276" w:lineRule="auto"/>
        <w:contextualSpacing/>
        <w:jc w:val="both"/>
        <w:rPr>
          <w:color w:val="262626"/>
          <w:sz w:val="24"/>
          <w:szCs w:val="24"/>
          <w:lang w:val="sq-AL"/>
        </w:rPr>
      </w:pPr>
      <w:r>
        <w:rPr>
          <w:sz w:val="24"/>
          <w:szCs w:val="24"/>
          <w:lang w:val="sq-AL"/>
        </w:rPr>
        <w:t>Detyrë shum</w:t>
      </w:r>
      <w:r w:rsidR="007C6AEE">
        <w:rPr>
          <w:sz w:val="24"/>
          <w:szCs w:val="24"/>
          <w:lang w:val="sq-AL"/>
        </w:rPr>
        <w:t>ë</w:t>
      </w:r>
      <w:r>
        <w:rPr>
          <w:sz w:val="24"/>
          <w:szCs w:val="24"/>
          <w:lang w:val="sq-AL"/>
        </w:rPr>
        <w:t xml:space="preserve"> e r</w:t>
      </w:r>
      <w:r w:rsidR="007C6AEE">
        <w:rPr>
          <w:sz w:val="24"/>
          <w:szCs w:val="24"/>
          <w:lang w:val="sq-AL"/>
        </w:rPr>
        <w:t>ë</w:t>
      </w:r>
      <w:r>
        <w:rPr>
          <w:sz w:val="24"/>
          <w:szCs w:val="24"/>
          <w:lang w:val="sq-AL"/>
        </w:rPr>
        <w:t>nd</w:t>
      </w:r>
      <w:r w:rsidR="007C6AEE">
        <w:rPr>
          <w:sz w:val="24"/>
          <w:szCs w:val="24"/>
          <w:lang w:val="sq-AL"/>
        </w:rPr>
        <w:t>ë</w:t>
      </w:r>
      <w:r>
        <w:rPr>
          <w:sz w:val="24"/>
          <w:szCs w:val="24"/>
          <w:lang w:val="sq-AL"/>
        </w:rPr>
        <w:t>sishme p</w:t>
      </w:r>
      <w:r w:rsidR="007C6AEE">
        <w:rPr>
          <w:sz w:val="24"/>
          <w:szCs w:val="24"/>
          <w:lang w:val="sq-AL"/>
        </w:rPr>
        <w:t>ë</w:t>
      </w:r>
      <w:r>
        <w:rPr>
          <w:sz w:val="24"/>
          <w:szCs w:val="24"/>
          <w:lang w:val="sq-AL"/>
        </w:rPr>
        <w:t>r</w:t>
      </w:r>
      <w:r w:rsidR="00E22E9F" w:rsidRPr="00AF765D">
        <w:rPr>
          <w:sz w:val="24"/>
          <w:szCs w:val="24"/>
          <w:lang w:val="sq-AL"/>
        </w:rPr>
        <w:t xml:space="preserve"> sekto</w:t>
      </w:r>
      <w:r>
        <w:rPr>
          <w:sz w:val="24"/>
          <w:szCs w:val="24"/>
          <w:lang w:val="sq-AL"/>
        </w:rPr>
        <w:t>r</w:t>
      </w:r>
      <w:r w:rsidR="009D01E0">
        <w:rPr>
          <w:sz w:val="24"/>
          <w:szCs w:val="24"/>
          <w:lang w:val="sq-AL"/>
        </w:rPr>
        <w:t>in e menaxhimit gjatë vitit 20</w:t>
      </w:r>
      <w:r w:rsidR="00E247EC">
        <w:rPr>
          <w:sz w:val="24"/>
          <w:szCs w:val="24"/>
          <w:lang w:val="sq-AL"/>
        </w:rPr>
        <w:t>19</w:t>
      </w:r>
      <w:r w:rsidR="00E22E9F" w:rsidRPr="00AF765D">
        <w:rPr>
          <w:sz w:val="24"/>
          <w:szCs w:val="24"/>
          <w:lang w:val="sq-AL"/>
        </w:rPr>
        <w:t xml:space="preserve"> ka </w:t>
      </w:r>
      <w:r>
        <w:rPr>
          <w:sz w:val="24"/>
          <w:szCs w:val="24"/>
          <w:lang w:val="sq-AL"/>
        </w:rPr>
        <w:t>q</w:t>
      </w:r>
      <w:r w:rsidR="007C6AEE">
        <w:rPr>
          <w:sz w:val="24"/>
          <w:szCs w:val="24"/>
          <w:lang w:val="sq-AL"/>
        </w:rPr>
        <w:t>ë</w:t>
      </w:r>
      <w:r>
        <w:rPr>
          <w:sz w:val="24"/>
          <w:szCs w:val="24"/>
          <w:lang w:val="sq-AL"/>
        </w:rPr>
        <w:t>n</w:t>
      </w:r>
      <w:r w:rsidR="007C6AEE">
        <w:rPr>
          <w:sz w:val="24"/>
          <w:szCs w:val="24"/>
          <w:lang w:val="sq-AL"/>
        </w:rPr>
        <w:t>ë</w:t>
      </w:r>
      <w:r>
        <w:rPr>
          <w:sz w:val="24"/>
          <w:szCs w:val="24"/>
          <w:lang w:val="sq-AL"/>
        </w:rPr>
        <w:t>; shqyrtimi, dhe vler</w:t>
      </w:r>
      <w:r w:rsidR="007C6AEE">
        <w:rPr>
          <w:sz w:val="24"/>
          <w:szCs w:val="24"/>
          <w:lang w:val="sq-AL"/>
        </w:rPr>
        <w:t>ë</w:t>
      </w:r>
      <w:r>
        <w:rPr>
          <w:sz w:val="24"/>
          <w:szCs w:val="24"/>
          <w:lang w:val="sq-AL"/>
        </w:rPr>
        <w:t>simi i</w:t>
      </w:r>
      <w:r w:rsidR="00E22E9F" w:rsidRPr="00AF765D">
        <w:rPr>
          <w:sz w:val="24"/>
          <w:szCs w:val="24"/>
          <w:lang w:val="sq-AL"/>
        </w:rPr>
        <w:t xml:space="preserve"> kërkesa</w:t>
      </w:r>
      <w:r>
        <w:rPr>
          <w:sz w:val="24"/>
          <w:szCs w:val="24"/>
          <w:lang w:val="sq-AL"/>
        </w:rPr>
        <w:t>ve,</w:t>
      </w:r>
      <w:r w:rsidR="00E22E9F" w:rsidRPr="00AF765D">
        <w:rPr>
          <w:sz w:val="24"/>
          <w:szCs w:val="24"/>
          <w:lang w:val="sq-AL"/>
        </w:rPr>
        <w:t xml:space="preserve"> dërguar nga Agjencia Komb</w:t>
      </w:r>
      <w:r>
        <w:rPr>
          <w:sz w:val="24"/>
          <w:szCs w:val="24"/>
          <w:lang w:val="sq-AL"/>
        </w:rPr>
        <w:t xml:space="preserve">ëtare e Mjedisit (AKM) </w:t>
      </w:r>
      <w:r w:rsidR="00E22E9F" w:rsidRPr="00AF765D">
        <w:rPr>
          <w:sz w:val="24"/>
          <w:szCs w:val="24"/>
          <w:lang w:val="sq-AL"/>
        </w:rPr>
        <w:t xml:space="preserve">në rrugë elektronike për zhvillimin e veprimtarive të ndryshme në territorin e zonave të mbrojtura. </w:t>
      </w:r>
      <w:r w:rsidR="00105D9D" w:rsidRPr="00105D9D">
        <w:rPr>
          <w:b/>
          <w:i/>
          <w:sz w:val="24"/>
          <w:szCs w:val="24"/>
          <w:lang w:val="sq-AL"/>
        </w:rPr>
        <w:t>“</w:t>
      </w:r>
      <w:r w:rsidR="00E22E9F" w:rsidRPr="00105D9D">
        <w:rPr>
          <w:b/>
          <w:i/>
          <w:sz w:val="24"/>
          <w:szCs w:val="24"/>
          <w:lang w:val="sq-AL"/>
        </w:rPr>
        <w:t>Dhëniet e mendimit</w:t>
      </w:r>
      <w:r w:rsidR="00105D9D" w:rsidRPr="00105D9D">
        <w:rPr>
          <w:b/>
          <w:i/>
          <w:sz w:val="24"/>
          <w:szCs w:val="24"/>
          <w:lang w:val="sq-AL"/>
        </w:rPr>
        <w:t>”</w:t>
      </w:r>
      <w:r w:rsidR="00E22E9F" w:rsidRPr="00AF765D">
        <w:rPr>
          <w:sz w:val="24"/>
          <w:szCs w:val="24"/>
          <w:lang w:val="sq-AL"/>
        </w:rPr>
        <w:t xml:space="preserve"> janë </w:t>
      </w:r>
      <w:r w:rsidR="00310A99">
        <w:rPr>
          <w:sz w:val="24"/>
          <w:szCs w:val="24"/>
          <w:lang w:val="sq-AL"/>
        </w:rPr>
        <w:t>përgatitur bazuar në ligjin</w:t>
      </w:r>
      <w:r>
        <w:rPr>
          <w:sz w:val="24"/>
          <w:szCs w:val="24"/>
          <w:lang w:val="sq-AL"/>
        </w:rPr>
        <w:t xml:space="preserve"> nr. 81, dat</w:t>
      </w:r>
      <w:r w:rsidR="007C6AEE">
        <w:rPr>
          <w:sz w:val="24"/>
          <w:szCs w:val="24"/>
          <w:lang w:val="sq-AL"/>
        </w:rPr>
        <w:t>ë</w:t>
      </w:r>
      <w:r>
        <w:rPr>
          <w:sz w:val="24"/>
          <w:szCs w:val="24"/>
          <w:lang w:val="sq-AL"/>
        </w:rPr>
        <w:t xml:space="preserve"> 04.05.2017 “P</w:t>
      </w:r>
      <w:r w:rsidR="007C6AEE">
        <w:rPr>
          <w:sz w:val="24"/>
          <w:szCs w:val="24"/>
          <w:lang w:val="sq-AL"/>
        </w:rPr>
        <w:t>ë</w:t>
      </w:r>
      <w:r>
        <w:rPr>
          <w:sz w:val="24"/>
          <w:szCs w:val="24"/>
          <w:lang w:val="sq-AL"/>
        </w:rPr>
        <w:t>r zonat e mbrojtura”, t</w:t>
      </w:r>
      <w:r w:rsidR="007C6AEE">
        <w:rPr>
          <w:sz w:val="24"/>
          <w:szCs w:val="24"/>
          <w:lang w:val="sq-AL"/>
        </w:rPr>
        <w:t>ë</w:t>
      </w:r>
      <w:r w:rsidR="00310A99">
        <w:rPr>
          <w:sz w:val="24"/>
          <w:szCs w:val="24"/>
          <w:lang w:val="sq-AL"/>
        </w:rPr>
        <w:t xml:space="preserve"> akteve të tjera nënligjore, </w:t>
      </w:r>
      <w:r w:rsidR="00E22E9F" w:rsidRPr="00AF765D">
        <w:rPr>
          <w:sz w:val="24"/>
          <w:szCs w:val="24"/>
          <w:lang w:val="sq-AL"/>
        </w:rPr>
        <w:t>VKM-së së shpalljes së zonës së mbrojtur, zonimit të brendshëm e planit të menaxhimit</w:t>
      </w:r>
      <w:r w:rsidR="00E22E9F">
        <w:rPr>
          <w:sz w:val="24"/>
          <w:szCs w:val="24"/>
          <w:lang w:val="sq-AL"/>
        </w:rPr>
        <w:t xml:space="preserve">, </w:t>
      </w:r>
      <w:r w:rsidR="00E22E9F" w:rsidRPr="005D7ADD">
        <w:rPr>
          <w:color w:val="262626"/>
          <w:sz w:val="24"/>
          <w:szCs w:val="24"/>
          <w:lang w:val="sq-AL"/>
        </w:rPr>
        <w:t xml:space="preserve">bazuar në strategjinë kombëtare për zonat e mbrojtura, zhvillimit për një menaxhim të qëndrueshëm të zonave të mbrojtura dhe së fundmi dhe </w:t>
      </w:r>
      <w:r>
        <w:rPr>
          <w:color w:val="262626"/>
          <w:sz w:val="24"/>
          <w:szCs w:val="24"/>
          <w:lang w:val="sq-AL"/>
        </w:rPr>
        <w:t>t</w:t>
      </w:r>
      <w:r w:rsidR="007C6AEE">
        <w:rPr>
          <w:color w:val="262626"/>
          <w:sz w:val="24"/>
          <w:szCs w:val="24"/>
          <w:lang w:val="sq-AL"/>
        </w:rPr>
        <w:t>ë</w:t>
      </w:r>
      <w:r>
        <w:rPr>
          <w:color w:val="262626"/>
          <w:sz w:val="24"/>
          <w:szCs w:val="24"/>
          <w:lang w:val="sq-AL"/>
        </w:rPr>
        <w:t xml:space="preserve"> </w:t>
      </w:r>
      <w:r w:rsidR="00E22E9F" w:rsidRPr="005D7ADD">
        <w:rPr>
          <w:color w:val="262626"/>
          <w:sz w:val="24"/>
          <w:szCs w:val="24"/>
          <w:lang w:val="sq-AL"/>
        </w:rPr>
        <w:t>PPV</w:t>
      </w:r>
      <w:r>
        <w:rPr>
          <w:color w:val="262626"/>
          <w:sz w:val="24"/>
          <w:szCs w:val="24"/>
          <w:lang w:val="sq-AL"/>
        </w:rPr>
        <w:t>-ve</w:t>
      </w:r>
      <w:r w:rsidR="00036C91">
        <w:rPr>
          <w:color w:val="262626"/>
          <w:sz w:val="24"/>
          <w:szCs w:val="24"/>
          <w:lang w:val="sq-AL"/>
        </w:rPr>
        <w:t xml:space="preserve"> t</w:t>
      </w:r>
      <w:r w:rsidR="007C6AEE">
        <w:rPr>
          <w:color w:val="262626"/>
          <w:sz w:val="24"/>
          <w:szCs w:val="24"/>
          <w:lang w:val="sq-AL"/>
        </w:rPr>
        <w:t>ë</w:t>
      </w:r>
      <w:r w:rsidR="00E22E9F" w:rsidRPr="005D7ADD">
        <w:rPr>
          <w:color w:val="262626"/>
          <w:sz w:val="24"/>
          <w:szCs w:val="24"/>
          <w:lang w:val="sq-AL"/>
        </w:rPr>
        <w:t xml:space="preserve"> bashkive.</w:t>
      </w:r>
    </w:p>
    <w:p w:rsidR="00B46D1B" w:rsidRDefault="00B46D1B" w:rsidP="00E22E9F">
      <w:pPr>
        <w:jc w:val="both"/>
        <w:rPr>
          <w:rFonts w:ascii="Times New Roman" w:hAnsi="Times New Roman"/>
          <w:b/>
          <w:sz w:val="24"/>
          <w:szCs w:val="24"/>
          <w:u w:val="single"/>
          <w:lang w:val="sq-AL"/>
        </w:rPr>
      </w:pPr>
    </w:p>
    <w:p w:rsidR="00E22E9F" w:rsidRPr="00852711" w:rsidRDefault="00E22E9F" w:rsidP="00036C91">
      <w:pPr>
        <w:pStyle w:val="ListParagraph"/>
        <w:numPr>
          <w:ilvl w:val="0"/>
          <w:numId w:val="7"/>
        </w:numPr>
        <w:jc w:val="both"/>
        <w:rPr>
          <w:i/>
          <w:sz w:val="24"/>
          <w:szCs w:val="24"/>
          <w:u w:val="single"/>
          <w:lang w:val="sq-AL"/>
        </w:rPr>
      </w:pPr>
      <w:r w:rsidRPr="00852711">
        <w:rPr>
          <w:i/>
          <w:sz w:val="24"/>
          <w:szCs w:val="24"/>
          <w:u w:val="single"/>
          <w:lang w:val="sq-AL"/>
        </w:rPr>
        <w:t>Gjatë vitit 201</w:t>
      </w:r>
      <w:r w:rsidR="00310A99">
        <w:rPr>
          <w:i/>
          <w:sz w:val="24"/>
          <w:szCs w:val="24"/>
          <w:u w:val="single"/>
          <w:lang w:val="sq-AL"/>
        </w:rPr>
        <w:t>9</w:t>
      </w:r>
      <w:r w:rsidR="003913CB" w:rsidRPr="00852711">
        <w:rPr>
          <w:i/>
          <w:sz w:val="24"/>
          <w:szCs w:val="24"/>
          <w:u w:val="single"/>
          <w:lang w:val="sq-AL"/>
        </w:rPr>
        <w:t xml:space="preserve"> janë përgatitur </w:t>
      </w:r>
      <w:r w:rsidRPr="00852711">
        <w:rPr>
          <w:i/>
          <w:sz w:val="24"/>
          <w:szCs w:val="24"/>
          <w:u w:val="single"/>
          <w:lang w:val="sq-AL"/>
        </w:rPr>
        <w:t>p</w:t>
      </w:r>
      <w:r w:rsidR="00310A99">
        <w:rPr>
          <w:i/>
          <w:sz w:val="24"/>
          <w:szCs w:val="24"/>
          <w:u w:val="single"/>
          <w:lang w:val="sq-AL"/>
        </w:rPr>
        <w:t>ër “Dhënie Mendimi” gjithsej 320</w:t>
      </w:r>
      <w:r w:rsidRPr="00852711">
        <w:rPr>
          <w:i/>
          <w:sz w:val="24"/>
          <w:szCs w:val="24"/>
          <w:u w:val="single"/>
          <w:lang w:val="sq-AL"/>
        </w:rPr>
        <w:t xml:space="preserve"> raste nga këto:</w:t>
      </w:r>
    </w:p>
    <w:p w:rsidR="00E22E9F" w:rsidRPr="00852711" w:rsidRDefault="001D332D" w:rsidP="00E22E9F">
      <w:pPr>
        <w:pStyle w:val="ListParagraph"/>
        <w:numPr>
          <w:ilvl w:val="0"/>
          <w:numId w:val="6"/>
        </w:numPr>
        <w:spacing w:after="200" w:line="276" w:lineRule="auto"/>
        <w:contextualSpacing/>
        <w:rPr>
          <w:sz w:val="24"/>
          <w:szCs w:val="24"/>
          <w:lang w:val="sq-AL"/>
        </w:rPr>
      </w:pPr>
      <w:r w:rsidRPr="00852711">
        <w:rPr>
          <w:sz w:val="24"/>
          <w:szCs w:val="24"/>
          <w:lang w:val="sq-AL"/>
        </w:rPr>
        <w:t>Aktiviteti minerare  (</w:t>
      </w:r>
      <w:r w:rsidR="00E22E9F" w:rsidRPr="00852711">
        <w:rPr>
          <w:sz w:val="24"/>
          <w:szCs w:val="24"/>
          <w:lang w:val="sq-AL"/>
        </w:rPr>
        <w:t>miniera</w:t>
      </w:r>
      <w:r w:rsidRPr="00852711">
        <w:rPr>
          <w:sz w:val="24"/>
          <w:szCs w:val="24"/>
          <w:lang w:val="sq-AL"/>
        </w:rPr>
        <w:t xml:space="preserve"> kromi</w:t>
      </w:r>
      <w:r w:rsidR="00BE4140" w:rsidRPr="00852711">
        <w:rPr>
          <w:sz w:val="24"/>
          <w:szCs w:val="24"/>
          <w:lang w:val="sq-AL"/>
        </w:rPr>
        <w:t xml:space="preserve"> dhe </w:t>
      </w:r>
      <w:r w:rsidRPr="00852711">
        <w:rPr>
          <w:sz w:val="24"/>
          <w:szCs w:val="24"/>
          <w:lang w:val="sq-AL"/>
        </w:rPr>
        <w:t>gurore</w:t>
      </w:r>
      <w:r w:rsidR="00E22E9F" w:rsidRPr="00852711">
        <w:rPr>
          <w:sz w:val="24"/>
          <w:szCs w:val="24"/>
          <w:lang w:val="sq-AL"/>
        </w:rPr>
        <w:t>):</w:t>
      </w:r>
      <w:r w:rsidR="007335A8" w:rsidRPr="00852711">
        <w:rPr>
          <w:sz w:val="24"/>
          <w:szCs w:val="24"/>
          <w:lang w:val="sq-AL"/>
        </w:rPr>
        <w:t xml:space="preserve"> </w:t>
      </w:r>
      <w:r w:rsidR="00310A99">
        <w:rPr>
          <w:sz w:val="24"/>
          <w:szCs w:val="24"/>
          <w:lang w:val="sq-AL"/>
        </w:rPr>
        <w:t>17</w:t>
      </w:r>
      <w:r w:rsidR="00E22E9F" w:rsidRPr="00852711">
        <w:rPr>
          <w:sz w:val="24"/>
          <w:szCs w:val="24"/>
          <w:lang w:val="sq-AL"/>
        </w:rPr>
        <w:t>,</w:t>
      </w:r>
    </w:p>
    <w:p w:rsidR="007335A8" w:rsidRPr="00852711" w:rsidRDefault="007335A8" w:rsidP="00E22E9F">
      <w:pPr>
        <w:pStyle w:val="ListParagraph"/>
        <w:numPr>
          <w:ilvl w:val="0"/>
          <w:numId w:val="6"/>
        </w:numPr>
        <w:spacing w:after="200" w:line="276" w:lineRule="auto"/>
        <w:contextualSpacing/>
        <w:rPr>
          <w:sz w:val="24"/>
          <w:szCs w:val="24"/>
          <w:lang w:val="sq-AL"/>
        </w:rPr>
      </w:pPr>
      <w:r w:rsidRPr="00852711">
        <w:rPr>
          <w:sz w:val="24"/>
          <w:szCs w:val="24"/>
          <w:lang w:val="sq-AL"/>
        </w:rPr>
        <w:t xml:space="preserve">Ndërtim HEC-e </w:t>
      </w:r>
      <w:r w:rsidR="007A4820" w:rsidRPr="00852711">
        <w:rPr>
          <w:sz w:val="24"/>
          <w:szCs w:val="24"/>
          <w:lang w:val="sq-AL"/>
        </w:rPr>
        <w:t>dhe r</w:t>
      </w:r>
      <w:r w:rsidR="00310A99">
        <w:rPr>
          <w:sz w:val="24"/>
          <w:szCs w:val="24"/>
          <w:lang w:val="sq-AL"/>
        </w:rPr>
        <w:t>ivënie në punë të HEC-e: 9</w:t>
      </w:r>
      <w:r w:rsidR="009D01E0" w:rsidRPr="00852711">
        <w:rPr>
          <w:sz w:val="24"/>
          <w:szCs w:val="24"/>
          <w:lang w:val="sq-AL"/>
        </w:rPr>
        <w:t>2</w:t>
      </w:r>
    </w:p>
    <w:p w:rsidR="00E22E9F" w:rsidRPr="00852711" w:rsidRDefault="00E22E9F" w:rsidP="00E22E9F">
      <w:pPr>
        <w:pStyle w:val="ListParagraph"/>
        <w:numPr>
          <w:ilvl w:val="0"/>
          <w:numId w:val="6"/>
        </w:numPr>
        <w:spacing w:after="200" w:line="276" w:lineRule="auto"/>
        <w:contextualSpacing/>
        <w:rPr>
          <w:sz w:val="24"/>
          <w:szCs w:val="24"/>
          <w:lang w:val="sq-AL"/>
        </w:rPr>
      </w:pPr>
      <w:r w:rsidRPr="00852711">
        <w:rPr>
          <w:sz w:val="24"/>
          <w:szCs w:val="24"/>
          <w:lang w:val="sq-AL"/>
        </w:rPr>
        <w:t>Ndërtime resortesh, bar-restorante, kapanone</w:t>
      </w:r>
      <w:r w:rsidR="00BE4140" w:rsidRPr="00852711">
        <w:rPr>
          <w:sz w:val="24"/>
          <w:szCs w:val="24"/>
          <w:lang w:val="sq-AL"/>
        </w:rPr>
        <w:t xml:space="preserve"> mobiljesh </w:t>
      </w:r>
      <w:r w:rsidR="007A4820" w:rsidRPr="00852711">
        <w:rPr>
          <w:sz w:val="24"/>
          <w:szCs w:val="24"/>
          <w:lang w:val="sq-AL"/>
        </w:rPr>
        <w:t xml:space="preserve">komplekse turizmi </w:t>
      </w:r>
      <w:r w:rsidR="00BE4140" w:rsidRPr="00852711">
        <w:rPr>
          <w:sz w:val="24"/>
          <w:szCs w:val="24"/>
          <w:lang w:val="sq-AL"/>
        </w:rPr>
        <w:t>etj</w:t>
      </w:r>
      <w:r w:rsidR="00A547A2" w:rsidRPr="00852711">
        <w:rPr>
          <w:sz w:val="24"/>
          <w:szCs w:val="24"/>
          <w:lang w:val="sq-AL"/>
        </w:rPr>
        <w:t>,</w:t>
      </w:r>
      <w:r w:rsidR="00310A99">
        <w:rPr>
          <w:sz w:val="24"/>
          <w:szCs w:val="24"/>
          <w:lang w:val="sq-AL"/>
        </w:rPr>
        <w:t>: 45</w:t>
      </w:r>
      <w:r w:rsidRPr="00852711">
        <w:rPr>
          <w:sz w:val="24"/>
          <w:szCs w:val="24"/>
          <w:lang w:val="sq-AL"/>
        </w:rPr>
        <w:t>,</w:t>
      </w:r>
    </w:p>
    <w:p w:rsidR="00E22E9F" w:rsidRPr="00852711" w:rsidRDefault="00DA16AB" w:rsidP="00E22E9F">
      <w:pPr>
        <w:pStyle w:val="ListParagraph"/>
        <w:numPr>
          <w:ilvl w:val="0"/>
          <w:numId w:val="6"/>
        </w:numPr>
        <w:spacing w:after="200" w:line="276" w:lineRule="auto"/>
        <w:contextualSpacing/>
        <w:rPr>
          <w:sz w:val="24"/>
          <w:szCs w:val="24"/>
          <w:lang w:val="sq-AL"/>
        </w:rPr>
      </w:pPr>
      <w:r w:rsidRPr="00852711">
        <w:rPr>
          <w:sz w:val="24"/>
          <w:szCs w:val="24"/>
          <w:lang w:val="sq-AL"/>
        </w:rPr>
        <w:t>Ndërtim segmente rrug</w:t>
      </w:r>
      <w:r w:rsidR="007C6AEE" w:rsidRPr="00852711">
        <w:rPr>
          <w:sz w:val="24"/>
          <w:szCs w:val="24"/>
          <w:lang w:val="sq-AL"/>
        </w:rPr>
        <w:t>ë</w:t>
      </w:r>
      <w:r w:rsidRPr="00852711">
        <w:rPr>
          <w:sz w:val="24"/>
          <w:szCs w:val="24"/>
          <w:lang w:val="sq-AL"/>
        </w:rPr>
        <w:t>sh, rikonstruksion, rikualifikim e rehabilitim pika kalimi etj</w:t>
      </w:r>
      <w:r w:rsidR="00310A99">
        <w:rPr>
          <w:sz w:val="24"/>
          <w:szCs w:val="24"/>
          <w:lang w:val="sq-AL"/>
        </w:rPr>
        <w:t>: 15</w:t>
      </w:r>
      <w:r w:rsidR="00E22E9F" w:rsidRPr="00852711">
        <w:rPr>
          <w:sz w:val="24"/>
          <w:szCs w:val="24"/>
          <w:lang w:val="sq-AL"/>
        </w:rPr>
        <w:t>,</w:t>
      </w:r>
    </w:p>
    <w:p w:rsidR="007A4820" w:rsidRPr="00852711" w:rsidRDefault="00310A99" w:rsidP="00E22E9F">
      <w:pPr>
        <w:pStyle w:val="ListParagraph"/>
        <w:numPr>
          <w:ilvl w:val="0"/>
          <w:numId w:val="6"/>
        </w:numPr>
        <w:spacing w:after="200" w:line="276" w:lineRule="auto"/>
        <w:contextualSpacing/>
        <w:rPr>
          <w:sz w:val="24"/>
          <w:szCs w:val="24"/>
          <w:lang w:val="sq-AL"/>
        </w:rPr>
      </w:pPr>
      <w:r>
        <w:rPr>
          <w:sz w:val="24"/>
          <w:szCs w:val="24"/>
          <w:lang w:val="sq-AL"/>
        </w:rPr>
        <w:t>Projekte gjeneruese me er</w:t>
      </w:r>
      <w:r w:rsidR="00BB4C21">
        <w:rPr>
          <w:sz w:val="24"/>
          <w:szCs w:val="24"/>
          <w:lang w:val="sq-AL"/>
        </w:rPr>
        <w:t>ë</w:t>
      </w:r>
      <w:r>
        <w:rPr>
          <w:sz w:val="24"/>
          <w:szCs w:val="24"/>
          <w:lang w:val="sq-AL"/>
        </w:rPr>
        <w:t>, panela diellore : 7</w:t>
      </w:r>
      <w:r w:rsidR="001D332D" w:rsidRPr="00852711">
        <w:rPr>
          <w:sz w:val="24"/>
          <w:szCs w:val="24"/>
          <w:lang w:val="sq-AL"/>
        </w:rPr>
        <w:t>,</w:t>
      </w:r>
    </w:p>
    <w:p w:rsidR="00E22E9F" w:rsidRPr="00852711" w:rsidRDefault="007A4820" w:rsidP="001D332D">
      <w:pPr>
        <w:pStyle w:val="ListParagraph"/>
        <w:numPr>
          <w:ilvl w:val="0"/>
          <w:numId w:val="6"/>
        </w:numPr>
        <w:spacing w:after="200" w:line="276" w:lineRule="auto"/>
        <w:contextualSpacing/>
        <w:rPr>
          <w:sz w:val="24"/>
          <w:szCs w:val="24"/>
          <w:lang w:val="sq-AL"/>
        </w:rPr>
      </w:pPr>
      <w:r w:rsidRPr="00852711">
        <w:rPr>
          <w:sz w:val="24"/>
          <w:szCs w:val="24"/>
          <w:lang w:val="sq-AL"/>
        </w:rPr>
        <w:lastRenderedPageBreak/>
        <w:t>Vendosje antenash, pika transmetimi, n</w:t>
      </w:r>
      <w:r w:rsidR="007C6AEE" w:rsidRPr="00852711">
        <w:rPr>
          <w:sz w:val="24"/>
          <w:szCs w:val="24"/>
          <w:lang w:val="sq-AL"/>
        </w:rPr>
        <w:t>ë</w:t>
      </w:r>
      <w:r w:rsidR="00310A99">
        <w:rPr>
          <w:sz w:val="24"/>
          <w:szCs w:val="24"/>
          <w:lang w:val="sq-AL"/>
        </w:rPr>
        <w:t>nstacione etj : 22</w:t>
      </w:r>
      <w:r w:rsidR="00E22E9F" w:rsidRPr="00852711">
        <w:rPr>
          <w:sz w:val="24"/>
          <w:szCs w:val="24"/>
          <w:lang w:val="sq-AL"/>
        </w:rPr>
        <w:t>,</w:t>
      </w:r>
    </w:p>
    <w:p w:rsidR="00310A99" w:rsidRDefault="002D7E9E" w:rsidP="001D332D">
      <w:pPr>
        <w:pStyle w:val="ListParagraph"/>
        <w:numPr>
          <w:ilvl w:val="0"/>
          <w:numId w:val="6"/>
        </w:numPr>
        <w:spacing w:after="200" w:line="276" w:lineRule="auto"/>
        <w:contextualSpacing/>
        <w:rPr>
          <w:sz w:val="24"/>
          <w:szCs w:val="24"/>
          <w:lang w:val="sq-AL"/>
        </w:rPr>
      </w:pPr>
      <w:r w:rsidRPr="00852711">
        <w:rPr>
          <w:sz w:val="24"/>
          <w:szCs w:val="24"/>
          <w:lang w:val="sq-AL"/>
        </w:rPr>
        <w:t>Fabrika riciklimi, Ri</w:t>
      </w:r>
      <w:r w:rsidR="00310A99">
        <w:rPr>
          <w:sz w:val="24"/>
          <w:szCs w:val="24"/>
          <w:lang w:val="sq-AL"/>
        </w:rPr>
        <w:t>ciklim mbetjesh spitalore etj: 2</w:t>
      </w:r>
    </w:p>
    <w:p w:rsidR="002D7E9E" w:rsidRDefault="00310A99" w:rsidP="001D332D">
      <w:pPr>
        <w:pStyle w:val="ListParagraph"/>
        <w:numPr>
          <w:ilvl w:val="0"/>
          <w:numId w:val="6"/>
        </w:numPr>
        <w:spacing w:after="200" w:line="276" w:lineRule="auto"/>
        <w:contextualSpacing/>
        <w:rPr>
          <w:sz w:val="24"/>
          <w:szCs w:val="24"/>
          <w:lang w:val="sq-AL"/>
        </w:rPr>
      </w:pPr>
      <w:r>
        <w:rPr>
          <w:sz w:val="24"/>
          <w:szCs w:val="24"/>
          <w:lang w:val="sq-AL"/>
        </w:rPr>
        <w:t>Fabrika p</w:t>
      </w:r>
      <w:r w:rsidR="00BB4C21">
        <w:rPr>
          <w:sz w:val="24"/>
          <w:szCs w:val="24"/>
          <w:lang w:val="sq-AL"/>
        </w:rPr>
        <w:t>ë</w:t>
      </w:r>
      <w:r>
        <w:rPr>
          <w:sz w:val="24"/>
          <w:szCs w:val="24"/>
          <w:lang w:val="sq-AL"/>
        </w:rPr>
        <w:t>r mobilimin e ujit, vendosje impiantesh etj.: 9</w:t>
      </w:r>
    </w:p>
    <w:p w:rsidR="00310A99" w:rsidRPr="00852711" w:rsidRDefault="00310A99" w:rsidP="001D332D">
      <w:pPr>
        <w:pStyle w:val="ListParagraph"/>
        <w:numPr>
          <w:ilvl w:val="0"/>
          <w:numId w:val="6"/>
        </w:numPr>
        <w:spacing w:after="200" w:line="276" w:lineRule="auto"/>
        <w:contextualSpacing/>
        <w:rPr>
          <w:sz w:val="24"/>
          <w:szCs w:val="24"/>
          <w:lang w:val="sq-AL"/>
        </w:rPr>
      </w:pPr>
      <w:r>
        <w:rPr>
          <w:sz w:val="24"/>
          <w:szCs w:val="24"/>
          <w:lang w:val="sq-AL"/>
        </w:rPr>
        <w:t>Nj</w:t>
      </w:r>
      <w:r w:rsidR="00BB4C21">
        <w:rPr>
          <w:sz w:val="24"/>
          <w:szCs w:val="24"/>
          <w:lang w:val="sq-AL"/>
        </w:rPr>
        <w:t>ë</w:t>
      </w:r>
      <w:r>
        <w:rPr>
          <w:sz w:val="24"/>
          <w:szCs w:val="24"/>
          <w:lang w:val="sq-AL"/>
        </w:rPr>
        <w:t>si sh</w:t>
      </w:r>
      <w:r w:rsidR="00BB4C21">
        <w:rPr>
          <w:sz w:val="24"/>
          <w:szCs w:val="24"/>
          <w:lang w:val="sq-AL"/>
        </w:rPr>
        <w:t>ë</w:t>
      </w:r>
      <w:r>
        <w:rPr>
          <w:sz w:val="24"/>
          <w:szCs w:val="24"/>
          <w:lang w:val="sq-AL"/>
        </w:rPr>
        <w:t>rbimesh blegtorale: 18</w:t>
      </w:r>
    </w:p>
    <w:p w:rsidR="008F56B9" w:rsidRDefault="00310A99" w:rsidP="001D332D">
      <w:pPr>
        <w:pStyle w:val="ListParagraph"/>
        <w:numPr>
          <w:ilvl w:val="0"/>
          <w:numId w:val="6"/>
        </w:numPr>
        <w:spacing w:after="200" w:line="276" w:lineRule="auto"/>
        <w:contextualSpacing/>
        <w:rPr>
          <w:sz w:val="24"/>
          <w:szCs w:val="24"/>
          <w:lang w:val="sq-AL"/>
        </w:rPr>
      </w:pPr>
      <w:r>
        <w:rPr>
          <w:sz w:val="24"/>
          <w:szCs w:val="24"/>
          <w:lang w:val="sq-AL"/>
        </w:rPr>
        <w:t>Nd</w:t>
      </w:r>
      <w:r w:rsidR="00BB4C21">
        <w:rPr>
          <w:sz w:val="24"/>
          <w:szCs w:val="24"/>
          <w:lang w:val="sq-AL"/>
        </w:rPr>
        <w:t>ë</w:t>
      </w:r>
      <w:r>
        <w:rPr>
          <w:sz w:val="24"/>
          <w:szCs w:val="24"/>
          <w:lang w:val="sq-AL"/>
        </w:rPr>
        <w:t>rtime t</w:t>
      </w:r>
      <w:r w:rsidR="00BB4C21">
        <w:rPr>
          <w:sz w:val="24"/>
          <w:szCs w:val="24"/>
          <w:lang w:val="sq-AL"/>
        </w:rPr>
        <w:t>ë</w:t>
      </w:r>
      <w:r>
        <w:rPr>
          <w:sz w:val="24"/>
          <w:szCs w:val="24"/>
          <w:lang w:val="sq-AL"/>
        </w:rPr>
        <w:t xml:space="preserve"> lehta, vendosje nj</w:t>
      </w:r>
      <w:r w:rsidR="00BB4C21">
        <w:rPr>
          <w:sz w:val="24"/>
          <w:szCs w:val="24"/>
          <w:lang w:val="sq-AL"/>
        </w:rPr>
        <w:t>ë</w:t>
      </w:r>
      <w:r>
        <w:rPr>
          <w:sz w:val="24"/>
          <w:szCs w:val="24"/>
          <w:lang w:val="sq-AL"/>
        </w:rPr>
        <w:t>si portative: 56</w:t>
      </w:r>
    </w:p>
    <w:p w:rsidR="00310A99" w:rsidRPr="00852711" w:rsidRDefault="00310A99" w:rsidP="001D332D">
      <w:pPr>
        <w:pStyle w:val="ListParagraph"/>
        <w:numPr>
          <w:ilvl w:val="0"/>
          <w:numId w:val="6"/>
        </w:numPr>
        <w:spacing w:after="200" w:line="276" w:lineRule="auto"/>
        <w:contextualSpacing/>
        <w:rPr>
          <w:sz w:val="24"/>
          <w:szCs w:val="24"/>
          <w:lang w:val="sq-AL"/>
        </w:rPr>
      </w:pPr>
      <w:r>
        <w:rPr>
          <w:sz w:val="24"/>
          <w:szCs w:val="24"/>
          <w:lang w:val="sq-AL"/>
        </w:rPr>
        <w:t>Mbjellje fidanash dru frutor “Agropylltari”: 37</w:t>
      </w:r>
    </w:p>
    <w:p w:rsidR="005774CC" w:rsidRDefault="00576156" w:rsidP="005774CC">
      <w:pPr>
        <w:pStyle w:val="ListParagraph"/>
        <w:spacing w:after="200" w:line="276" w:lineRule="auto"/>
        <w:ind w:left="420"/>
        <w:contextualSpacing/>
        <w:rPr>
          <w:sz w:val="24"/>
          <w:szCs w:val="24"/>
          <w:lang w:val="sq-AL"/>
        </w:rPr>
      </w:pPr>
      <w:r w:rsidRPr="00852711">
        <w:rPr>
          <w:sz w:val="24"/>
          <w:szCs w:val="24"/>
          <w:lang w:val="sq-AL"/>
        </w:rPr>
        <w:t>Pothuaj p</w:t>
      </w:r>
      <w:r w:rsidR="00BB4C21">
        <w:rPr>
          <w:sz w:val="24"/>
          <w:szCs w:val="24"/>
          <w:lang w:val="sq-AL"/>
        </w:rPr>
        <w:t>ë</w:t>
      </w:r>
      <w:r w:rsidRPr="00852711">
        <w:rPr>
          <w:sz w:val="24"/>
          <w:szCs w:val="24"/>
          <w:lang w:val="sq-AL"/>
        </w:rPr>
        <w:t>r t</w:t>
      </w:r>
      <w:r w:rsidR="00BB4C21">
        <w:rPr>
          <w:sz w:val="24"/>
          <w:szCs w:val="24"/>
          <w:lang w:val="sq-AL"/>
        </w:rPr>
        <w:t>ë</w:t>
      </w:r>
      <w:r w:rsidRPr="00852711">
        <w:rPr>
          <w:sz w:val="24"/>
          <w:szCs w:val="24"/>
          <w:lang w:val="sq-AL"/>
        </w:rPr>
        <w:t xml:space="preserve"> gjitha rastet kane ardhur mendime 2-3 her</w:t>
      </w:r>
      <w:r w:rsidR="00BB4C21">
        <w:rPr>
          <w:sz w:val="24"/>
          <w:szCs w:val="24"/>
          <w:lang w:val="sq-AL"/>
        </w:rPr>
        <w:t>ë</w:t>
      </w:r>
      <w:r w:rsidRPr="00852711">
        <w:rPr>
          <w:sz w:val="24"/>
          <w:szCs w:val="24"/>
          <w:lang w:val="sq-AL"/>
        </w:rPr>
        <w:t>.</w:t>
      </w:r>
    </w:p>
    <w:p w:rsidR="00E5351F" w:rsidRPr="00852711" w:rsidRDefault="00E5351F" w:rsidP="005774CC">
      <w:pPr>
        <w:pStyle w:val="ListParagraph"/>
        <w:spacing w:after="200" w:line="276" w:lineRule="auto"/>
        <w:ind w:left="420"/>
        <w:contextualSpacing/>
        <w:rPr>
          <w:sz w:val="24"/>
          <w:szCs w:val="24"/>
          <w:lang w:val="sq-AL"/>
        </w:rPr>
      </w:pPr>
    </w:p>
    <w:p w:rsidR="008F26CF" w:rsidRPr="001F099B" w:rsidRDefault="005774CC" w:rsidP="001F099B">
      <w:pPr>
        <w:pStyle w:val="ListParagraph"/>
        <w:spacing w:after="200" w:line="276" w:lineRule="auto"/>
        <w:ind w:left="420"/>
        <w:contextualSpacing/>
        <w:rPr>
          <w:sz w:val="24"/>
          <w:szCs w:val="24"/>
          <w:lang w:val="sq-AL"/>
        </w:rPr>
      </w:pPr>
      <w:r w:rsidRPr="00852711">
        <w:rPr>
          <w:sz w:val="24"/>
          <w:szCs w:val="24"/>
          <w:lang w:val="sq-AL"/>
        </w:rPr>
        <w:t>M</w:t>
      </w:r>
      <w:r w:rsidR="007C6AEE" w:rsidRPr="00852711">
        <w:rPr>
          <w:sz w:val="24"/>
          <w:szCs w:val="24"/>
          <w:lang w:val="sq-AL"/>
        </w:rPr>
        <w:t>ë</w:t>
      </w:r>
      <w:r w:rsidRPr="00852711">
        <w:rPr>
          <w:sz w:val="24"/>
          <w:szCs w:val="24"/>
          <w:lang w:val="sq-AL"/>
        </w:rPr>
        <w:t xml:space="preserve"> posht</w:t>
      </w:r>
      <w:r w:rsidR="007C6AEE" w:rsidRPr="00852711">
        <w:rPr>
          <w:sz w:val="24"/>
          <w:szCs w:val="24"/>
          <w:lang w:val="sq-AL"/>
        </w:rPr>
        <w:t>ë</w:t>
      </w:r>
      <w:r w:rsidRPr="00852711">
        <w:rPr>
          <w:sz w:val="24"/>
          <w:szCs w:val="24"/>
          <w:lang w:val="sq-AL"/>
        </w:rPr>
        <w:t xml:space="preserve"> po japim grafikisht rastet </w:t>
      </w:r>
      <w:r w:rsidRPr="00852711">
        <w:rPr>
          <w:i/>
          <w:sz w:val="24"/>
          <w:szCs w:val="24"/>
          <w:lang w:val="sq-AL"/>
        </w:rPr>
        <w:t>“P</w:t>
      </w:r>
      <w:r w:rsidR="007C6AEE" w:rsidRPr="00852711">
        <w:rPr>
          <w:i/>
          <w:sz w:val="24"/>
          <w:szCs w:val="24"/>
          <w:lang w:val="sq-AL"/>
        </w:rPr>
        <w:t>ë</w:t>
      </w:r>
      <w:r w:rsidRPr="00852711">
        <w:rPr>
          <w:i/>
          <w:sz w:val="24"/>
          <w:szCs w:val="24"/>
          <w:lang w:val="sq-AL"/>
        </w:rPr>
        <w:t>r Dh</w:t>
      </w:r>
      <w:r w:rsidR="007C6AEE" w:rsidRPr="00852711">
        <w:rPr>
          <w:i/>
          <w:sz w:val="24"/>
          <w:szCs w:val="24"/>
          <w:lang w:val="sq-AL"/>
        </w:rPr>
        <w:t>ë</w:t>
      </w:r>
      <w:r w:rsidRPr="00852711">
        <w:rPr>
          <w:i/>
          <w:sz w:val="24"/>
          <w:szCs w:val="24"/>
          <w:lang w:val="sq-AL"/>
        </w:rPr>
        <w:t>nie mendimi</w:t>
      </w:r>
      <w:r w:rsidRPr="00852711">
        <w:rPr>
          <w:sz w:val="24"/>
          <w:szCs w:val="24"/>
          <w:lang w:val="sq-AL"/>
        </w:rPr>
        <w:t xml:space="preserve">”, shprehur </w:t>
      </w:r>
      <w:r w:rsidR="00DE0E55" w:rsidRPr="00852711">
        <w:rPr>
          <w:sz w:val="24"/>
          <w:szCs w:val="24"/>
          <w:lang w:val="sq-AL"/>
        </w:rPr>
        <w:t>n</w:t>
      </w:r>
      <w:r w:rsidR="007C6AEE" w:rsidRPr="00852711">
        <w:rPr>
          <w:sz w:val="24"/>
          <w:szCs w:val="24"/>
          <w:lang w:val="sq-AL"/>
        </w:rPr>
        <w:t>ë</w:t>
      </w:r>
      <w:r w:rsidR="00DE0E55" w:rsidRPr="00852711">
        <w:rPr>
          <w:sz w:val="24"/>
          <w:szCs w:val="24"/>
          <w:lang w:val="sq-AL"/>
        </w:rPr>
        <w:t xml:space="preserve"> num</w:t>
      </w:r>
      <w:r w:rsidR="007C6AEE" w:rsidRPr="00852711">
        <w:rPr>
          <w:sz w:val="24"/>
          <w:szCs w:val="24"/>
          <w:lang w:val="sq-AL"/>
        </w:rPr>
        <w:t>ë</w:t>
      </w:r>
      <w:r w:rsidR="00DE0E55" w:rsidRPr="00852711">
        <w:rPr>
          <w:sz w:val="24"/>
          <w:szCs w:val="24"/>
          <w:lang w:val="sq-AL"/>
        </w:rPr>
        <w:t>r rastesh, sipas aktiviteteve t</w:t>
      </w:r>
      <w:r w:rsidR="007C6AEE" w:rsidRPr="00852711">
        <w:rPr>
          <w:sz w:val="24"/>
          <w:szCs w:val="24"/>
          <w:lang w:val="sq-AL"/>
        </w:rPr>
        <w:t>ë</w:t>
      </w:r>
      <w:r w:rsidR="00DE0E55" w:rsidRPr="00852711">
        <w:rPr>
          <w:sz w:val="24"/>
          <w:szCs w:val="24"/>
          <w:lang w:val="sq-AL"/>
        </w:rPr>
        <w:t xml:space="preserve"> k</w:t>
      </w:r>
      <w:r w:rsidR="007C6AEE" w:rsidRPr="00852711">
        <w:rPr>
          <w:sz w:val="24"/>
          <w:szCs w:val="24"/>
          <w:lang w:val="sq-AL"/>
        </w:rPr>
        <w:t>ë</w:t>
      </w:r>
      <w:r w:rsidR="00DE0E55" w:rsidRPr="00852711">
        <w:rPr>
          <w:sz w:val="24"/>
          <w:szCs w:val="24"/>
          <w:lang w:val="sq-AL"/>
        </w:rPr>
        <w:t>rkuara nga subjektet:</w:t>
      </w:r>
    </w:p>
    <w:tbl>
      <w:tblPr>
        <w:tblStyle w:val="TableGrid"/>
        <w:tblW w:w="0" w:type="auto"/>
        <w:tblInd w:w="420" w:type="dxa"/>
        <w:tblLook w:val="04A0" w:firstRow="1" w:lastRow="0" w:firstColumn="1" w:lastColumn="0" w:noHBand="0" w:noVBand="1"/>
      </w:tblPr>
      <w:tblGrid>
        <w:gridCol w:w="474"/>
        <w:gridCol w:w="5221"/>
        <w:gridCol w:w="1170"/>
        <w:gridCol w:w="1363"/>
        <w:gridCol w:w="1152"/>
      </w:tblGrid>
      <w:tr w:rsidR="00DD7CD7" w:rsidRPr="001F099B" w:rsidTr="001F099B">
        <w:tc>
          <w:tcPr>
            <w:tcW w:w="474"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Nr</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Lloj i veprimtarive</w:t>
            </w:r>
          </w:p>
        </w:tc>
        <w:tc>
          <w:tcPr>
            <w:tcW w:w="1170" w:type="dxa"/>
            <w:vAlign w:val="center"/>
          </w:tcPr>
          <w:p w:rsidR="00DD7CD7" w:rsidRPr="001F099B" w:rsidRDefault="00DD7CD7" w:rsidP="001F099B">
            <w:pPr>
              <w:pStyle w:val="NoSpacing"/>
              <w:jc w:val="center"/>
              <w:rPr>
                <w:rFonts w:ascii="Times New Roman" w:hAnsi="Times New Roman"/>
                <w:sz w:val="24"/>
                <w:szCs w:val="24"/>
                <w:lang w:val="sq-AL"/>
              </w:rPr>
            </w:pPr>
            <w:r w:rsidRPr="001F099B">
              <w:rPr>
                <w:rFonts w:ascii="Times New Roman" w:hAnsi="Times New Roman"/>
                <w:sz w:val="24"/>
                <w:szCs w:val="24"/>
                <w:lang w:val="sq-AL"/>
              </w:rPr>
              <w:t>Viti 2017</w:t>
            </w:r>
          </w:p>
        </w:tc>
        <w:tc>
          <w:tcPr>
            <w:tcW w:w="1363" w:type="dxa"/>
            <w:vAlign w:val="center"/>
          </w:tcPr>
          <w:p w:rsidR="00DD7CD7" w:rsidRPr="001F099B" w:rsidRDefault="00DD7CD7" w:rsidP="001F099B">
            <w:pPr>
              <w:pStyle w:val="NoSpacing"/>
              <w:jc w:val="center"/>
              <w:rPr>
                <w:rFonts w:ascii="Times New Roman" w:hAnsi="Times New Roman"/>
                <w:sz w:val="24"/>
                <w:szCs w:val="24"/>
                <w:lang w:val="sq-AL"/>
              </w:rPr>
            </w:pPr>
            <w:r w:rsidRPr="001F099B">
              <w:rPr>
                <w:rFonts w:ascii="Times New Roman" w:hAnsi="Times New Roman"/>
                <w:sz w:val="24"/>
                <w:szCs w:val="24"/>
                <w:lang w:val="sq-AL"/>
              </w:rPr>
              <w:t>Viti 2018</w:t>
            </w:r>
          </w:p>
        </w:tc>
        <w:tc>
          <w:tcPr>
            <w:tcW w:w="1152" w:type="dxa"/>
          </w:tcPr>
          <w:p w:rsidR="00DD7CD7" w:rsidRPr="001F099B" w:rsidRDefault="00DD7CD7" w:rsidP="001F099B">
            <w:pPr>
              <w:pStyle w:val="NoSpacing"/>
              <w:jc w:val="center"/>
              <w:rPr>
                <w:rFonts w:ascii="Times New Roman" w:hAnsi="Times New Roman"/>
                <w:sz w:val="24"/>
                <w:szCs w:val="24"/>
                <w:lang w:val="sq-AL"/>
              </w:rPr>
            </w:pPr>
            <w:r w:rsidRPr="001F099B">
              <w:rPr>
                <w:rFonts w:ascii="Times New Roman" w:hAnsi="Times New Roman"/>
                <w:sz w:val="24"/>
                <w:szCs w:val="24"/>
                <w:lang w:val="sq-AL"/>
              </w:rPr>
              <w:t>Viti 2019</w:t>
            </w:r>
          </w:p>
        </w:tc>
      </w:tr>
      <w:tr w:rsidR="00DD7CD7" w:rsidRPr="001F099B" w:rsidTr="006F0001">
        <w:tc>
          <w:tcPr>
            <w:tcW w:w="474"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1</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Aktiviteti minerare  (miniera kromi dhe gurore)</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23</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50</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17</w:t>
            </w:r>
          </w:p>
        </w:tc>
      </w:tr>
      <w:tr w:rsidR="00DD7CD7" w:rsidRPr="001F099B" w:rsidTr="006F0001">
        <w:tc>
          <w:tcPr>
            <w:tcW w:w="474"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2</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Ndërtim HEC-e dhe rivënie në punë të HEC-e</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37</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62</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92</w:t>
            </w:r>
          </w:p>
        </w:tc>
      </w:tr>
      <w:tr w:rsidR="00DD7CD7" w:rsidRPr="001F099B" w:rsidTr="006F0001">
        <w:tc>
          <w:tcPr>
            <w:tcW w:w="474"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3</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Ndërtime resortesh, bar-restorante, kapanone mobiljesh komplekse turizmi etj</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32</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38</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45</w:t>
            </w:r>
          </w:p>
        </w:tc>
      </w:tr>
      <w:tr w:rsidR="00DD7CD7" w:rsidRPr="001F099B" w:rsidTr="006F0001">
        <w:tc>
          <w:tcPr>
            <w:tcW w:w="474"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4</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Ndërtim segmente rrugësh, rikonstruksion, rikualifikim e rehabilitim pika kalimi etj</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20</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7</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15</w:t>
            </w:r>
          </w:p>
        </w:tc>
      </w:tr>
      <w:tr w:rsidR="00DD7CD7" w:rsidRPr="001F099B" w:rsidTr="006F0001">
        <w:tc>
          <w:tcPr>
            <w:tcW w:w="474"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5</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Ndërtim fabrike për bolitimin e ujit, vënie impiantesh dhe mendime mbi strtegjinë e ujit etj.</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6</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1</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9</w:t>
            </w:r>
          </w:p>
        </w:tc>
      </w:tr>
      <w:tr w:rsidR="00DD7CD7" w:rsidRPr="001F099B" w:rsidTr="006F0001">
        <w:tc>
          <w:tcPr>
            <w:tcW w:w="474" w:type="dxa"/>
            <w:vAlign w:val="center"/>
          </w:tcPr>
          <w:p w:rsidR="00DD7CD7" w:rsidRPr="001F099B" w:rsidRDefault="001F099B" w:rsidP="001F099B">
            <w:pPr>
              <w:pStyle w:val="NoSpacing"/>
              <w:rPr>
                <w:rFonts w:ascii="Times New Roman" w:hAnsi="Times New Roman"/>
                <w:sz w:val="24"/>
                <w:szCs w:val="24"/>
                <w:lang w:val="sq-AL"/>
              </w:rPr>
            </w:pPr>
            <w:r w:rsidRPr="001F099B">
              <w:rPr>
                <w:rFonts w:ascii="Times New Roman" w:hAnsi="Times New Roman"/>
                <w:sz w:val="24"/>
                <w:szCs w:val="24"/>
                <w:lang w:val="sq-AL"/>
              </w:rPr>
              <w:t>6</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Nj</w:t>
            </w:r>
            <w:r w:rsidR="00BB4C21">
              <w:rPr>
                <w:rFonts w:ascii="Times New Roman" w:hAnsi="Times New Roman"/>
                <w:sz w:val="24"/>
                <w:szCs w:val="24"/>
                <w:lang w:val="sq-AL"/>
              </w:rPr>
              <w:t>ë</w:t>
            </w:r>
            <w:r w:rsidRPr="001F099B">
              <w:rPr>
                <w:rFonts w:ascii="Times New Roman" w:hAnsi="Times New Roman"/>
                <w:sz w:val="24"/>
                <w:szCs w:val="24"/>
                <w:lang w:val="sq-AL"/>
              </w:rPr>
              <w:t>si sh</w:t>
            </w:r>
            <w:r w:rsidR="00BB4C21">
              <w:rPr>
                <w:rFonts w:ascii="Times New Roman" w:hAnsi="Times New Roman"/>
                <w:sz w:val="24"/>
                <w:szCs w:val="24"/>
                <w:lang w:val="sq-AL"/>
              </w:rPr>
              <w:t>ë</w:t>
            </w:r>
            <w:r w:rsidRPr="001F099B">
              <w:rPr>
                <w:rFonts w:ascii="Times New Roman" w:hAnsi="Times New Roman"/>
                <w:sz w:val="24"/>
                <w:szCs w:val="24"/>
                <w:lang w:val="sq-AL"/>
              </w:rPr>
              <w:t>rbimi (blegtorale)</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0</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0</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18</w:t>
            </w:r>
          </w:p>
        </w:tc>
      </w:tr>
      <w:tr w:rsidR="00DD7CD7" w:rsidRPr="001F099B" w:rsidTr="006F0001">
        <w:tc>
          <w:tcPr>
            <w:tcW w:w="474" w:type="dxa"/>
            <w:vAlign w:val="center"/>
          </w:tcPr>
          <w:p w:rsidR="00DD7CD7" w:rsidRPr="001F099B" w:rsidRDefault="001F099B" w:rsidP="001F099B">
            <w:pPr>
              <w:pStyle w:val="NoSpacing"/>
              <w:rPr>
                <w:rFonts w:ascii="Times New Roman" w:hAnsi="Times New Roman"/>
                <w:sz w:val="24"/>
                <w:szCs w:val="24"/>
                <w:lang w:val="sq-AL"/>
              </w:rPr>
            </w:pPr>
            <w:r w:rsidRPr="001F099B">
              <w:rPr>
                <w:rFonts w:ascii="Times New Roman" w:hAnsi="Times New Roman"/>
                <w:sz w:val="24"/>
                <w:szCs w:val="24"/>
                <w:lang w:val="sq-AL"/>
              </w:rPr>
              <w:t>7</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Vendosje antenash, p</w:t>
            </w:r>
            <w:r w:rsidR="001F099B">
              <w:rPr>
                <w:rFonts w:ascii="Times New Roman" w:hAnsi="Times New Roman"/>
                <w:sz w:val="24"/>
                <w:szCs w:val="24"/>
                <w:lang w:val="sq-AL"/>
              </w:rPr>
              <w:t xml:space="preserve">ika transmetimi, nënstacione </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9</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9</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22</w:t>
            </w:r>
          </w:p>
        </w:tc>
      </w:tr>
      <w:tr w:rsidR="00DD7CD7" w:rsidRPr="001F099B" w:rsidTr="006F0001">
        <w:tc>
          <w:tcPr>
            <w:tcW w:w="474" w:type="dxa"/>
            <w:vAlign w:val="center"/>
          </w:tcPr>
          <w:p w:rsidR="00DD7CD7" w:rsidRPr="001F099B" w:rsidRDefault="001F099B" w:rsidP="001F099B">
            <w:pPr>
              <w:pStyle w:val="NoSpacing"/>
              <w:rPr>
                <w:rFonts w:ascii="Times New Roman" w:hAnsi="Times New Roman"/>
                <w:sz w:val="24"/>
                <w:szCs w:val="24"/>
                <w:lang w:val="sq-AL"/>
              </w:rPr>
            </w:pPr>
            <w:r w:rsidRPr="001F099B">
              <w:rPr>
                <w:rFonts w:ascii="Times New Roman" w:hAnsi="Times New Roman"/>
                <w:sz w:val="24"/>
                <w:szCs w:val="24"/>
                <w:lang w:val="sq-AL"/>
              </w:rPr>
              <w:t>8</w:t>
            </w:r>
          </w:p>
        </w:tc>
        <w:tc>
          <w:tcPr>
            <w:tcW w:w="5221" w:type="dxa"/>
            <w:vAlign w:val="center"/>
          </w:tcPr>
          <w:p w:rsidR="00DD7CD7" w:rsidRPr="001F099B" w:rsidRDefault="00DD7CD7" w:rsidP="001F099B">
            <w:pPr>
              <w:pStyle w:val="NoSpacing"/>
              <w:rPr>
                <w:rFonts w:ascii="Times New Roman" w:hAnsi="Times New Roman"/>
                <w:sz w:val="24"/>
                <w:szCs w:val="24"/>
                <w:lang w:val="sq-AL"/>
              </w:rPr>
            </w:pPr>
            <w:r w:rsidRPr="001F099B">
              <w:rPr>
                <w:rFonts w:ascii="Times New Roman" w:hAnsi="Times New Roman"/>
                <w:sz w:val="24"/>
                <w:szCs w:val="24"/>
                <w:lang w:val="sq-AL"/>
              </w:rPr>
              <w:t>Vendosje nj</w:t>
            </w:r>
            <w:r w:rsidR="00BB4C21">
              <w:rPr>
                <w:rFonts w:ascii="Times New Roman" w:hAnsi="Times New Roman"/>
                <w:sz w:val="24"/>
                <w:szCs w:val="24"/>
                <w:lang w:val="sq-AL"/>
              </w:rPr>
              <w:t>ë</w:t>
            </w:r>
            <w:r w:rsidRPr="001F099B">
              <w:rPr>
                <w:rFonts w:ascii="Times New Roman" w:hAnsi="Times New Roman"/>
                <w:sz w:val="24"/>
                <w:szCs w:val="24"/>
                <w:lang w:val="sq-AL"/>
              </w:rPr>
              <w:t>si portative</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0</w:t>
            </w:r>
          </w:p>
        </w:tc>
        <w:tc>
          <w:tcPr>
            <w:tcW w:w="1363" w:type="dxa"/>
            <w:vAlign w:val="center"/>
          </w:tcPr>
          <w:p w:rsidR="00DD7CD7" w:rsidRPr="001F099B" w:rsidRDefault="001F099B"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0</w:t>
            </w:r>
          </w:p>
        </w:tc>
        <w:tc>
          <w:tcPr>
            <w:tcW w:w="1152" w:type="dxa"/>
            <w:vAlign w:val="center"/>
          </w:tcPr>
          <w:p w:rsidR="00DD7CD7" w:rsidRPr="001F099B" w:rsidRDefault="001F099B"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56</w:t>
            </w:r>
          </w:p>
        </w:tc>
      </w:tr>
      <w:tr w:rsidR="00DD7CD7" w:rsidRPr="001F099B" w:rsidTr="006F0001">
        <w:trPr>
          <w:trHeight w:val="395"/>
        </w:trPr>
        <w:tc>
          <w:tcPr>
            <w:tcW w:w="474" w:type="dxa"/>
            <w:vAlign w:val="center"/>
          </w:tcPr>
          <w:p w:rsidR="00DD7CD7" w:rsidRPr="001F099B" w:rsidRDefault="001F099B" w:rsidP="001F099B">
            <w:pPr>
              <w:pStyle w:val="NoSpacing"/>
              <w:rPr>
                <w:rFonts w:ascii="Times New Roman" w:hAnsi="Times New Roman"/>
                <w:sz w:val="24"/>
                <w:szCs w:val="24"/>
                <w:lang w:val="sq-AL"/>
              </w:rPr>
            </w:pPr>
            <w:r w:rsidRPr="001F099B">
              <w:rPr>
                <w:rFonts w:ascii="Times New Roman" w:hAnsi="Times New Roman"/>
                <w:sz w:val="24"/>
                <w:szCs w:val="24"/>
                <w:lang w:val="sq-AL"/>
              </w:rPr>
              <w:t>9</w:t>
            </w:r>
          </w:p>
        </w:tc>
        <w:tc>
          <w:tcPr>
            <w:tcW w:w="5221" w:type="dxa"/>
            <w:vAlign w:val="center"/>
          </w:tcPr>
          <w:p w:rsidR="00DD7CD7" w:rsidRPr="001F099B" w:rsidRDefault="00DD7CD7" w:rsidP="001F099B">
            <w:pPr>
              <w:spacing w:after="0" w:line="240" w:lineRule="auto"/>
              <w:contextualSpacing/>
              <w:rPr>
                <w:rFonts w:ascii="Times New Roman" w:hAnsi="Times New Roman"/>
                <w:sz w:val="24"/>
                <w:szCs w:val="24"/>
                <w:lang w:val="sq-AL"/>
              </w:rPr>
            </w:pPr>
            <w:r w:rsidRPr="001F099B">
              <w:rPr>
                <w:rFonts w:ascii="Times New Roman" w:hAnsi="Times New Roman"/>
                <w:sz w:val="24"/>
                <w:szCs w:val="24"/>
                <w:lang w:val="sq-AL"/>
              </w:rPr>
              <w:t>Projekte gjeneruese me er</w:t>
            </w:r>
            <w:r w:rsidR="00BB4C21">
              <w:rPr>
                <w:rFonts w:ascii="Times New Roman" w:hAnsi="Times New Roman"/>
                <w:sz w:val="24"/>
                <w:szCs w:val="24"/>
                <w:lang w:val="sq-AL"/>
              </w:rPr>
              <w:t>ë</w:t>
            </w:r>
            <w:r w:rsidRPr="001F099B">
              <w:rPr>
                <w:rFonts w:ascii="Times New Roman" w:hAnsi="Times New Roman"/>
                <w:sz w:val="24"/>
                <w:szCs w:val="24"/>
                <w:lang w:val="sq-AL"/>
              </w:rPr>
              <w:t xml:space="preserve"> (burim energjie)</w:t>
            </w:r>
            <w:r w:rsidR="001F099B">
              <w:rPr>
                <w:rFonts w:ascii="Times New Roman" w:hAnsi="Times New Roman"/>
                <w:sz w:val="24"/>
                <w:szCs w:val="24"/>
                <w:lang w:val="sq-AL"/>
              </w:rPr>
              <w:t xml:space="preserve"> etj</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2</w:t>
            </w:r>
          </w:p>
        </w:tc>
        <w:tc>
          <w:tcPr>
            <w:tcW w:w="1152"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7</w:t>
            </w:r>
          </w:p>
        </w:tc>
      </w:tr>
      <w:tr w:rsidR="001F099B" w:rsidRPr="001F099B" w:rsidTr="006F0001">
        <w:trPr>
          <w:trHeight w:val="395"/>
        </w:trPr>
        <w:tc>
          <w:tcPr>
            <w:tcW w:w="474" w:type="dxa"/>
            <w:vAlign w:val="center"/>
          </w:tcPr>
          <w:p w:rsidR="001F099B" w:rsidRPr="001F099B" w:rsidRDefault="001F099B" w:rsidP="001F099B">
            <w:pPr>
              <w:pStyle w:val="NoSpacing"/>
              <w:rPr>
                <w:rFonts w:ascii="Times New Roman" w:hAnsi="Times New Roman"/>
                <w:sz w:val="24"/>
                <w:szCs w:val="24"/>
                <w:lang w:val="sq-AL"/>
              </w:rPr>
            </w:pPr>
            <w:r>
              <w:rPr>
                <w:rFonts w:ascii="Times New Roman" w:hAnsi="Times New Roman"/>
                <w:sz w:val="24"/>
                <w:szCs w:val="24"/>
                <w:lang w:val="sq-AL"/>
              </w:rPr>
              <w:t>10</w:t>
            </w:r>
          </w:p>
        </w:tc>
        <w:tc>
          <w:tcPr>
            <w:tcW w:w="5221" w:type="dxa"/>
            <w:vAlign w:val="center"/>
          </w:tcPr>
          <w:p w:rsidR="001F099B" w:rsidRPr="001F099B" w:rsidRDefault="001F099B" w:rsidP="001F099B">
            <w:pPr>
              <w:spacing w:after="0" w:line="240" w:lineRule="auto"/>
              <w:contextualSpacing/>
              <w:rPr>
                <w:rFonts w:ascii="Times New Roman" w:hAnsi="Times New Roman"/>
                <w:sz w:val="24"/>
                <w:szCs w:val="24"/>
                <w:lang w:val="sq-AL"/>
              </w:rPr>
            </w:pPr>
            <w:r>
              <w:rPr>
                <w:rFonts w:ascii="Times New Roman" w:hAnsi="Times New Roman"/>
                <w:sz w:val="24"/>
                <w:szCs w:val="24"/>
                <w:lang w:val="sq-AL"/>
              </w:rPr>
              <w:t>Agropylltari</w:t>
            </w:r>
          </w:p>
        </w:tc>
        <w:tc>
          <w:tcPr>
            <w:tcW w:w="1170" w:type="dxa"/>
            <w:vAlign w:val="center"/>
          </w:tcPr>
          <w:p w:rsidR="001F099B" w:rsidRPr="001F099B" w:rsidRDefault="001F099B" w:rsidP="006F0001">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1363" w:type="dxa"/>
            <w:vAlign w:val="center"/>
          </w:tcPr>
          <w:p w:rsidR="001F099B" w:rsidRPr="001F099B" w:rsidRDefault="001F099B" w:rsidP="006F0001">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1152" w:type="dxa"/>
            <w:vAlign w:val="center"/>
          </w:tcPr>
          <w:p w:rsidR="001F099B" w:rsidRPr="001F099B" w:rsidRDefault="001F099B" w:rsidP="006F0001">
            <w:pPr>
              <w:pStyle w:val="NoSpacing"/>
              <w:jc w:val="center"/>
              <w:rPr>
                <w:rFonts w:ascii="Times New Roman" w:hAnsi="Times New Roman"/>
                <w:sz w:val="24"/>
                <w:szCs w:val="24"/>
                <w:lang w:val="sq-AL"/>
              </w:rPr>
            </w:pPr>
            <w:r>
              <w:rPr>
                <w:rFonts w:ascii="Times New Roman" w:hAnsi="Times New Roman"/>
                <w:sz w:val="24"/>
                <w:szCs w:val="24"/>
                <w:lang w:val="sq-AL"/>
              </w:rPr>
              <w:t>37</w:t>
            </w:r>
          </w:p>
        </w:tc>
      </w:tr>
      <w:tr w:rsidR="00DD7CD7" w:rsidRPr="001F099B" w:rsidTr="006F0001">
        <w:trPr>
          <w:trHeight w:val="503"/>
        </w:trPr>
        <w:tc>
          <w:tcPr>
            <w:tcW w:w="474" w:type="dxa"/>
            <w:vAlign w:val="center"/>
          </w:tcPr>
          <w:p w:rsidR="00DD7CD7" w:rsidRPr="001F099B" w:rsidRDefault="001F099B" w:rsidP="001F099B">
            <w:pPr>
              <w:pStyle w:val="NoSpacing"/>
              <w:rPr>
                <w:rFonts w:ascii="Times New Roman" w:hAnsi="Times New Roman"/>
                <w:sz w:val="24"/>
                <w:szCs w:val="24"/>
                <w:lang w:val="sq-AL"/>
              </w:rPr>
            </w:pPr>
            <w:r w:rsidRPr="001F099B">
              <w:rPr>
                <w:rFonts w:ascii="Times New Roman" w:hAnsi="Times New Roman"/>
                <w:sz w:val="24"/>
                <w:szCs w:val="24"/>
                <w:lang w:val="sq-AL"/>
              </w:rPr>
              <w:t>11</w:t>
            </w:r>
          </w:p>
        </w:tc>
        <w:tc>
          <w:tcPr>
            <w:tcW w:w="5221" w:type="dxa"/>
            <w:vAlign w:val="center"/>
          </w:tcPr>
          <w:p w:rsidR="00DD7CD7" w:rsidRPr="001F099B" w:rsidRDefault="00DD7CD7" w:rsidP="001F099B">
            <w:pPr>
              <w:spacing w:after="0" w:line="240" w:lineRule="auto"/>
              <w:contextualSpacing/>
              <w:rPr>
                <w:rFonts w:ascii="Times New Roman" w:hAnsi="Times New Roman"/>
                <w:sz w:val="24"/>
                <w:szCs w:val="24"/>
                <w:lang w:val="sq-AL"/>
              </w:rPr>
            </w:pPr>
            <w:r w:rsidRPr="001F099B">
              <w:rPr>
                <w:rFonts w:ascii="Times New Roman" w:hAnsi="Times New Roman"/>
                <w:sz w:val="24"/>
                <w:szCs w:val="24"/>
                <w:lang w:val="sq-AL"/>
              </w:rPr>
              <w:t xml:space="preserve">Fabrika riciklimi, </w:t>
            </w:r>
            <w:r w:rsidR="001F099B">
              <w:rPr>
                <w:rFonts w:ascii="Times New Roman" w:hAnsi="Times New Roman"/>
                <w:sz w:val="24"/>
                <w:szCs w:val="24"/>
                <w:lang w:val="sq-AL"/>
              </w:rPr>
              <w:t>Riciklim mbetjesh spitalore etj</w:t>
            </w:r>
          </w:p>
        </w:tc>
        <w:tc>
          <w:tcPr>
            <w:tcW w:w="1170"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w:t>
            </w:r>
          </w:p>
        </w:tc>
        <w:tc>
          <w:tcPr>
            <w:tcW w:w="1363" w:type="dxa"/>
            <w:vAlign w:val="center"/>
          </w:tcPr>
          <w:p w:rsidR="00DD7CD7" w:rsidRPr="001F099B" w:rsidRDefault="00DD7CD7"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3</w:t>
            </w:r>
          </w:p>
        </w:tc>
        <w:tc>
          <w:tcPr>
            <w:tcW w:w="1152" w:type="dxa"/>
            <w:vAlign w:val="center"/>
          </w:tcPr>
          <w:p w:rsidR="00DD7CD7" w:rsidRPr="001F099B" w:rsidRDefault="001F099B" w:rsidP="006F0001">
            <w:pPr>
              <w:pStyle w:val="NoSpacing"/>
              <w:jc w:val="center"/>
              <w:rPr>
                <w:rFonts w:ascii="Times New Roman" w:hAnsi="Times New Roman"/>
                <w:sz w:val="24"/>
                <w:szCs w:val="24"/>
                <w:lang w:val="sq-AL"/>
              </w:rPr>
            </w:pPr>
            <w:r w:rsidRPr="001F099B">
              <w:rPr>
                <w:rFonts w:ascii="Times New Roman" w:hAnsi="Times New Roman"/>
                <w:sz w:val="24"/>
                <w:szCs w:val="24"/>
                <w:lang w:val="sq-AL"/>
              </w:rPr>
              <w:t>2</w:t>
            </w:r>
          </w:p>
        </w:tc>
      </w:tr>
      <w:tr w:rsidR="00DD7CD7" w:rsidRPr="001F099B" w:rsidTr="006F0001">
        <w:tc>
          <w:tcPr>
            <w:tcW w:w="474" w:type="dxa"/>
            <w:vAlign w:val="center"/>
          </w:tcPr>
          <w:p w:rsidR="00DD7CD7" w:rsidRPr="001F099B" w:rsidRDefault="00DD7CD7" w:rsidP="001F099B">
            <w:pPr>
              <w:pStyle w:val="NoSpacing"/>
              <w:rPr>
                <w:rFonts w:ascii="Times New Roman" w:hAnsi="Times New Roman"/>
                <w:sz w:val="24"/>
                <w:szCs w:val="24"/>
                <w:lang w:val="sq-AL"/>
              </w:rPr>
            </w:pPr>
          </w:p>
        </w:tc>
        <w:tc>
          <w:tcPr>
            <w:tcW w:w="5221" w:type="dxa"/>
            <w:vAlign w:val="center"/>
          </w:tcPr>
          <w:p w:rsidR="00DD7CD7" w:rsidRPr="001F099B" w:rsidRDefault="00DD7CD7" w:rsidP="001F099B">
            <w:pPr>
              <w:pStyle w:val="NoSpacing"/>
              <w:rPr>
                <w:rFonts w:ascii="Times New Roman" w:hAnsi="Times New Roman"/>
                <w:b/>
                <w:sz w:val="24"/>
                <w:szCs w:val="24"/>
                <w:lang w:val="sq-AL"/>
              </w:rPr>
            </w:pPr>
            <w:r w:rsidRPr="001F099B">
              <w:rPr>
                <w:rFonts w:ascii="Times New Roman" w:hAnsi="Times New Roman"/>
                <w:b/>
                <w:sz w:val="24"/>
                <w:szCs w:val="24"/>
                <w:lang w:val="sq-AL"/>
              </w:rPr>
              <w:t>TOTALI</w:t>
            </w:r>
          </w:p>
        </w:tc>
        <w:tc>
          <w:tcPr>
            <w:tcW w:w="1170" w:type="dxa"/>
            <w:vAlign w:val="center"/>
          </w:tcPr>
          <w:p w:rsidR="00DD7CD7" w:rsidRPr="001F099B" w:rsidRDefault="00DD7CD7" w:rsidP="006F0001">
            <w:pPr>
              <w:pStyle w:val="NoSpacing"/>
              <w:jc w:val="center"/>
              <w:rPr>
                <w:rFonts w:ascii="Times New Roman" w:hAnsi="Times New Roman"/>
                <w:b/>
                <w:sz w:val="24"/>
                <w:szCs w:val="24"/>
                <w:lang w:val="sq-AL"/>
              </w:rPr>
            </w:pPr>
            <w:r w:rsidRPr="001F099B">
              <w:rPr>
                <w:rFonts w:ascii="Times New Roman" w:hAnsi="Times New Roman"/>
                <w:b/>
                <w:sz w:val="24"/>
                <w:szCs w:val="24"/>
                <w:lang w:val="sq-AL"/>
              </w:rPr>
              <w:t>147</w:t>
            </w:r>
          </w:p>
        </w:tc>
        <w:tc>
          <w:tcPr>
            <w:tcW w:w="1363" w:type="dxa"/>
            <w:vAlign w:val="center"/>
          </w:tcPr>
          <w:p w:rsidR="00DD7CD7" w:rsidRPr="001F099B" w:rsidRDefault="00DD7CD7" w:rsidP="006F0001">
            <w:pPr>
              <w:pStyle w:val="NoSpacing"/>
              <w:jc w:val="center"/>
              <w:rPr>
                <w:rFonts w:ascii="Times New Roman" w:hAnsi="Times New Roman"/>
                <w:b/>
                <w:sz w:val="24"/>
                <w:szCs w:val="24"/>
                <w:lang w:val="sq-AL"/>
              </w:rPr>
            </w:pPr>
            <w:r w:rsidRPr="001F099B">
              <w:rPr>
                <w:rFonts w:ascii="Times New Roman" w:hAnsi="Times New Roman"/>
                <w:b/>
                <w:sz w:val="24"/>
                <w:szCs w:val="24"/>
                <w:lang w:val="sq-AL"/>
              </w:rPr>
              <w:t>172</w:t>
            </w:r>
          </w:p>
        </w:tc>
        <w:tc>
          <w:tcPr>
            <w:tcW w:w="1152" w:type="dxa"/>
            <w:vAlign w:val="center"/>
          </w:tcPr>
          <w:p w:rsidR="00DD7CD7" w:rsidRPr="001F099B" w:rsidRDefault="001F099B" w:rsidP="006F0001">
            <w:pPr>
              <w:pStyle w:val="NoSpacing"/>
              <w:jc w:val="center"/>
              <w:rPr>
                <w:rFonts w:ascii="Times New Roman" w:hAnsi="Times New Roman"/>
                <w:b/>
                <w:sz w:val="24"/>
                <w:szCs w:val="24"/>
                <w:lang w:val="sq-AL"/>
              </w:rPr>
            </w:pPr>
            <w:r w:rsidRPr="001F099B">
              <w:rPr>
                <w:rFonts w:ascii="Times New Roman" w:hAnsi="Times New Roman"/>
                <w:b/>
                <w:sz w:val="24"/>
                <w:szCs w:val="24"/>
                <w:lang w:val="sq-AL"/>
              </w:rPr>
              <w:t>320</w:t>
            </w:r>
          </w:p>
        </w:tc>
      </w:tr>
    </w:tbl>
    <w:p w:rsidR="00B46D1B" w:rsidRDefault="00B46D1B" w:rsidP="00DA16AB">
      <w:pPr>
        <w:pStyle w:val="ListParagraph"/>
        <w:spacing w:after="200" w:line="276" w:lineRule="auto"/>
        <w:ind w:left="420"/>
        <w:contextualSpacing/>
        <w:rPr>
          <w:sz w:val="24"/>
          <w:szCs w:val="24"/>
          <w:lang w:val="sq-AL"/>
        </w:rPr>
      </w:pPr>
    </w:p>
    <w:p w:rsidR="001F099B" w:rsidRPr="00A82227" w:rsidRDefault="001F099B" w:rsidP="00A82227">
      <w:pPr>
        <w:pStyle w:val="ListParagraph"/>
        <w:spacing w:after="200" w:line="276" w:lineRule="auto"/>
        <w:ind w:left="420"/>
        <w:contextualSpacing/>
        <w:rPr>
          <w:sz w:val="24"/>
          <w:szCs w:val="24"/>
          <w:lang w:val="sq-AL"/>
        </w:rPr>
      </w:pPr>
      <w:r>
        <w:rPr>
          <w:noProof/>
          <w:sz w:val="24"/>
          <w:szCs w:val="24"/>
          <w:lang w:val="en-US"/>
        </w:rPr>
        <w:drawing>
          <wp:inline distT="0" distB="0" distL="0" distR="0" wp14:anchorId="2993BBCC">
            <wp:extent cx="5972175" cy="3305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305175"/>
                    </a:xfrm>
                    <a:prstGeom prst="rect">
                      <a:avLst/>
                    </a:prstGeom>
                    <a:noFill/>
                  </pic:spPr>
                </pic:pic>
              </a:graphicData>
            </a:graphic>
          </wp:inline>
        </w:drawing>
      </w:r>
    </w:p>
    <w:p w:rsidR="001F099B" w:rsidRDefault="001F099B" w:rsidP="00DA16AB">
      <w:pPr>
        <w:pStyle w:val="ListParagraph"/>
        <w:spacing w:after="200" w:line="276" w:lineRule="auto"/>
        <w:ind w:left="420"/>
        <w:contextualSpacing/>
        <w:rPr>
          <w:sz w:val="24"/>
          <w:szCs w:val="24"/>
          <w:lang w:val="sq-AL"/>
        </w:rPr>
      </w:pPr>
    </w:p>
    <w:p w:rsidR="001F099B" w:rsidRDefault="001F099B" w:rsidP="00DA16AB">
      <w:pPr>
        <w:pStyle w:val="ListParagraph"/>
        <w:spacing w:after="200" w:line="276" w:lineRule="auto"/>
        <w:ind w:left="420"/>
        <w:contextualSpacing/>
        <w:rPr>
          <w:sz w:val="24"/>
          <w:szCs w:val="24"/>
          <w:lang w:val="sq-AL"/>
        </w:rPr>
      </w:pPr>
    </w:p>
    <w:p w:rsidR="001F099B" w:rsidRDefault="001F099B" w:rsidP="00DA16AB">
      <w:pPr>
        <w:pStyle w:val="ListParagraph"/>
        <w:spacing w:after="200" w:line="276" w:lineRule="auto"/>
        <w:ind w:left="420"/>
        <w:contextualSpacing/>
        <w:rPr>
          <w:sz w:val="24"/>
          <w:szCs w:val="24"/>
          <w:lang w:val="sq-AL"/>
        </w:rPr>
      </w:pPr>
    </w:p>
    <w:p w:rsidR="00466F19" w:rsidRDefault="00466F19" w:rsidP="00DA16AB">
      <w:pPr>
        <w:pStyle w:val="ListParagraph"/>
        <w:spacing w:after="200" w:line="276" w:lineRule="auto"/>
        <w:ind w:left="420"/>
        <w:contextualSpacing/>
        <w:rPr>
          <w:sz w:val="24"/>
          <w:szCs w:val="24"/>
          <w:lang w:val="sq-AL"/>
        </w:rPr>
      </w:pPr>
      <w:r>
        <w:rPr>
          <w:noProof/>
          <w:sz w:val="24"/>
          <w:szCs w:val="24"/>
          <w:lang w:val="en-US"/>
        </w:rPr>
        <w:lastRenderedPageBreak/>
        <w:drawing>
          <wp:inline distT="0" distB="0" distL="0" distR="0">
            <wp:extent cx="6105525" cy="3781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78AF" w:rsidRDefault="009578AF" w:rsidP="00DA16AB">
      <w:pPr>
        <w:pStyle w:val="ListParagraph"/>
        <w:spacing w:after="200" w:line="276" w:lineRule="auto"/>
        <w:ind w:left="420"/>
        <w:contextualSpacing/>
        <w:rPr>
          <w:sz w:val="24"/>
          <w:szCs w:val="24"/>
          <w:lang w:val="sq-AL"/>
        </w:rPr>
      </w:pPr>
    </w:p>
    <w:p w:rsidR="00E5351F" w:rsidRDefault="00036C91" w:rsidP="00017C3A">
      <w:pPr>
        <w:pStyle w:val="ListParagraph"/>
        <w:spacing w:after="200" w:line="276" w:lineRule="auto"/>
        <w:ind w:left="420"/>
        <w:contextualSpacing/>
        <w:jc w:val="both"/>
        <w:rPr>
          <w:sz w:val="24"/>
          <w:szCs w:val="24"/>
          <w:lang w:val="sq-AL"/>
        </w:rPr>
      </w:pPr>
      <w:r>
        <w:rPr>
          <w:sz w:val="24"/>
          <w:szCs w:val="24"/>
          <w:lang w:val="sq-AL"/>
        </w:rPr>
        <w:t>Sipas grafikut vihet re se k</w:t>
      </w:r>
      <w:r w:rsidR="007C6AEE">
        <w:rPr>
          <w:sz w:val="24"/>
          <w:szCs w:val="24"/>
          <w:lang w:val="sq-AL"/>
        </w:rPr>
        <w:t>ë</w:t>
      </w:r>
      <w:r>
        <w:rPr>
          <w:sz w:val="24"/>
          <w:szCs w:val="24"/>
          <w:lang w:val="sq-AL"/>
        </w:rPr>
        <w:t>rkesat e subjekteve t</w:t>
      </w:r>
      <w:r w:rsidR="007C6AEE">
        <w:rPr>
          <w:sz w:val="24"/>
          <w:szCs w:val="24"/>
          <w:lang w:val="sq-AL"/>
        </w:rPr>
        <w:t>ë</w:t>
      </w:r>
      <w:r>
        <w:rPr>
          <w:sz w:val="24"/>
          <w:szCs w:val="24"/>
          <w:lang w:val="sq-AL"/>
        </w:rPr>
        <w:t xml:space="preserve"> ndrysh</w:t>
      </w:r>
      <w:r w:rsidR="007C6AEE">
        <w:rPr>
          <w:sz w:val="24"/>
          <w:szCs w:val="24"/>
          <w:lang w:val="sq-AL"/>
        </w:rPr>
        <w:t>ë</w:t>
      </w:r>
      <w:r>
        <w:rPr>
          <w:sz w:val="24"/>
          <w:szCs w:val="24"/>
          <w:lang w:val="sq-AL"/>
        </w:rPr>
        <w:t>m p</w:t>
      </w:r>
      <w:r w:rsidR="007C6AEE">
        <w:rPr>
          <w:sz w:val="24"/>
          <w:szCs w:val="24"/>
          <w:lang w:val="sq-AL"/>
        </w:rPr>
        <w:t>ë</w:t>
      </w:r>
      <w:r>
        <w:rPr>
          <w:sz w:val="24"/>
          <w:szCs w:val="24"/>
          <w:lang w:val="sq-AL"/>
        </w:rPr>
        <w:t>r t</w:t>
      </w:r>
      <w:r w:rsidR="007C6AEE">
        <w:rPr>
          <w:sz w:val="24"/>
          <w:szCs w:val="24"/>
          <w:lang w:val="sq-AL"/>
        </w:rPr>
        <w:t>ë</w:t>
      </w:r>
      <w:r>
        <w:rPr>
          <w:sz w:val="24"/>
          <w:szCs w:val="24"/>
          <w:lang w:val="sq-AL"/>
        </w:rPr>
        <w:t xml:space="preserve"> zhvilluar veprimtari n</w:t>
      </w:r>
      <w:r w:rsidR="007C6AEE">
        <w:rPr>
          <w:sz w:val="24"/>
          <w:szCs w:val="24"/>
          <w:lang w:val="sq-AL"/>
        </w:rPr>
        <w:t>ë</w:t>
      </w:r>
      <w:r>
        <w:rPr>
          <w:sz w:val="24"/>
          <w:szCs w:val="24"/>
          <w:lang w:val="sq-AL"/>
        </w:rPr>
        <w:t xml:space="preserve"> territorin e zonave t</w:t>
      </w:r>
      <w:r w:rsidR="007C6AEE">
        <w:rPr>
          <w:sz w:val="24"/>
          <w:szCs w:val="24"/>
          <w:lang w:val="sq-AL"/>
        </w:rPr>
        <w:t>ë</w:t>
      </w:r>
      <w:r w:rsidR="00E5351F">
        <w:rPr>
          <w:sz w:val="24"/>
          <w:szCs w:val="24"/>
          <w:lang w:val="sq-AL"/>
        </w:rPr>
        <w:t xml:space="preserve"> mbrojtura ka ardhur</w:t>
      </w:r>
      <w:r>
        <w:rPr>
          <w:sz w:val="24"/>
          <w:szCs w:val="24"/>
          <w:lang w:val="sq-AL"/>
        </w:rPr>
        <w:t xml:space="preserve"> n</w:t>
      </w:r>
      <w:r w:rsidR="007C6AEE">
        <w:rPr>
          <w:sz w:val="24"/>
          <w:szCs w:val="24"/>
          <w:lang w:val="sq-AL"/>
        </w:rPr>
        <w:t>ë</w:t>
      </w:r>
      <w:r w:rsidR="00E5351F">
        <w:rPr>
          <w:sz w:val="24"/>
          <w:szCs w:val="24"/>
          <w:lang w:val="sq-AL"/>
        </w:rPr>
        <w:t xml:space="preserve"> rritje</w:t>
      </w:r>
      <w:r w:rsidR="00214F38">
        <w:rPr>
          <w:sz w:val="24"/>
          <w:szCs w:val="24"/>
          <w:lang w:val="sq-AL"/>
        </w:rPr>
        <w:t>, k</w:t>
      </w:r>
      <w:r w:rsidR="00BB4C21">
        <w:rPr>
          <w:sz w:val="24"/>
          <w:szCs w:val="24"/>
          <w:lang w:val="sq-AL"/>
        </w:rPr>
        <w:t>ë</w:t>
      </w:r>
      <w:r w:rsidR="00214F38">
        <w:rPr>
          <w:sz w:val="24"/>
          <w:szCs w:val="24"/>
          <w:lang w:val="sq-AL"/>
        </w:rPr>
        <w:t>shtu nga 147</w:t>
      </w:r>
      <w:r>
        <w:rPr>
          <w:sz w:val="24"/>
          <w:szCs w:val="24"/>
          <w:lang w:val="sq-AL"/>
        </w:rPr>
        <w:t xml:space="preserve"> raste gjat</w:t>
      </w:r>
      <w:r w:rsidR="007C6AEE">
        <w:rPr>
          <w:sz w:val="24"/>
          <w:szCs w:val="24"/>
          <w:lang w:val="sq-AL"/>
        </w:rPr>
        <w:t>ë</w:t>
      </w:r>
      <w:r w:rsidR="00E5351F">
        <w:rPr>
          <w:sz w:val="24"/>
          <w:szCs w:val="24"/>
          <w:lang w:val="sq-AL"/>
        </w:rPr>
        <w:t xml:space="preserve"> vitit 2017, n</w:t>
      </w:r>
      <w:r w:rsidR="00BB4C21">
        <w:rPr>
          <w:sz w:val="24"/>
          <w:szCs w:val="24"/>
          <w:lang w:val="sq-AL"/>
        </w:rPr>
        <w:t>ë</w:t>
      </w:r>
      <w:r w:rsidR="00E5351F">
        <w:rPr>
          <w:sz w:val="24"/>
          <w:szCs w:val="24"/>
          <w:lang w:val="sq-AL"/>
        </w:rPr>
        <w:t xml:space="preserve"> 172 raste n</w:t>
      </w:r>
      <w:r w:rsidR="00BB4C21">
        <w:rPr>
          <w:sz w:val="24"/>
          <w:szCs w:val="24"/>
          <w:lang w:val="sq-AL"/>
        </w:rPr>
        <w:t>ë</w:t>
      </w:r>
      <w:r w:rsidR="00E5351F">
        <w:rPr>
          <w:sz w:val="24"/>
          <w:szCs w:val="24"/>
          <w:lang w:val="sq-AL"/>
        </w:rPr>
        <w:t xml:space="preserve"> vitin 2018 dhe gjat</w:t>
      </w:r>
      <w:r w:rsidR="00BB4C21">
        <w:rPr>
          <w:sz w:val="24"/>
          <w:szCs w:val="24"/>
          <w:lang w:val="sq-AL"/>
        </w:rPr>
        <w:t>ë</w:t>
      </w:r>
      <w:r w:rsidR="00E5351F">
        <w:rPr>
          <w:sz w:val="24"/>
          <w:szCs w:val="24"/>
          <w:lang w:val="sq-AL"/>
        </w:rPr>
        <w:t xml:space="preserve"> vitit 2019, jan</w:t>
      </w:r>
      <w:r w:rsidR="00BB4C21">
        <w:rPr>
          <w:sz w:val="24"/>
          <w:szCs w:val="24"/>
          <w:lang w:val="sq-AL"/>
        </w:rPr>
        <w:t>ë</w:t>
      </w:r>
      <w:r w:rsidR="00E5351F">
        <w:rPr>
          <w:sz w:val="24"/>
          <w:szCs w:val="24"/>
          <w:lang w:val="sq-AL"/>
        </w:rPr>
        <w:t xml:space="preserve"> dh</w:t>
      </w:r>
      <w:r w:rsidR="00BB4C21">
        <w:rPr>
          <w:sz w:val="24"/>
          <w:szCs w:val="24"/>
          <w:lang w:val="sq-AL"/>
        </w:rPr>
        <w:t>ë</w:t>
      </w:r>
      <w:r w:rsidR="00E5351F">
        <w:rPr>
          <w:sz w:val="24"/>
          <w:szCs w:val="24"/>
          <w:lang w:val="sq-AL"/>
        </w:rPr>
        <w:t>n</w:t>
      </w:r>
      <w:r w:rsidR="00BB4C21">
        <w:rPr>
          <w:sz w:val="24"/>
          <w:szCs w:val="24"/>
          <w:lang w:val="sq-AL"/>
        </w:rPr>
        <w:t>ë</w:t>
      </w:r>
      <w:r w:rsidR="00E5351F">
        <w:rPr>
          <w:sz w:val="24"/>
          <w:szCs w:val="24"/>
          <w:lang w:val="sq-AL"/>
        </w:rPr>
        <w:t xml:space="preserve"> gjithsej 320 raste.</w:t>
      </w:r>
    </w:p>
    <w:p w:rsidR="00017C3A" w:rsidRDefault="00E5351F" w:rsidP="00017C3A">
      <w:pPr>
        <w:pStyle w:val="ListParagraph"/>
        <w:spacing w:after="200" w:line="276" w:lineRule="auto"/>
        <w:ind w:left="420"/>
        <w:contextualSpacing/>
        <w:jc w:val="both"/>
        <w:rPr>
          <w:sz w:val="24"/>
          <w:szCs w:val="24"/>
          <w:lang w:val="sq-AL"/>
        </w:rPr>
      </w:pPr>
      <w:r>
        <w:rPr>
          <w:sz w:val="24"/>
          <w:szCs w:val="24"/>
          <w:lang w:val="sq-AL"/>
        </w:rPr>
        <w:t>Sipas t</w:t>
      </w:r>
      <w:r w:rsidR="00BB4C21">
        <w:rPr>
          <w:sz w:val="24"/>
          <w:szCs w:val="24"/>
          <w:lang w:val="sq-AL"/>
        </w:rPr>
        <w:t>ë</w:t>
      </w:r>
      <w:r>
        <w:rPr>
          <w:sz w:val="24"/>
          <w:szCs w:val="24"/>
          <w:lang w:val="sq-AL"/>
        </w:rPr>
        <w:t xml:space="preserve"> dh</w:t>
      </w:r>
      <w:r w:rsidR="00BB4C21">
        <w:rPr>
          <w:sz w:val="24"/>
          <w:szCs w:val="24"/>
          <w:lang w:val="sq-AL"/>
        </w:rPr>
        <w:t>ë</w:t>
      </w:r>
      <w:r>
        <w:rPr>
          <w:sz w:val="24"/>
          <w:szCs w:val="24"/>
          <w:lang w:val="sq-AL"/>
        </w:rPr>
        <w:t>nave n</w:t>
      </w:r>
      <w:r w:rsidR="00BB4C21">
        <w:rPr>
          <w:sz w:val="24"/>
          <w:szCs w:val="24"/>
          <w:lang w:val="sq-AL"/>
        </w:rPr>
        <w:t>ë</w:t>
      </w:r>
      <w:r>
        <w:rPr>
          <w:sz w:val="24"/>
          <w:szCs w:val="24"/>
          <w:lang w:val="sq-AL"/>
        </w:rPr>
        <w:t xml:space="preserve"> tabel</w:t>
      </w:r>
      <w:r w:rsidR="00BB4C21">
        <w:rPr>
          <w:sz w:val="24"/>
          <w:szCs w:val="24"/>
          <w:lang w:val="sq-AL"/>
        </w:rPr>
        <w:t>ë</w:t>
      </w:r>
      <w:r>
        <w:rPr>
          <w:sz w:val="24"/>
          <w:szCs w:val="24"/>
          <w:lang w:val="sq-AL"/>
        </w:rPr>
        <w:t xml:space="preserve"> v</w:t>
      </w:r>
      <w:r w:rsidR="00BB4C21">
        <w:rPr>
          <w:sz w:val="24"/>
          <w:szCs w:val="24"/>
          <w:lang w:val="sq-AL"/>
        </w:rPr>
        <w:t>ë</w:t>
      </w:r>
      <w:r>
        <w:rPr>
          <w:sz w:val="24"/>
          <w:szCs w:val="24"/>
          <w:lang w:val="sq-AL"/>
        </w:rPr>
        <w:t>rejm</w:t>
      </w:r>
      <w:r w:rsidR="00BB4C21">
        <w:rPr>
          <w:sz w:val="24"/>
          <w:szCs w:val="24"/>
          <w:lang w:val="sq-AL"/>
        </w:rPr>
        <w:t>ë</w:t>
      </w:r>
      <w:r>
        <w:rPr>
          <w:sz w:val="24"/>
          <w:szCs w:val="24"/>
          <w:lang w:val="sq-AL"/>
        </w:rPr>
        <w:t xml:space="preserve"> se </w:t>
      </w:r>
      <w:r w:rsidR="00036C91">
        <w:rPr>
          <w:sz w:val="24"/>
          <w:szCs w:val="24"/>
          <w:lang w:val="sq-AL"/>
        </w:rPr>
        <w:t xml:space="preserve"> </w:t>
      </w:r>
      <w:r>
        <w:rPr>
          <w:sz w:val="24"/>
          <w:szCs w:val="24"/>
          <w:lang w:val="sq-AL"/>
        </w:rPr>
        <w:t>gjat</w:t>
      </w:r>
      <w:r w:rsidR="00BB4C21">
        <w:rPr>
          <w:sz w:val="24"/>
          <w:szCs w:val="24"/>
          <w:lang w:val="sq-AL"/>
        </w:rPr>
        <w:t>ë</w:t>
      </w:r>
      <w:r>
        <w:rPr>
          <w:sz w:val="24"/>
          <w:szCs w:val="24"/>
          <w:lang w:val="sq-AL"/>
        </w:rPr>
        <w:t xml:space="preserve"> k</w:t>
      </w:r>
      <w:r w:rsidR="00BB4C21">
        <w:rPr>
          <w:sz w:val="24"/>
          <w:szCs w:val="24"/>
          <w:lang w:val="sq-AL"/>
        </w:rPr>
        <w:t>ë</w:t>
      </w:r>
      <w:r>
        <w:rPr>
          <w:sz w:val="24"/>
          <w:szCs w:val="24"/>
          <w:lang w:val="sq-AL"/>
        </w:rPr>
        <w:t>tij viti jan</w:t>
      </w:r>
      <w:r w:rsidR="00BB4C21">
        <w:rPr>
          <w:sz w:val="24"/>
          <w:szCs w:val="24"/>
          <w:lang w:val="sq-AL"/>
        </w:rPr>
        <w:t>ë</w:t>
      </w:r>
      <w:r>
        <w:rPr>
          <w:sz w:val="24"/>
          <w:szCs w:val="24"/>
          <w:lang w:val="sq-AL"/>
        </w:rPr>
        <w:t xml:space="preserve"> dh</w:t>
      </w:r>
      <w:r w:rsidR="00BB4C21">
        <w:rPr>
          <w:sz w:val="24"/>
          <w:szCs w:val="24"/>
          <w:lang w:val="sq-AL"/>
        </w:rPr>
        <w:t>ë</w:t>
      </w:r>
      <w:r>
        <w:rPr>
          <w:sz w:val="24"/>
          <w:szCs w:val="24"/>
          <w:lang w:val="sq-AL"/>
        </w:rPr>
        <w:t>n</w:t>
      </w:r>
      <w:r w:rsidR="00BB4C21">
        <w:rPr>
          <w:sz w:val="24"/>
          <w:szCs w:val="24"/>
          <w:lang w:val="sq-AL"/>
        </w:rPr>
        <w:t>ë</w:t>
      </w:r>
      <w:r>
        <w:rPr>
          <w:sz w:val="24"/>
          <w:szCs w:val="24"/>
          <w:lang w:val="sq-AL"/>
        </w:rPr>
        <w:t xml:space="preserve"> mendime vet</w:t>
      </w:r>
      <w:r w:rsidR="00BB4C21">
        <w:rPr>
          <w:sz w:val="24"/>
          <w:szCs w:val="24"/>
          <w:lang w:val="sq-AL"/>
        </w:rPr>
        <w:t>ë</w:t>
      </w:r>
      <w:r>
        <w:rPr>
          <w:sz w:val="24"/>
          <w:szCs w:val="24"/>
          <w:lang w:val="sq-AL"/>
        </w:rPr>
        <w:t>m p</w:t>
      </w:r>
      <w:r w:rsidR="00BB4C21">
        <w:rPr>
          <w:sz w:val="24"/>
          <w:szCs w:val="24"/>
          <w:lang w:val="sq-AL"/>
        </w:rPr>
        <w:t>ë</w:t>
      </w:r>
      <w:r>
        <w:rPr>
          <w:sz w:val="24"/>
          <w:szCs w:val="24"/>
          <w:lang w:val="sq-AL"/>
        </w:rPr>
        <w:t>r Hec-e  t</w:t>
      </w:r>
      <w:r w:rsidR="00BB4C21">
        <w:rPr>
          <w:sz w:val="24"/>
          <w:szCs w:val="24"/>
          <w:lang w:val="sq-AL"/>
        </w:rPr>
        <w:t>ë</w:t>
      </w:r>
      <w:r>
        <w:rPr>
          <w:sz w:val="24"/>
          <w:szCs w:val="24"/>
          <w:lang w:val="sq-AL"/>
        </w:rPr>
        <w:t xml:space="preserve"> ndrysh</w:t>
      </w:r>
      <w:r w:rsidR="00BB4C21">
        <w:rPr>
          <w:sz w:val="24"/>
          <w:szCs w:val="24"/>
          <w:lang w:val="sq-AL"/>
        </w:rPr>
        <w:t>ë</w:t>
      </w:r>
      <w:r>
        <w:rPr>
          <w:sz w:val="24"/>
          <w:szCs w:val="24"/>
          <w:lang w:val="sq-AL"/>
        </w:rPr>
        <w:t>m gjithsej 92 raste. Theksojm</w:t>
      </w:r>
      <w:r w:rsidR="00BB4C21">
        <w:rPr>
          <w:sz w:val="24"/>
          <w:szCs w:val="24"/>
          <w:lang w:val="sq-AL"/>
        </w:rPr>
        <w:t>ë</w:t>
      </w:r>
      <w:r>
        <w:rPr>
          <w:sz w:val="24"/>
          <w:szCs w:val="24"/>
          <w:lang w:val="sq-AL"/>
        </w:rPr>
        <w:t xml:space="preserve"> se p</w:t>
      </w:r>
      <w:r w:rsidR="00BB4C21">
        <w:rPr>
          <w:sz w:val="24"/>
          <w:szCs w:val="24"/>
          <w:lang w:val="sq-AL"/>
        </w:rPr>
        <w:t>ë</w:t>
      </w:r>
      <w:r>
        <w:rPr>
          <w:sz w:val="24"/>
          <w:szCs w:val="24"/>
          <w:lang w:val="sq-AL"/>
        </w:rPr>
        <w:t>r k</w:t>
      </w:r>
      <w:r w:rsidR="00BB4C21">
        <w:rPr>
          <w:sz w:val="24"/>
          <w:szCs w:val="24"/>
          <w:lang w:val="sq-AL"/>
        </w:rPr>
        <w:t>ë</w:t>
      </w:r>
      <w:r>
        <w:rPr>
          <w:sz w:val="24"/>
          <w:szCs w:val="24"/>
          <w:lang w:val="sq-AL"/>
        </w:rPr>
        <w:t>t</w:t>
      </w:r>
      <w:r w:rsidR="00BB4C21">
        <w:rPr>
          <w:sz w:val="24"/>
          <w:szCs w:val="24"/>
          <w:lang w:val="sq-AL"/>
        </w:rPr>
        <w:t>ë</w:t>
      </w:r>
      <w:r>
        <w:rPr>
          <w:sz w:val="24"/>
          <w:szCs w:val="24"/>
          <w:lang w:val="sq-AL"/>
        </w:rPr>
        <w:t xml:space="preserve"> grup aktiviteti (nd</w:t>
      </w:r>
      <w:r w:rsidR="00BB4C21">
        <w:rPr>
          <w:sz w:val="24"/>
          <w:szCs w:val="24"/>
          <w:lang w:val="sq-AL"/>
        </w:rPr>
        <w:t>ë</w:t>
      </w:r>
      <w:r>
        <w:rPr>
          <w:sz w:val="24"/>
          <w:szCs w:val="24"/>
          <w:lang w:val="sq-AL"/>
        </w:rPr>
        <w:t>rim Hec-esh ka patur raste se p</w:t>
      </w:r>
      <w:r w:rsidR="00BB4C21">
        <w:rPr>
          <w:sz w:val="24"/>
          <w:szCs w:val="24"/>
          <w:lang w:val="sq-AL"/>
        </w:rPr>
        <w:t>ë</w:t>
      </w:r>
      <w:r>
        <w:rPr>
          <w:sz w:val="24"/>
          <w:szCs w:val="24"/>
          <w:lang w:val="sq-AL"/>
        </w:rPr>
        <w:t>r nj</w:t>
      </w:r>
      <w:r w:rsidR="00BB4C21">
        <w:rPr>
          <w:sz w:val="24"/>
          <w:szCs w:val="24"/>
          <w:lang w:val="sq-AL"/>
        </w:rPr>
        <w:t>ë</w:t>
      </w:r>
      <w:r>
        <w:rPr>
          <w:sz w:val="24"/>
          <w:szCs w:val="24"/>
          <w:lang w:val="sq-AL"/>
        </w:rPr>
        <w:t xml:space="preserve"> Hec mund t</w:t>
      </w:r>
      <w:r w:rsidR="00BB4C21">
        <w:rPr>
          <w:sz w:val="24"/>
          <w:szCs w:val="24"/>
          <w:lang w:val="sq-AL"/>
        </w:rPr>
        <w:t>ë</w:t>
      </w:r>
      <w:r>
        <w:rPr>
          <w:sz w:val="24"/>
          <w:szCs w:val="24"/>
          <w:lang w:val="sq-AL"/>
        </w:rPr>
        <w:t xml:space="preserve"> kemi dh</w:t>
      </w:r>
      <w:r w:rsidR="00BB4C21">
        <w:rPr>
          <w:sz w:val="24"/>
          <w:szCs w:val="24"/>
          <w:lang w:val="sq-AL"/>
        </w:rPr>
        <w:t>ë</w:t>
      </w:r>
      <w:r>
        <w:rPr>
          <w:sz w:val="24"/>
          <w:szCs w:val="24"/>
          <w:lang w:val="sq-AL"/>
        </w:rPr>
        <w:t>n mendim edhe 5 her</w:t>
      </w:r>
      <w:r w:rsidR="00BB4C21">
        <w:rPr>
          <w:sz w:val="24"/>
          <w:szCs w:val="24"/>
          <w:lang w:val="sq-AL"/>
        </w:rPr>
        <w:t>ë</w:t>
      </w:r>
      <w:r>
        <w:rPr>
          <w:sz w:val="24"/>
          <w:szCs w:val="24"/>
          <w:lang w:val="sq-AL"/>
        </w:rPr>
        <w:t>, kjo ka ardhur si rrjedhoj</w:t>
      </w:r>
      <w:r w:rsidR="00BB4C21">
        <w:rPr>
          <w:sz w:val="24"/>
          <w:szCs w:val="24"/>
          <w:lang w:val="sq-AL"/>
        </w:rPr>
        <w:t>ë</w:t>
      </w:r>
      <w:r>
        <w:rPr>
          <w:sz w:val="24"/>
          <w:szCs w:val="24"/>
          <w:lang w:val="sq-AL"/>
        </w:rPr>
        <w:t xml:space="preserve"> e paraqitjes s</w:t>
      </w:r>
      <w:r w:rsidR="00BB4C21">
        <w:rPr>
          <w:sz w:val="24"/>
          <w:szCs w:val="24"/>
          <w:lang w:val="sq-AL"/>
        </w:rPr>
        <w:t>ë</w:t>
      </w:r>
      <w:r>
        <w:rPr>
          <w:sz w:val="24"/>
          <w:szCs w:val="24"/>
          <w:lang w:val="sq-AL"/>
        </w:rPr>
        <w:t xml:space="preserve"> dokumentacionit t</w:t>
      </w:r>
      <w:r w:rsidR="00BB4C21">
        <w:rPr>
          <w:sz w:val="24"/>
          <w:szCs w:val="24"/>
          <w:lang w:val="sq-AL"/>
        </w:rPr>
        <w:t>ë</w:t>
      </w:r>
      <w:r>
        <w:rPr>
          <w:sz w:val="24"/>
          <w:szCs w:val="24"/>
          <w:lang w:val="sq-AL"/>
        </w:rPr>
        <w:t xml:space="preserve"> pa mjaftuesh</w:t>
      </w:r>
      <w:r w:rsidR="00BB4C21">
        <w:rPr>
          <w:sz w:val="24"/>
          <w:szCs w:val="24"/>
          <w:lang w:val="sq-AL"/>
        </w:rPr>
        <w:t>ë</w:t>
      </w:r>
      <w:r>
        <w:rPr>
          <w:sz w:val="24"/>
          <w:szCs w:val="24"/>
          <w:lang w:val="sq-AL"/>
        </w:rPr>
        <w:t>m nga AKM apo vet</w:t>
      </w:r>
      <w:r w:rsidR="00BB4C21">
        <w:rPr>
          <w:sz w:val="24"/>
          <w:szCs w:val="24"/>
          <w:lang w:val="sq-AL"/>
        </w:rPr>
        <w:t>ë</w:t>
      </w:r>
      <w:r>
        <w:rPr>
          <w:sz w:val="24"/>
          <w:szCs w:val="24"/>
          <w:lang w:val="sq-AL"/>
        </w:rPr>
        <w:t xml:space="preserve"> subjekjti. Shpesh her</w:t>
      </w:r>
      <w:r w:rsidR="00BB4C21">
        <w:rPr>
          <w:sz w:val="24"/>
          <w:szCs w:val="24"/>
          <w:lang w:val="sq-AL"/>
        </w:rPr>
        <w:t>ë</w:t>
      </w:r>
      <w:r>
        <w:rPr>
          <w:sz w:val="24"/>
          <w:szCs w:val="24"/>
          <w:lang w:val="sq-AL"/>
        </w:rPr>
        <w:t xml:space="preserve"> </w:t>
      </w:r>
      <w:r w:rsidR="00BB4C21">
        <w:rPr>
          <w:sz w:val="24"/>
          <w:szCs w:val="24"/>
          <w:lang w:val="sq-AL"/>
        </w:rPr>
        <w:t>ë</w:t>
      </w:r>
      <w:r>
        <w:rPr>
          <w:sz w:val="24"/>
          <w:szCs w:val="24"/>
          <w:lang w:val="sq-AL"/>
        </w:rPr>
        <w:t>sht</w:t>
      </w:r>
      <w:r w:rsidR="00BB4C21">
        <w:rPr>
          <w:sz w:val="24"/>
          <w:szCs w:val="24"/>
          <w:lang w:val="sq-AL"/>
        </w:rPr>
        <w:t>ë</w:t>
      </w:r>
      <w:r>
        <w:rPr>
          <w:sz w:val="24"/>
          <w:szCs w:val="24"/>
          <w:lang w:val="sq-AL"/>
        </w:rPr>
        <w:t xml:space="preserve"> konstatuar rid</w:t>
      </w:r>
      <w:r w:rsidR="00BB4C21">
        <w:rPr>
          <w:sz w:val="24"/>
          <w:szCs w:val="24"/>
          <w:lang w:val="sq-AL"/>
        </w:rPr>
        <w:t>ë</w:t>
      </w:r>
      <w:r>
        <w:rPr>
          <w:sz w:val="24"/>
          <w:szCs w:val="24"/>
          <w:lang w:val="sq-AL"/>
        </w:rPr>
        <w:t xml:space="preserve">rgimi </w:t>
      </w:r>
      <w:r w:rsidR="00017C3A">
        <w:rPr>
          <w:sz w:val="24"/>
          <w:szCs w:val="24"/>
          <w:lang w:val="sq-AL"/>
        </w:rPr>
        <w:t>i dokumentacionit (koordinatave0 p</w:t>
      </w:r>
      <w:r w:rsidR="00BB4C21">
        <w:rPr>
          <w:sz w:val="24"/>
          <w:szCs w:val="24"/>
          <w:lang w:val="sq-AL"/>
        </w:rPr>
        <w:t>ë</w:t>
      </w:r>
      <w:r w:rsidR="00017C3A">
        <w:rPr>
          <w:sz w:val="24"/>
          <w:szCs w:val="24"/>
          <w:lang w:val="sq-AL"/>
        </w:rPr>
        <w:t>r t</w:t>
      </w:r>
      <w:r w:rsidR="00BB4C21">
        <w:rPr>
          <w:sz w:val="24"/>
          <w:szCs w:val="24"/>
          <w:lang w:val="sq-AL"/>
        </w:rPr>
        <w:t>ë</w:t>
      </w:r>
      <w:r w:rsidR="00017C3A">
        <w:rPr>
          <w:sz w:val="24"/>
          <w:szCs w:val="24"/>
          <w:lang w:val="sq-AL"/>
        </w:rPr>
        <w:t xml:space="preserve"> nj</w:t>
      </w:r>
      <w:r w:rsidR="00BB4C21">
        <w:rPr>
          <w:sz w:val="24"/>
          <w:szCs w:val="24"/>
          <w:lang w:val="sq-AL"/>
        </w:rPr>
        <w:t>ë</w:t>
      </w:r>
      <w:r w:rsidR="00017C3A">
        <w:rPr>
          <w:sz w:val="24"/>
          <w:szCs w:val="24"/>
          <w:lang w:val="sq-AL"/>
        </w:rPr>
        <w:t>jtin Hec vendodhja me koordinata t</w:t>
      </w:r>
      <w:r w:rsidR="00BB4C21">
        <w:rPr>
          <w:sz w:val="24"/>
          <w:szCs w:val="24"/>
          <w:lang w:val="sq-AL"/>
        </w:rPr>
        <w:t>ë</w:t>
      </w:r>
      <w:r w:rsidR="00017C3A">
        <w:rPr>
          <w:sz w:val="24"/>
          <w:szCs w:val="24"/>
          <w:lang w:val="sq-AL"/>
        </w:rPr>
        <w:t xml:space="preserve"> ndryshme.</w:t>
      </w:r>
    </w:p>
    <w:p w:rsidR="00017C3A" w:rsidRDefault="00017C3A" w:rsidP="00017C3A">
      <w:pPr>
        <w:pStyle w:val="ListParagraph"/>
        <w:spacing w:after="200" w:line="276" w:lineRule="auto"/>
        <w:ind w:left="420"/>
        <w:contextualSpacing/>
        <w:jc w:val="both"/>
        <w:rPr>
          <w:sz w:val="24"/>
          <w:szCs w:val="24"/>
          <w:lang w:val="sq-AL"/>
        </w:rPr>
      </w:pPr>
      <w:r>
        <w:rPr>
          <w:sz w:val="24"/>
          <w:szCs w:val="24"/>
          <w:lang w:val="sq-AL"/>
        </w:rPr>
        <w:t>Siç shihet n</w:t>
      </w:r>
      <w:r w:rsidR="00BB4C21">
        <w:rPr>
          <w:sz w:val="24"/>
          <w:szCs w:val="24"/>
          <w:lang w:val="sq-AL"/>
        </w:rPr>
        <w:t>ë</w:t>
      </w:r>
      <w:r>
        <w:rPr>
          <w:sz w:val="24"/>
          <w:szCs w:val="24"/>
          <w:lang w:val="sq-AL"/>
        </w:rPr>
        <w:t xml:space="preserve"> tabel</w:t>
      </w:r>
      <w:r w:rsidR="00BB4C21">
        <w:rPr>
          <w:sz w:val="24"/>
          <w:szCs w:val="24"/>
          <w:lang w:val="sq-AL"/>
        </w:rPr>
        <w:t>ë</w:t>
      </w:r>
      <w:r>
        <w:rPr>
          <w:sz w:val="24"/>
          <w:szCs w:val="24"/>
          <w:lang w:val="sq-AL"/>
        </w:rPr>
        <w:t xml:space="preserve"> edhe p</w:t>
      </w:r>
      <w:r w:rsidR="00BB4C21">
        <w:rPr>
          <w:sz w:val="24"/>
          <w:szCs w:val="24"/>
          <w:lang w:val="sq-AL"/>
        </w:rPr>
        <w:t>ë</w:t>
      </w:r>
      <w:r>
        <w:rPr>
          <w:sz w:val="24"/>
          <w:szCs w:val="24"/>
          <w:lang w:val="sq-AL"/>
        </w:rPr>
        <w:t>r grupin e aktivitetit “vendosje nj</w:t>
      </w:r>
      <w:r w:rsidR="00BB4C21">
        <w:rPr>
          <w:sz w:val="24"/>
          <w:szCs w:val="24"/>
          <w:lang w:val="sq-AL"/>
        </w:rPr>
        <w:t>ë</w:t>
      </w:r>
      <w:r>
        <w:rPr>
          <w:sz w:val="24"/>
          <w:szCs w:val="24"/>
          <w:lang w:val="sq-AL"/>
        </w:rPr>
        <w:t>si portative, sh</w:t>
      </w:r>
      <w:r w:rsidR="00BB4C21">
        <w:rPr>
          <w:sz w:val="24"/>
          <w:szCs w:val="24"/>
          <w:lang w:val="sq-AL"/>
        </w:rPr>
        <w:t>ë</w:t>
      </w:r>
      <w:r>
        <w:rPr>
          <w:sz w:val="24"/>
          <w:szCs w:val="24"/>
          <w:lang w:val="sq-AL"/>
        </w:rPr>
        <w:t>rbime p</w:t>
      </w:r>
      <w:r w:rsidR="00BB4C21">
        <w:rPr>
          <w:sz w:val="24"/>
          <w:szCs w:val="24"/>
          <w:lang w:val="sq-AL"/>
        </w:rPr>
        <w:t>ë</w:t>
      </w:r>
      <w:r>
        <w:rPr>
          <w:sz w:val="24"/>
          <w:szCs w:val="24"/>
          <w:lang w:val="sq-AL"/>
        </w:rPr>
        <w:t>r ag</w:t>
      </w:r>
      <w:r w:rsidR="00BB4C21">
        <w:rPr>
          <w:sz w:val="24"/>
          <w:szCs w:val="24"/>
          <w:lang w:val="sq-AL"/>
        </w:rPr>
        <w:t>ë</w:t>
      </w:r>
      <w:r>
        <w:rPr>
          <w:sz w:val="24"/>
          <w:szCs w:val="24"/>
          <w:lang w:val="sq-AL"/>
        </w:rPr>
        <w:t>time, çlodhje pushime aktivitete sportive nj</w:t>
      </w:r>
      <w:r w:rsidR="00BB4C21">
        <w:rPr>
          <w:sz w:val="24"/>
          <w:szCs w:val="24"/>
          <w:lang w:val="sq-AL"/>
        </w:rPr>
        <w:t>ë</w:t>
      </w:r>
      <w:r>
        <w:rPr>
          <w:sz w:val="24"/>
          <w:szCs w:val="24"/>
          <w:lang w:val="sq-AL"/>
        </w:rPr>
        <w:t>si sh</w:t>
      </w:r>
      <w:r w:rsidR="00BB4C21">
        <w:rPr>
          <w:sz w:val="24"/>
          <w:szCs w:val="24"/>
          <w:lang w:val="sq-AL"/>
        </w:rPr>
        <w:t>ë</w:t>
      </w:r>
      <w:r>
        <w:rPr>
          <w:sz w:val="24"/>
          <w:szCs w:val="24"/>
          <w:lang w:val="sq-AL"/>
        </w:rPr>
        <w:t>rbimesh p</w:t>
      </w:r>
      <w:r w:rsidR="00BB4C21">
        <w:rPr>
          <w:sz w:val="24"/>
          <w:szCs w:val="24"/>
          <w:lang w:val="sq-AL"/>
        </w:rPr>
        <w:t>ë</w:t>
      </w:r>
      <w:r>
        <w:rPr>
          <w:sz w:val="24"/>
          <w:szCs w:val="24"/>
          <w:lang w:val="sq-AL"/>
        </w:rPr>
        <w:t>r vizitor</w:t>
      </w:r>
      <w:r w:rsidR="00BB4C21">
        <w:rPr>
          <w:sz w:val="24"/>
          <w:szCs w:val="24"/>
          <w:lang w:val="sq-AL"/>
        </w:rPr>
        <w:t>ë</w:t>
      </w:r>
      <w:r>
        <w:rPr>
          <w:sz w:val="24"/>
          <w:szCs w:val="24"/>
          <w:lang w:val="sq-AL"/>
        </w:rPr>
        <w:t>t/turist</w:t>
      </w:r>
      <w:r w:rsidR="00BB4C21">
        <w:rPr>
          <w:sz w:val="24"/>
          <w:szCs w:val="24"/>
          <w:lang w:val="sq-AL"/>
        </w:rPr>
        <w:t>ë</w:t>
      </w:r>
      <w:r>
        <w:rPr>
          <w:sz w:val="24"/>
          <w:szCs w:val="24"/>
          <w:lang w:val="sq-AL"/>
        </w:rPr>
        <w:t>t dhe</w:t>
      </w:r>
      <w:r w:rsidRPr="001F099B">
        <w:rPr>
          <w:sz w:val="24"/>
          <w:szCs w:val="24"/>
          <w:lang w:val="sq-AL"/>
        </w:rPr>
        <w:t xml:space="preserve"> komplekse turizmi etj</w:t>
      </w:r>
      <w:r>
        <w:rPr>
          <w:sz w:val="24"/>
          <w:szCs w:val="24"/>
          <w:lang w:val="sq-AL"/>
        </w:rPr>
        <w:t xml:space="preserve"> z</w:t>
      </w:r>
      <w:r w:rsidR="00BB4C21">
        <w:rPr>
          <w:sz w:val="24"/>
          <w:szCs w:val="24"/>
          <w:lang w:val="sq-AL"/>
        </w:rPr>
        <w:t>ë</w:t>
      </w:r>
      <w:r>
        <w:rPr>
          <w:sz w:val="24"/>
          <w:szCs w:val="24"/>
          <w:lang w:val="sq-AL"/>
        </w:rPr>
        <w:t>n</w:t>
      </w:r>
      <w:r w:rsidR="00BB4C21">
        <w:rPr>
          <w:sz w:val="24"/>
          <w:szCs w:val="24"/>
          <w:lang w:val="sq-AL"/>
        </w:rPr>
        <w:t>ë</w:t>
      </w:r>
      <w:r>
        <w:rPr>
          <w:sz w:val="24"/>
          <w:szCs w:val="24"/>
          <w:lang w:val="sq-AL"/>
        </w:rPr>
        <w:t xml:space="preserve"> nj</w:t>
      </w:r>
      <w:r w:rsidR="00BB4C21">
        <w:rPr>
          <w:sz w:val="24"/>
          <w:szCs w:val="24"/>
          <w:lang w:val="sq-AL"/>
        </w:rPr>
        <w:t>ë</w:t>
      </w:r>
      <w:r>
        <w:rPr>
          <w:sz w:val="24"/>
          <w:szCs w:val="24"/>
          <w:lang w:val="sq-AL"/>
        </w:rPr>
        <w:t xml:space="preserve"> pesh</w:t>
      </w:r>
      <w:r w:rsidR="00BB4C21">
        <w:rPr>
          <w:sz w:val="24"/>
          <w:szCs w:val="24"/>
          <w:lang w:val="sq-AL"/>
        </w:rPr>
        <w:t>ë</w:t>
      </w:r>
      <w:r>
        <w:rPr>
          <w:sz w:val="24"/>
          <w:szCs w:val="24"/>
          <w:lang w:val="sq-AL"/>
        </w:rPr>
        <w:t xml:space="preserve"> t</w:t>
      </w:r>
      <w:r w:rsidR="00BB4C21">
        <w:rPr>
          <w:sz w:val="24"/>
          <w:szCs w:val="24"/>
          <w:lang w:val="sq-AL"/>
        </w:rPr>
        <w:t>ë</w:t>
      </w:r>
      <w:r>
        <w:rPr>
          <w:sz w:val="24"/>
          <w:szCs w:val="24"/>
          <w:lang w:val="sq-AL"/>
        </w:rPr>
        <w:t xml:space="preserve"> konsiderueshme n</w:t>
      </w:r>
      <w:r w:rsidR="00BB4C21">
        <w:rPr>
          <w:sz w:val="24"/>
          <w:szCs w:val="24"/>
          <w:lang w:val="sq-AL"/>
        </w:rPr>
        <w:t>ë</w:t>
      </w:r>
      <w:r>
        <w:rPr>
          <w:sz w:val="24"/>
          <w:szCs w:val="24"/>
          <w:lang w:val="sq-AL"/>
        </w:rPr>
        <w:t xml:space="preserve"> pun</w:t>
      </w:r>
      <w:r w:rsidR="00BB4C21">
        <w:rPr>
          <w:sz w:val="24"/>
          <w:szCs w:val="24"/>
          <w:lang w:val="sq-AL"/>
        </w:rPr>
        <w:t>ë</w:t>
      </w:r>
      <w:r>
        <w:rPr>
          <w:sz w:val="24"/>
          <w:szCs w:val="24"/>
          <w:lang w:val="sq-AL"/>
        </w:rPr>
        <w:t>n ton</w:t>
      </w:r>
      <w:r w:rsidR="00BB4C21">
        <w:rPr>
          <w:sz w:val="24"/>
          <w:szCs w:val="24"/>
          <w:lang w:val="sq-AL"/>
        </w:rPr>
        <w:t>ë</w:t>
      </w:r>
      <w:r>
        <w:rPr>
          <w:sz w:val="24"/>
          <w:szCs w:val="24"/>
          <w:lang w:val="sq-AL"/>
        </w:rPr>
        <w:t xml:space="preserve"> dhe t</w:t>
      </w:r>
      <w:r w:rsidR="00BB4C21">
        <w:rPr>
          <w:sz w:val="24"/>
          <w:szCs w:val="24"/>
          <w:lang w:val="sq-AL"/>
        </w:rPr>
        <w:t>ë</w:t>
      </w:r>
      <w:r>
        <w:rPr>
          <w:sz w:val="24"/>
          <w:szCs w:val="24"/>
          <w:lang w:val="sq-AL"/>
        </w:rPr>
        <w:t xml:space="preserve"> AdZM-ve. Jan</w:t>
      </w:r>
      <w:r w:rsidR="00BB4C21">
        <w:rPr>
          <w:sz w:val="24"/>
          <w:szCs w:val="24"/>
          <w:lang w:val="sq-AL"/>
        </w:rPr>
        <w:t>ë</w:t>
      </w:r>
      <w:r>
        <w:rPr>
          <w:sz w:val="24"/>
          <w:szCs w:val="24"/>
          <w:lang w:val="sq-AL"/>
        </w:rPr>
        <w:t xml:space="preserve"> hasur dhe aktivitete n</w:t>
      </w:r>
      <w:r w:rsidR="00BB4C21">
        <w:rPr>
          <w:sz w:val="24"/>
          <w:szCs w:val="24"/>
          <w:lang w:val="sq-AL"/>
        </w:rPr>
        <w:t>ë</w:t>
      </w:r>
      <w:r>
        <w:rPr>
          <w:sz w:val="24"/>
          <w:szCs w:val="24"/>
          <w:lang w:val="sq-AL"/>
        </w:rPr>
        <w:t xml:space="preserve"> rrijte siç</w:t>
      </w:r>
      <w:r w:rsidR="00BB4C21">
        <w:rPr>
          <w:sz w:val="24"/>
          <w:szCs w:val="24"/>
          <w:lang w:val="sq-AL"/>
        </w:rPr>
        <w:t>ë</w:t>
      </w:r>
      <w:r>
        <w:rPr>
          <w:sz w:val="24"/>
          <w:szCs w:val="24"/>
          <w:lang w:val="sq-AL"/>
        </w:rPr>
        <w:t>sht</w:t>
      </w:r>
      <w:r w:rsidR="00BB4C21">
        <w:rPr>
          <w:sz w:val="24"/>
          <w:szCs w:val="24"/>
          <w:lang w:val="sq-AL"/>
        </w:rPr>
        <w:t>ë</w:t>
      </w:r>
      <w:r>
        <w:rPr>
          <w:sz w:val="24"/>
          <w:szCs w:val="24"/>
          <w:lang w:val="sq-AL"/>
        </w:rPr>
        <w:t xml:space="preserve"> rasti p</w:t>
      </w:r>
      <w:r w:rsidR="00BB4C21">
        <w:rPr>
          <w:sz w:val="24"/>
          <w:szCs w:val="24"/>
          <w:lang w:val="sq-AL"/>
        </w:rPr>
        <w:t>ë</w:t>
      </w:r>
      <w:r>
        <w:rPr>
          <w:sz w:val="24"/>
          <w:szCs w:val="24"/>
          <w:lang w:val="sq-AL"/>
        </w:rPr>
        <w:t>r zhvillime agroturistike dhe disa nga subjektet po k</w:t>
      </w:r>
      <w:r w:rsidR="00BB4C21">
        <w:rPr>
          <w:sz w:val="24"/>
          <w:szCs w:val="24"/>
          <w:lang w:val="sq-AL"/>
        </w:rPr>
        <w:t>ë</w:t>
      </w:r>
      <w:r>
        <w:rPr>
          <w:sz w:val="24"/>
          <w:szCs w:val="24"/>
          <w:lang w:val="sq-AL"/>
        </w:rPr>
        <w:t>rkojn</w:t>
      </w:r>
      <w:r w:rsidR="00BB4C21">
        <w:rPr>
          <w:sz w:val="24"/>
          <w:szCs w:val="24"/>
          <w:lang w:val="sq-AL"/>
        </w:rPr>
        <w:t>ë</w:t>
      </w:r>
      <w:r>
        <w:rPr>
          <w:sz w:val="24"/>
          <w:szCs w:val="24"/>
          <w:lang w:val="sq-AL"/>
        </w:rPr>
        <w:t xml:space="preserve"> q</w:t>
      </w:r>
      <w:r w:rsidR="00BB4C21">
        <w:rPr>
          <w:sz w:val="24"/>
          <w:szCs w:val="24"/>
          <w:lang w:val="sq-AL"/>
        </w:rPr>
        <w:t>ë</w:t>
      </w:r>
      <w:r>
        <w:rPr>
          <w:sz w:val="24"/>
          <w:szCs w:val="24"/>
          <w:lang w:val="sq-AL"/>
        </w:rPr>
        <w:t xml:space="preserve"> t</w:t>
      </w:r>
      <w:r w:rsidR="00BB4C21">
        <w:rPr>
          <w:sz w:val="24"/>
          <w:szCs w:val="24"/>
          <w:lang w:val="sq-AL"/>
        </w:rPr>
        <w:t>ë</w:t>
      </w:r>
      <w:r>
        <w:rPr>
          <w:sz w:val="24"/>
          <w:szCs w:val="24"/>
          <w:lang w:val="sq-AL"/>
        </w:rPr>
        <w:t xml:space="preserve"> mund</w:t>
      </w:r>
      <w:r w:rsidR="00BB4C21">
        <w:rPr>
          <w:sz w:val="24"/>
          <w:szCs w:val="24"/>
          <w:lang w:val="sq-AL"/>
        </w:rPr>
        <w:t>ë</w:t>
      </w:r>
      <w:r>
        <w:rPr>
          <w:sz w:val="24"/>
          <w:szCs w:val="24"/>
          <w:lang w:val="sq-AL"/>
        </w:rPr>
        <w:t>sohet dhe zgjatja e afatit t</w:t>
      </w:r>
      <w:r w:rsidR="00BB4C21">
        <w:rPr>
          <w:sz w:val="24"/>
          <w:szCs w:val="24"/>
          <w:lang w:val="sq-AL"/>
        </w:rPr>
        <w:t>ë</w:t>
      </w:r>
      <w:r>
        <w:rPr>
          <w:sz w:val="24"/>
          <w:szCs w:val="24"/>
          <w:lang w:val="sq-AL"/>
        </w:rPr>
        <w:t xml:space="preserve"> kohot t</w:t>
      </w:r>
      <w:r w:rsidR="00BB4C21">
        <w:rPr>
          <w:sz w:val="24"/>
          <w:szCs w:val="24"/>
          <w:lang w:val="sq-AL"/>
        </w:rPr>
        <w:t>ë</w:t>
      </w:r>
      <w:r>
        <w:rPr>
          <w:sz w:val="24"/>
          <w:szCs w:val="24"/>
          <w:lang w:val="sq-AL"/>
        </w:rPr>
        <w:t xml:space="preserve"> kontrat</w:t>
      </w:r>
      <w:r w:rsidR="00BB4C21">
        <w:rPr>
          <w:sz w:val="24"/>
          <w:szCs w:val="24"/>
          <w:lang w:val="sq-AL"/>
        </w:rPr>
        <w:t>ë</w:t>
      </w:r>
      <w:r>
        <w:rPr>
          <w:sz w:val="24"/>
          <w:szCs w:val="24"/>
          <w:lang w:val="sq-AL"/>
        </w:rPr>
        <w:t>s. N</w:t>
      </w:r>
      <w:r w:rsidR="00BB4C21">
        <w:rPr>
          <w:sz w:val="24"/>
          <w:szCs w:val="24"/>
          <w:lang w:val="sq-AL"/>
        </w:rPr>
        <w:t>ë</w:t>
      </w:r>
      <w:r>
        <w:rPr>
          <w:sz w:val="24"/>
          <w:szCs w:val="24"/>
          <w:lang w:val="sq-AL"/>
        </w:rPr>
        <w:t xml:space="preserve"> k</w:t>
      </w:r>
      <w:r w:rsidR="00BB4C21">
        <w:rPr>
          <w:sz w:val="24"/>
          <w:szCs w:val="24"/>
          <w:lang w:val="sq-AL"/>
        </w:rPr>
        <w:t>ë</w:t>
      </w:r>
      <w:r>
        <w:rPr>
          <w:sz w:val="24"/>
          <w:szCs w:val="24"/>
          <w:lang w:val="sq-AL"/>
        </w:rPr>
        <w:t>t</w:t>
      </w:r>
      <w:r w:rsidR="00BB4C21">
        <w:rPr>
          <w:sz w:val="24"/>
          <w:szCs w:val="24"/>
          <w:lang w:val="sq-AL"/>
        </w:rPr>
        <w:t>ë</w:t>
      </w:r>
      <w:r>
        <w:rPr>
          <w:sz w:val="24"/>
          <w:szCs w:val="24"/>
          <w:lang w:val="sq-AL"/>
        </w:rPr>
        <w:t xml:space="preserve"> drejtim </w:t>
      </w:r>
      <w:r w:rsidR="00BB4C21">
        <w:rPr>
          <w:sz w:val="24"/>
          <w:szCs w:val="24"/>
          <w:lang w:val="sq-AL"/>
        </w:rPr>
        <w:t>ë</w:t>
      </w:r>
      <w:r>
        <w:rPr>
          <w:sz w:val="24"/>
          <w:szCs w:val="24"/>
          <w:lang w:val="sq-AL"/>
        </w:rPr>
        <w:t>sht</w:t>
      </w:r>
      <w:r w:rsidR="00BB4C21">
        <w:rPr>
          <w:sz w:val="24"/>
          <w:szCs w:val="24"/>
          <w:lang w:val="sq-AL"/>
        </w:rPr>
        <w:t>ë</w:t>
      </w:r>
      <w:r>
        <w:rPr>
          <w:sz w:val="24"/>
          <w:szCs w:val="24"/>
          <w:lang w:val="sq-AL"/>
        </w:rPr>
        <w:t xml:space="preserve"> punuar dhe jemi n</w:t>
      </w:r>
      <w:r w:rsidR="00BB4C21">
        <w:rPr>
          <w:sz w:val="24"/>
          <w:szCs w:val="24"/>
          <w:lang w:val="sq-AL"/>
        </w:rPr>
        <w:t>ë</w:t>
      </w:r>
      <w:r>
        <w:rPr>
          <w:sz w:val="24"/>
          <w:szCs w:val="24"/>
          <w:lang w:val="sq-AL"/>
        </w:rPr>
        <w:t xml:space="preserve"> pritje t</w:t>
      </w:r>
      <w:r w:rsidR="00BB4C21">
        <w:rPr>
          <w:sz w:val="24"/>
          <w:szCs w:val="24"/>
          <w:lang w:val="sq-AL"/>
        </w:rPr>
        <w:t>ë</w:t>
      </w:r>
      <w:r>
        <w:rPr>
          <w:sz w:val="24"/>
          <w:szCs w:val="24"/>
          <w:lang w:val="sq-AL"/>
        </w:rPr>
        <w:t xml:space="preserve"> miratimit t</w:t>
      </w:r>
      <w:r w:rsidR="00BB4C21">
        <w:rPr>
          <w:sz w:val="24"/>
          <w:szCs w:val="24"/>
          <w:lang w:val="sq-AL"/>
        </w:rPr>
        <w:t>ë</w:t>
      </w:r>
      <w:r>
        <w:rPr>
          <w:sz w:val="24"/>
          <w:szCs w:val="24"/>
          <w:lang w:val="sq-AL"/>
        </w:rPr>
        <w:t xml:space="preserve"> k</w:t>
      </w:r>
      <w:r w:rsidR="00BB4C21">
        <w:rPr>
          <w:sz w:val="24"/>
          <w:szCs w:val="24"/>
          <w:lang w:val="sq-AL"/>
        </w:rPr>
        <w:t>ë</w:t>
      </w:r>
      <w:r>
        <w:rPr>
          <w:sz w:val="24"/>
          <w:szCs w:val="24"/>
          <w:lang w:val="sq-AL"/>
        </w:rPr>
        <w:t>tij ndryshimit t</w:t>
      </w:r>
      <w:r w:rsidR="00BB4C21">
        <w:rPr>
          <w:sz w:val="24"/>
          <w:szCs w:val="24"/>
          <w:lang w:val="sq-AL"/>
        </w:rPr>
        <w:t>ë</w:t>
      </w:r>
      <w:r>
        <w:rPr>
          <w:sz w:val="24"/>
          <w:szCs w:val="24"/>
          <w:lang w:val="sq-AL"/>
        </w:rPr>
        <w:t xml:space="preserve"> afatit nga 5 vjet n</w:t>
      </w:r>
      <w:r w:rsidR="00BB4C21">
        <w:rPr>
          <w:sz w:val="24"/>
          <w:szCs w:val="24"/>
          <w:lang w:val="sq-AL"/>
        </w:rPr>
        <w:t>ë</w:t>
      </w:r>
      <w:r>
        <w:rPr>
          <w:sz w:val="24"/>
          <w:szCs w:val="24"/>
          <w:lang w:val="sq-AL"/>
        </w:rPr>
        <w:t xml:space="preserve"> 10 vjet e m</w:t>
      </w:r>
      <w:r w:rsidR="00BB4C21">
        <w:rPr>
          <w:sz w:val="24"/>
          <w:szCs w:val="24"/>
          <w:lang w:val="sq-AL"/>
        </w:rPr>
        <w:t>ë</w:t>
      </w:r>
      <w:r>
        <w:rPr>
          <w:sz w:val="24"/>
          <w:szCs w:val="24"/>
          <w:lang w:val="sq-AL"/>
        </w:rPr>
        <w:t xml:space="preserve"> shum</w:t>
      </w:r>
      <w:r w:rsidR="00BB4C21">
        <w:rPr>
          <w:sz w:val="24"/>
          <w:szCs w:val="24"/>
          <w:lang w:val="sq-AL"/>
        </w:rPr>
        <w:t>ë</w:t>
      </w:r>
      <w:r>
        <w:rPr>
          <w:sz w:val="24"/>
          <w:szCs w:val="24"/>
          <w:lang w:val="sq-AL"/>
        </w:rPr>
        <w:t>.</w:t>
      </w:r>
    </w:p>
    <w:p w:rsidR="00D71A14" w:rsidRPr="006F0001" w:rsidRDefault="00017C3A" w:rsidP="00214F38">
      <w:pPr>
        <w:pStyle w:val="ListParagraph"/>
        <w:spacing w:after="200" w:line="276" w:lineRule="auto"/>
        <w:ind w:left="420"/>
        <w:contextualSpacing/>
        <w:jc w:val="both"/>
        <w:rPr>
          <w:color w:val="262626"/>
          <w:sz w:val="24"/>
          <w:szCs w:val="24"/>
          <w:lang w:val="sq-AL"/>
        </w:rPr>
      </w:pPr>
      <w:r>
        <w:rPr>
          <w:sz w:val="24"/>
          <w:szCs w:val="24"/>
          <w:lang w:val="sq-AL"/>
        </w:rPr>
        <w:t>Situat</w:t>
      </w:r>
      <w:r w:rsidR="00BB4C21">
        <w:rPr>
          <w:sz w:val="24"/>
          <w:szCs w:val="24"/>
          <w:lang w:val="sq-AL"/>
        </w:rPr>
        <w:t>ë</w:t>
      </w:r>
      <w:r>
        <w:rPr>
          <w:sz w:val="24"/>
          <w:szCs w:val="24"/>
          <w:lang w:val="sq-AL"/>
        </w:rPr>
        <w:t xml:space="preserve"> pa zgjidhje </w:t>
      </w:r>
      <w:r w:rsidR="00BB4C21">
        <w:rPr>
          <w:sz w:val="24"/>
          <w:szCs w:val="24"/>
          <w:lang w:val="sq-AL"/>
        </w:rPr>
        <w:t>ë</w:t>
      </w:r>
      <w:r>
        <w:rPr>
          <w:sz w:val="24"/>
          <w:szCs w:val="24"/>
          <w:lang w:val="sq-AL"/>
        </w:rPr>
        <w:t>sht</w:t>
      </w:r>
      <w:r w:rsidR="00BB4C21">
        <w:rPr>
          <w:sz w:val="24"/>
          <w:szCs w:val="24"/>
          <w:lang w:val="sq-AL"/>
        </w:rPr>
        <w:t>ë</w:t>
      </w:r>
      <w:r>
        <w:rPr>
          <w:sz w:val="24"/>
          <w:szCs w:val="24"/>
          <w:lang w:val="sq-AL"/>
        </w:rPr>
        <w:t xml:space="preserve"> p</w:t>
      </w:r>
      <w:r w:rsidR="00BB4C21">
        <w:rPr>
          <w:sz w:val="24"/>
          <w:szCs w:val="24"/>
          <w:lang w:val="sq-AL"/>
        </w:rPr>
        <w:t>ë</w:t>
      </w:r>
      <w:r>
        <w:rPr>
          <w:sz w:val="24"/>
          <w:szCs w:val="24"/>
          <w:lang w:val="sq-AL"/>
        </w:rPr>
        <w:t>r “Antenat”, ku k</w:t>
      </w:r>
      <w:r w:rsidR="00BB4C21">
        <w:rPr>
          <w:sz w:val="24"/>
          <w:szCs w:val="24"/>
          <w:lang w:val="sq-AL"/>
        </w:rPr>
        <w:t>ë</w:t>
      </w:r>
      <w:r>
        <w:rPr>
          <w:sz w:val="24"/>
          <w:szCs w:val="24"/>
          <w:lang w:val="sq-AL"/>
        </w:rPr>
        <w:t>rkohet t</w:t>
      </w:r>
      <w:r w:rsidR="00BB4C21">
        <w:rPr>
          <w:sz w:val="24"/>
          <w:szCs w:val="24"/>
          <w:lang w:val="sq-AL"/>
        </w:rPr>
        <w:t>ë</w:t>
      </w:r>
      <w:r>
        <w:rPr>
          <w:sz w:val="24"/>
          <w:szCs w:val="24"/>
          <w:lang w:val="sq-AL"/>
        </w:rPr>
        <w:t xml:space="preserve"> rifreskohen kontratt e m</w:t>
      </w:r>
      <w:r w:rsidR="00BB4C21">
        <w:rPr>
          <w:sz w:val="24"/>
          <w:szCs w:val="24"/>
          <w:lang w:val="sq-AL"/>
        </w:rPr>
        <w:t>ë</w:t>
      </w:r>
      <w:r>
        <w:rPr>
          <w:sz w:val="24"/>
          <w:szCs w:val="24"/>
          <w:lang w:val="sq-AL"/>
        </w:rPr>
        <w:t>parshme apo t</w:t>
      </w:r>
      <w:r w:rsidR="00BB4C21">
        <w:rPr>
          <w:sz w:val="24"/>
          <w:szCs w:val="24"/>
          <w:lang w:val="sq-AL"/>
        </w:rPr>
        <w:t>ë</w:t>
      </w:r>
      <w:r>
        <w:rPr>
          <w:sz w:val="24"/>
          <w:szCs w:val="24"/>
          <w:lang w:val="sq-AL"/>
        </w:rPr>
        <w:t xml:space="preserve"> lidhet t</w:t>
      </w:r>
      <w:r w:rsidR="00BB4C21">
        <w:rPr>
          <w:sz w:val="24"/>
          <w:szCs w:val="24"/>
          <w:lang w:val="sq-AL"/>
        </w:rPr>
        <w:t>ë</w:t>
      </w:r>
      <w:r>
        <w:rPr>
          <w:sz w:val="24"/>
          <w:szCs w:val="24"/>
          <w:lang w:val="sq-AL"/>
        </w:rPr>
        <w:t xml:space="preserve"> reja.</w:t>
      </w:r>
      <w:r w:rsidR="00214F38" w:rsidRPr="006F0001">
        <w:rPr>
          <w:sz w:val="24"/>
          <w:szCs w:val="24"/>
          <w:lang w:val="sq-AL"/>
        </w:rPr>
        <w:t xml:space="preserve"> </w:t>
      </w:r>
      <w:r w:rsidR="00172CA9" w:rsidRPr="006F0001">
        <w:rPr>
          <w:sz w:val="24"/>
          <w:szCs w:val="24"/>
          <w:lang w:val="sq-AL"/>
        </w:rPr>
        <w:t xml:space="preserve">Detyrë </w:t>
      </w:r>
      <w:r w:rsidR="00D71A14" w:rsidRPr="006F0001">
        <w:rPr>
          <w:sz w:val="24"/>
          <w:szCs w:val="24"/>
          <w:lang w:val="sq-AL"/>
        </w:rPr>
        <w:t>tjet</w:t>
      </w:r>
      <w:r w:rsidR="007C6AEE" w:rsidRPr="006F0001">
        <w:rPr>
          <w:sz w:val="24"/>
          <w:szCs w:val="24"/>
          <w:lang w:val="sq-AL"/>
        </w:rPr>
        <w:t>ë</w:t>
      </w:r>
      <w:r w:rsidR="00D71A14" w:rsidRPr="006F0001">
        <w:rPr>
          <w:sz w:val="24"/>
          <w:szCs w:val="24"/>
          <w:lang w:val="sq-AL"/>
        </w:rPr>
        <w:t xml:space="preserve">r </w:t>
      </w:r>
      <w:r w:rsidR="00172CA9" w:rsidRPr="006F0001">
        <w:rPr>
          <w:sz w:val="24"/>
          <w:szCs w:val="24"/>
          <w:lang w:val="sq-AL"/>
        </w:rPr>
        <w:t>shum</w:t>
      </w:r>
      <w:r w:rsidR="007C6AEE" w:rsidRPr="006F0001">
        <w:rPr>
          <w:sz w:val="24"/>
          <w:szCs w:val="24"/>
          <w:lang w:val="sq-AL"/>
        </w:rPr>
        <w:t>ë</w:t>
      </w:r>
      <w:r w:rsidR="00172CA9" w:rsidRPr="006F0001">
        <w:rPr>
          <w:sz w:val="24"/>
          <w:szCs w:val="24"/>
          <w:lang w:val="sq-AL"/>
        </w:rPr>
        <w:t xml:space="preserve"> e r</w:t>
      </w:r>
      <w:r w:rsidR="007C6AEE" w:rsidRPr="006F0001">
        <w:rPr>
          <w:sz w:val="24"/>
          <w:szCs w:val="24"/>
          <w:lang w:val="sq-AL"/>
        </w:rPr>
        <w:t>ë</w:t>
      </w:r>
      <w:r w:rsidR="00172CA9" w:rsidRPr="006F0001">
        <w:rPr>
          <w:sz w:val="24"/>
          <w:szCs w:val="24"/>
          <w:lang w:val="sq-AL"/>
        </w:rPr>
        <w:t>nd</w:t>
      </w:r>
      <w:r w:rsidR="007C6AEE" w:rsidRPr="006F0001">
        <w:rPr>
          <w:sz w:val="24"/>
          <w:szCs w:val="24"/>
          <w:lang w:val="sq-AL"/>
        </w:rPr>
        <w:t>ë</w:t>
      </w:r>
      <w:r w:rsidR="00172CA9" w:rsidRPr="006F0001">
        <w:rPr>
          <w:sz w:val="24"/>
          <w:szCs w:val="24"/>
          <w:lang w:val="sq-AL"/>
        </w:rPr>
        <w:t>sishme p</w:t>
      </w:r>
      <w:r w:rsidR="007C6AEE" w:rsidRPr="006F0001">
        <w:rPr>
          <w:sz w:val="24"/>
          <w:szCs w:val="24"/>
          <w:lang w:val="sq-AL"/>
        </w:rPr>
        <w:t>ë</w:t>
      </w:r>
      <w:r w:rsidR="00172CA9" w:rsidRPr="006F0001">
        <w:rPr>
          <w:sz w:val="24"/>
          <w:szCs w:val="24"/>
          <w:lang w:val="sq-AL"/>
        </w:rPr>
        <w:t>r sektor</w:t>
      </w:r>
      <w:r w:rsidR="00AF5B2C" w:rsidRPr="006F0001">
        <w:rPr>
          <w:sz w:val="24"/>
          <w:szCs w:val="24"/>
          <w:lang w:val="sq-AL"/>
        </w:rPr>
        <w:t>in e menaxhimit gjatë vitit 2018</w:t>
      </w:r>
      <w:r w:rsidR="00172CA9" w:rsidRPr="006F0001">
        <w:rPr>
          <w:sz w:val="24"/>
          <w:szCs w:val="24"/>
          <w:lang w:val="sq-AL"/>
        </w:rPr>
        <w:t xml:space="preserve"> ka </w:t>
      </w:r>
      <w:r w:rsidR="00D71A14" w:rsidRPr="006F0001">
        <w:rPr>
          <w:sz w:val="24"/>
          <w:szCs w:val="24"/>
          <w:lang w:val="sq-AL"/>
        </w:rPr>
        <w:t>q</w:t>
      </w:r>
      <w:r w:rsidR="007C6AEE" w:rsidRPr="006F0001">
        <w:rPr>
          <w:sz w:val="24"/>
          <w:szCs w:val="24"/>
          <w:lang w:val="sq-AL"/>
        </w:rPr>
        <w:t>ë</w:t>
      </w:r>
      <w:r w:rsidR="00D71A14" w:rsidRPr="006F0001">
        <w:rPr>
          <w:sz w:val="24"/>
          <w:szCs w:val="24"/>
          <w:lang w:val="sq-AL"/>
        </w:rPr>
        <w:t>n</w:t>
      </w:r>
      <w:r w:rsidR="007C6AEE" w:rsidRPr="006F0001">
        <w:rPr>
          <w:sz w:val="24"/>
          <w:szCs w:val="24"/>
          <w:lang w:val="sq-AL"/>
        </w:rPr>
        <w:t>ë</w:t>
      </w:r>
      <w:r w:rsidR="00D71A14" w:rsidRPr="006F0001">
        <w:rPr>
          <w:sz w:val="24"/>
          <w:szCs w:val="24"/>
          <w:lang w:val="sq-AL"/>
        </w:rPr>
        <w:t>; shqyrtimi, vler</w:t>
      </w:r>
      <w:r w:rsidR="007C6AEE" w:rsidRPr="006F0001">
        <w:rPr>
          <w:sz w:val="24"/>
          <w:szCs w:val="24"/>
          <w:lang w:val="sq-AL"/>
        </w:rPr>
        <w:t>ë</w:t>
      </w:r>
      <w:r w:rsidR="00D71A14" w:rsidRPr="006F0001">
        <w:rPr>
          <w:sz w:val="24"/>
          <w:szCs w:val="24"/>
          <w:lang w:val="sq-AL"/>
        </w:rPr>
        <w:t>simi dhe p</w:t>
      </w:r>
      <w:r w:rsidR="007C6AEE" w:rsidRPr="006F0001">
        <w:rPr>
          <w:sz w:val="24"/>
          <w:szCs w:val="24"/>
          <w:lang w:val="sq-AL"/>
        </w:rPr>
        <w:t>ë</w:t>
      </w:r>
      <w:r w:rsidR="00D71A14" w:rsidRPr="006F0001">
        <w:rPr>
          <w:sz w:val="24"/>
          <w:szCs w:val="24"/>
          <w:lang w:val="sq-AL"/>
        </w:rPr>
        <w:t>rgatitja e p</w:t>
      </w:r>
      <w:r w:rsidR="007C6AEE" w:rsidRPr="006F0001">
        <w:rPr>
          <w:sz w:val="24"/>
          <w:szCs w:val="24"/>
          <w:lang w:val="sq-AL"/>
        </w:rPr>
        <w:t>ë</w:t>
      </w:r>
      <w:r w:rsidR="00D71A14" w:rsidRPr="006F0001">
        <w:rPr>
          <w:sz w:val="24"/>
          <w:szCs w:val="24"/>
          <w:lang w:val="sq-AL"/>
        </w:rPr>
        <w:t>rgjigjeve p</w:t>
      </w:r>
      <w:r w:rsidR="007C6AEE" w:rsidRPr="006F0001">
        <w:rPr>
          <w:sz w:val="24"/>
          <w:szCs w:val="24"/>
          <w:lang w:val="sq-AL"/>
        </w:rPr>
        <w:t>ë</w:t>
      </w:r>
      <w:r w:rsidR="00D71A14" w:rsidRPr="006F0001">
        <w:rPr>
          <w:sz w:val="24"/>
          <w:szCs w:val="24"/>
          <w:lang w:val="sq-AL"/>
        </w:rPr>
        <w:t>r k</w:t>
      </w:r>
      <w:r w:rsidR="007C6AEE" w:rsidRPr="006F0001">
        <w:rPr>
          <w:sz w:val="24"/>
          <w:szCs w:val="24"/>
          <w:lang w:val="sq-AL"/>
        </w:rPr>
        <w:t>ë</w:t>
      </w:r>
      <w:r w:rsidR="00D71A14" w:rsidRPr="006F0001">
        <w:rPr>
          <w:sz w:val="24"/>
          <w:szCs w:val="24"/>
          <w:lang w:val="sq-AL"/>
        </w:rPr>
        <w:t>kesat ardhur n</w:t>
      </w:r>
      <w:r w:rsidR="007C6AEE" w:rsidRPr="006F0001">
        <w:rPr>
          <w:sz w:val="24"/>
          <w:szCs w:val="24"/>
          <w:lang w:val="sq-AL"/>
        </w:rPr>
        <w:t>ë</w:t>
      </w:r>
      <w:r w:rsidR="00D71A14" w:rsidRPr="006F0001">
        <w:rPr>
          <w:sz w:val="24"/>
          <w:szCs w:val="24"/>
          <w:lang w:val="sq-AL"/>
        </w:rPr>
        <w:t xml:space="preserve"> rrug</w:t>
      </w:r>
      <w:r w:rsidR="007C6AEE" w:rsidRPr="006F0001">
        <w:rPr>
          <w:sz w:val="24"/>
          <w:szCs w:val="24"/>
          <w:lang w:val="sq-AL"/>
        </w:rPr>
        <w:t>ë</w:t>
      </w:r>
      <w:r w:rsidR="00D71A14" w:rsidRPr="006F0001">
        <w:rPr>
          <w:sz w:val="24"/>
          <w:szCs w:val="24"/>
          <w:lang w:val="sq-AL"/>
        </w:rPr>
        <w:t xml:space="preserve"> shkresore</w:t>
      </w:r>
      <w:r w:rsidR="00172CA9" w:rsidRPr="006F0001">
        <w:rPr>
          <w:sz w:val="24"/>
          <w:szCs w:val="24"/>
          <w:lang w:val="sq-AL"/>
        </w:rPr>
        <w:t>,</w:t>
      </w:r>
      <w:r w:rsidR="00D71A14" w:rsidRPr="006F0001">
        <w:rPr>
          <w:sz w:val="24"/>
          <w:szCs w:val="24"/>
          <w:lang w:val="sq-AL"/>
        </w:rPr>
        <w:t xml:space="preserve"> dërguar nga subjekte, indivit</w:t>
      </w:r>
      <w:r w:rsidR="007C6AEE" w:rsidRPr="006F0001">
        <w:rPr>
          <w:sz w:val="24"/>
          <w:szCs w:val="24"/>
          <w:lang w:val="sq-AL"/>
        </w:rPr>
        <w:t>ë</w:t>
      </w:r>
      <w:r w:rsidR="00D71A14" w:rsidRPr="006F0001">
        <w:rPr>
          <w:sz w:val="24"/>
          <w:szCs w:val="24"/>
          <w:lang w:val="sq-AL"/>
        </w:rPr>
        <w:t>, institucione, shoqata t</w:t>
      </w:r>
      <w:r w:rsidR="007C6AEE" w:rsidRPr="006F0001">
        <w:rPr>
          <w:sz w:val="24"/>
          <w:szCs w:val="24"/>
          <w:lang w:val="sq-AL"/>
        </w:rPr>
        <w:t>ë</w:t>
      </w:r>
      <w:r w:rsidR="00D71A14" w:rsidRPr="006F0001">
        <w:rPr>
          <w:sz w:val="24"/>
          <w:szCs w:val="24"/>
          <w:lang w:val="sq-AL"/>
        </w:rPr>
        <w:t xml:space="preserve"> ndryshme etj,</w:t>
      </w:r>
      <w:r w:rsidR="00172CA9" w:rsidRPr="006F0001">
        <w:rPr>
          <w:sz w:val="24"/>
          <w:szCs w:val="24"/>
          <w:lang w:val="sq-AL"/>
        </w:rPr>
        <w:t xml:space="preserve"> për zhvillimin e veprimtarive të ndryshme në territorin e zonave të mbrojtura. </w:t>
      </w:r>
      <w:r w:rsidR="00172CA9" w:rsidRPr="006F0001">
        <w:rPr>
          <w:b/>
          <w:i/>
          <w:sz w:val="24"/>
          <w:szCs w:val="24"/>
          <w:lang w:val="sq-AL"/>
        </w:rPr>
        <w:t>“P</w:t>
      </w:r>
      <w:r w:rsidR="007C6AEE" w:rsidRPr="006F0001">
        <w:rPr>
          <w:b/>
          <w:i/>
          <w:sz w:val="24"/>
          <w:szCs w:val="24"/>
          <w:lang w:val="sq-AL"/>
        </w:rPr>
        <w:t>ë</w:t>
      </w:r>
      <w:r w:rsidR="00172CA9" w:rsidRPr="006F0001">
        <w:rPr>
          <w:b/>
          <w:i/>
          <w:sz w:val="24"/>
          <w:szCs w:val="24"/>
          <w:lang w:val="sq-AL"/>
        </w:rPr>
        <w:t>rgjigje</w:t>
      </w:r>
      <w:r w:rsidR="00D71A14" w:rsidRPr="006F0001">
        <w:rPr>
          <w:b/>
          <w:i/>
          <w:sz w:val="24"/>
          <w:szCs w:val="24"/>
          <w:lang w:val="sq-AL"/>
        </w:rPr>
        <w:t>t</w:t>
      </w:r>
      <w:r w:rsidR="00172CA9" w:rsidRPr="006F0001">
        <w:rPr>
          <w:b/>
          <w:i/>
          <w:sz w:val="24"/>
          <w:szCs w:val="24"/>
          <w:lang w:val="sq-AL"/>
        </w:rPr>
        <w:t>”</w:t>
      </w:r>
      <w:r w:rsidR="00172CA9" w:rsidRPr="006F0001">
        <w:rPr>
          <w:sz w:val="24"/>
          <w:szCs w:val="24"/>
          <w:lang w:val="sq-AL"/>
        </w:rPr>
        <w:t xml:space="preserve"> janë përgatitur bazuar në ligjin nr. 8906, datë 06.06.2002 “Për Zonat e Mbrojtura” të ndryshuar dhe m</w:t>
      </w:r>
      <w:r w:rsidR="007C6AEE" w:rsidRPr="006F0001">
        <w:rPr>
          <w:sz w:val="24"/>
          <w:szCs w:val="24"/>
          <w:lang w:val="sq-AL"/>
        </w:rPr>
        <w:t>ë</w:t>
      </w:r>
      <w:r w:rsidR="00172CA9" w:rsidRPr="006F0001">
        <w:rPr>
          <w:sz w:val="24"/>
          <w:szCs w:val="24"/>
          <w:lang w:val="sq-AL"/>
        </w:rPr>
        <w:t xml:space="preserve"> pas n</w:t>
      </w:r>
      <w:r w:rsidR="007C6AEE" w:rsidRPr="006F0001">
        <w:rPr>
          <w:sz w:val="24"/>
          <w:szCs w:val="24"/>
          <w:lang w:val="sq-AL"/>
        </w:rPr>
        <w:t>ë</w:t>
      </w:r>
      <w:r w:rsidR="00172CA9" w:rsidRPr="006F0001">
        <w:rPr>
          <w:sz w:val="24"/>
          <w:szCs w:val="24"/>
          <w:lang w:val="sq-AL"/>
        </w:rPr>
        <w:t xml:space="preserve"> zbatim t</w:t>
      </w:r>
      <w:r w:rsidR="007C6AEE" w:rsidRPr="006F0001">
        <w:rPr>
          <w:sz w:val="24"/>
          <w:szCs w:val="24"/>
          <w:lang w:val="sq-AL"/>
        </w:rPr>
        <w:t>ë</w:t>
      </w:r>
      <w:r w:rsidR="00172CA9" w:rsidRPr="006F0001">
        <w:rPr>
          <w:sz w:val="24"/>
          <w:szCs w:val="24"/>
          <w:lang w:val="sq-AL"/>
        </w:rPr>
        <w:t xml:space="preserve"> ligjit nr. 81, dat</w:t>
      </w:r>
      <w:r w:rsidR="007C6AEE" w:rsidRPr="006F0001">
        <w:rPr>
          <w:sz w:val="24"/>
          <w:szCs w:val="24"/>
          <w:lang w:val="sq-AL"/>
        </w:rPr>
        <w:t>ë</w:t>
      </w:r>
      <w:r w:rsidR="00172CA9" w:rsidRPr="006F0001">
        <w:rPr>
          <w:sz w:val="24"/>
          <w:szCs w:val="24"/>
          <w:lang w:val="sq-AL"/>
        </w:rPr>
        <w:t xml:space="preserve"> 04.05.2017 “P</w:t>
      </w:r>
      <w:r w:rsidR="007C6AEE" w:rsidRPr="006F0001">
        <w:rPr>
          <w:sz w:val="24"/>
          <w:szCs w:val="24"/>
          <w:lang w:val="sq-AL"/>
        </w:rPr>
        <w:t>ë</w:t>
      </w:r>
      <w:r w:rsidR="00172CA9" w:rsidRPr="006F0001">
        <w:rPr>
          <w:sz w:val="24"/>
          <w:szCs w:val="24"/>
          <w:lang w:val="sq-AL"/>
        </w:rPr>
        <w:t>r zonat e mbrojtura”, t</w:t>
      </w:r>
      <w:r w:rsidR="007C6AEE" w:rsidRPr="006F0001">
        <w:rPr>
          <w:sz w:val="24"/>
          <w:szCs w:val="24"/>
          <w:lang w:val="sq-AL"/>
        </w:rPr>
        <w:t>ë</w:t>
      </w:r>
      <w:r w:rsidR="00172CA9" w:rsidRPr="006F0001">
        <w:rPr>
          <w:sz w:val="24"/>
          <w:szCs w:val="24"/>
          <w:lang w:val="sq-AL"/>
        </w:rPr>
        <w:t xml:space="preserve"> akteve të tjera nën</w:t>
      </w:r>
      <w:r w:rsidR="00D71A14" w:rsidRPr="006F0001">
        <w:rPr>
          <w:sz w:val="24"/>
          <w:szCs w:val="24"/>
          <w:lang w:val="sq-AL"/>
        </w:rPr>
        <w:t>ligjore si VKM-së së shpalljes t</w:t>
      </w:r>
      <w:r w:rsidR="00172CA9" w:rsidRPr="006F0001">
        <w:rPr>
          <w:sz w:val="24"/>
          <w:szCs w:val="24"/>
          <w:lang w:val="sq-AL"/>
        </w:rPr>
        <w:t xml:space="preserve">ë zonës së mbrojtur, zonimit të brendshëm e planit të menaxhimit, </w:t>
      </w:r>
      <w:r w:rsidR="00172CA9" w:rsidRPr="006F0001">
        <w:rPr>
          <w:color w:val="262626"/>
          <w:sz w:val="24"/>
          <w:szCs w:val="24"/>
          <w:lang w:val="sq-AL"/>
        </w:rPr>
        <w:t>bazuar në strategjinë kombëtare për zonat e mbrojtura, zhvillimit për një menaxhim të qëndrueshëm të zonave të mbrojtura dhe së fundmi dhe t</w:t>
      </w:r>
      <w:r w:rsidR="007C6AEE" w:rsidRPr="006F0001">
        <w:rPr>
          <w:color w:val="262626"/>
          <w:sz w:val="24"/>
          <w:szCs w:val="24"/>
          <w:lang w:val="sq-AL"/>
        </w:rPr>
        <w:t>ë</w:t>
      </w:r>
      <w:r w:rsidR="00172CA9" w:rsidRPr="006F0001">
        <w:rPr>
          <w:color w:val="262626"/>
          <w:sz w:val="24"/>
          <w:szCs w:val="24"/>
          <w:lang w:val="sq-AL"/>
        </w:rPr>
        <w:t xml:space="preserve"> PPV-ve të bashkive</w:t>
      </w:r>
      <w:r w:rsidR="00D71A14" w:rsidRPr="006F0001">
        <w:rPr>
          <w:color w:val="262626"/>
          <w:sz w:val="24"/>
          <w:szCs w:val="24"/>
          <w:lang w:val="sq-AL"/>
        </w:rPr>
        <w:t xml:space="preserve"> si dhe t</w:t>
      </w:r>
      <w:r w:rsidR="007C6AEE" w:rsidRPr="006F0001">
        <w:rPr>
          <w:color w:val="262626"/>
          <w:sz w:val="24"/>
          <w:szCs w:val="24"/>
          <w:lang w:val="sq-AL"/>
        </w:rPr>
        <w:t>ë</w:t>
      </w:r>
      <w:r w:rsidR="00D71A14" w:rsidRPr="006F0001">
        <w:rPr>
          <w:color w:val="262626"/>
          <w:sz w:val="24"/>
          <w:szCs w:val="24"/>
          <w:lang w:val="sq-AL"/>
        </w:rPr>
        <w:t xml:space="preserve"> akteve ligjore nd</w:t>
      </w:r>
      <w:r w:rsidR="007C6AEE" w:rsidRPr="006F0001">
        <w:rPr>
          <w:color w:val="262626"/>
          <w:sz w:val="24"/>
          <w:szCs w:val="24"/>
          <w:lang w:val="sq-AL"/>
        </w:rPr>
        <w:t>ë</w:t>
      </w:r>
      <w:r w:rsidR="00D71A14" w:rsidRPr="006F0001">
        <w:rPr>
          <w:color w:val="262626"/>
          <w:sz w:val="24"/>
          <w:szCs w:val="24"/>
          <w:lang w:val="sq-AL"/>
        </w:rPr>
        <w:t>rkomb</w:t>
      </w:r>
      <w:r w:rsidR="007C6AEE" w:rsidRPr="006F0001">
        <w:rPr>
          <w:color w:val="262626"/>
          <w:sz w:val="24"/>
          <w:szCs w:val="24"/>
          <w:lang w:val="sq-AL"/>
        </w:rPr>
        <w:t>ë</w:t>
      </w:r>
      <w:r w:rsidR="00D71A14" w:rsidRPr="006F0001">
        <w:rPr>
          <w:color w:val="262626"/>
          <w:sz w:val="24"/>
          <w:szCs w:val="24"/>
          <w:lang w:val="sq-AL"/>
        </w:rPr>
        <w:t>tare</w:t>
      </w:r>
      <w:r w:rsidR="00172CA9" w:rsidRPr="006F0001">
        <w:rPr>
          <w:color w:val="262626"/>
          <w:sz w:val="24"/>
          <w:szCs w:val="24"/>
          <w:lang w:val="sq-AL"/>
        </w:rPr>
        <w:t>.</w:t>
      </w:r>
    </w:p>
    <w:p w:rsidR="00172CA9" w:rsidRDefault="00D71A14" w:rsidP="00785B11">
      <w:pPr>
        <w:contextualSpacing/>
        <w:jc w:val="both"/>
        <w:rPr>
          <w:rFonts w:ascii="Times New Roman" w:hAnsi="Times New Roman"/>
          <w:sz w:val="24"/>
          <w:szCs w:val="24"/>
          <w:lang w:val="sq-AL"/>
        </w:rPr>
      </w:pPr>
      <w:r w:rsidRPr="006F0001">
        <w:rPr>
          <w:rFonts w:ascii="Times New Roman" w:hAnsi="Times New Roman"/>
          <w:color w:val="262626"/>
          <w:sz w:val="24"/>
          <w:szCs w:val="24"/>
          <w:lang w:val="sq-AL"/>
        </w:rPr>
        <w:lastRenderedPageBreak/>
        <w:t>Gjat</w:t>
      </w:r>
      <w:r w:rsidR="007C6AEE" w:rsidRPr="006F0001">
        <w:rPr>
          <w:rFonts w:ascii="Times New Roman" w:hAnsi="Times New Roman"/>
          <w:color w:val="262626"/>
          <w:sz w:val="24"/>
          <w:szCs w:val="24"/>
          <w:lang w:val="sq-AL"/>
        </w:rPr>
        <w:t>ë</w:t>
      </w:r>
      <w:r w:rsidRPr="006F0001">
        <w:rPr>
          <w:rFonts w:ascii="Times New Roman" w:hAnsi="Times New Roman"/>
          <w:color w:val="262626"/>
          <w:sz w:val="24"/>
          <w:szCs w:val="24"/>
          <w:lang w:val="sq-AL"/>
        </w:rPr>
        <w:t xml:space="preserve"> </w:t>
      </w:r>
      <w:r w:rsidR="00214F38">
        <w:rPr>
          <w:rFonts w:ascii="Times New Roman" w:hAnsi="Times New Roman"/>
          <w:color w:val="262626"/>
          <w:sz w:val="24"/>
          <w:szCs w:val="24"/>
          <w:lang w:val="sq-AL"/>
        </w:rPr>
        <w:t>vitit 2019</w:t>
      </w:r>
      <w:r w:rsidR="00785B11" w:rsidRPr="006F0001">
        <w:rPr>
          <w:rFonts w:ascii="Times New Roman" w:hAnsi="Times New Roman"/>
          <w:color w:val="262626"/>
          <w:sz w:val="24"/>
          <w:szCs w:val="24"/>
          <w:lang w:val="sq-AL"/>
        </w:rPr>
        <w:t>, jan</w:t>
      </w:r>
      <w:r w:rsidR="007C6AEE" w:rsidRPr="006F0001">
        <w:rPr>
          <w:rFonts w:ascii="Times New Roman" w:hAnsi="Times New Roman"/>
          <w:color w:val="262626"/>
          <w:sz w:val="24"/>
          <w:szCs w:val="24"/>
          <w:lang w:val="sq-AL"/>
        </w:rPr>
        <w:t>ë</w:t>
      </w:r>
      <w:r w:rsidR="00785B11" w:rsidRPr="006F0001">
        <w:rPr>
          <w:rFonts w:ascii="Times New Roman" w:hAnsi="Times New Roman"/>
          <w:color w:val="262626"/>
          <w:sz w:val="24"/>
          <w:szCs w:val="24"/>
          <w:lang w:val="sq-AL"/>
        </w:rPr>
        <w:t xml:space="preserve"> p</w:t>
      </w:r>
      <w:r w:rsidR="007C6AEE" w:rsidRPr="006F0001">
        <w:rPr>
          <w:rFonts w:ascii="Times New Roman" w:hAnsi="Times New Roman"/>
          <w:color w:val="262626"/>
          <w:sz w:val="24"/>
          <w:szCs w:val="24"/>
          <w:lang w:val="sq-AL"/>
        </w:rPr>
        <w:t>ë</w:t>
      </w:r>
      <w:r w:rsidR="00785B11" w:rsidRPr="006F0001">
        <w:rPr>
          <w:rFonts w:ascii="Times New Roman" w:hAnsi="Times New Roman"/>
          <w:color w:val="262626"/>
          <w:sz w:val="24"/>
          <w:szCs w:val="24"/>
          <w:lang w:val="sq-AL"/>
        </w:rPr>
        <w:t>rgatitur dhe kthyer p</w:t>
      </w:r>
      <w:r w:rsidR="007C6AEE" w:rsidRPr="006F0001">
        <w:rPr>
          <w:rFonts w:ascii="Times New Roman" w:hAnsi="Times New Roman"/>
          <w:color w:val="262626"/>
          <w:sz w:val="24"/>
          <w:szCs w:val="24"/>
          <w:lang w:val="sq-AL"/>
        </w:rPr>
        <w:t>ë</w:t>
      </w:r>
      <w:r w:rsidR="00785B11" w:rsidRPr="006F0001">
        <w:rPr>
          <w:rFonts w:ascii="Times New Roman" w:hAnsi="Times New Roman"/>
          <w:color w:val="262626"/>
          <w:sz w:val="24"/>
          <w:szCs w:val="24"/>
          <w:lang w:val="sq-AL"/>
        </w:rPr>
        <w:t xml:space="preserve">rgjigje </w:t>
      </w:r>
      <w:r w:rsidR="00214F38">
        <w:rPr>
          <w:rFonts w:ascii="Times New Roman" w:hAnsi="Times New Roman"/>
          <w:color w:val="262626"/>
          <w:sz w:val="24"/>
          <w:szCs w:val="24"/>
          <w:lang w:val="sq-AL"/>
        </w:rPr>
        <w:t>626</w:t>
      </w:r>
      <w:r w:rsidR="00785B11" w:rsidRPr="006F0001">
        <w:rPr>
          <w:rFonts w:ascii="Times New Roman" w:hAnsi="Times New Roman"/>
          <w:color w:val="262626"/>
          <w:sz w:val="24"/>
          <w:szCs w:val="24"/>
          <w:lang w:val="sq-AL"/>
        </w:rPr>
        <w:t xml:space="preserve"> shkresave t</w:t>
      </w:r>
      <w:r w:rsidR="007C6AEE" w:rsidRPr="006F0001">
        <w:rPr>
          <w:rFonts w:ascii="Times New Roman" w:hAnsi="Times New Roman"/>
          <w:color w:val="262626"/>
          <w:sz w:val="24"/>
          <w:szCs w:val="24"/>
          <w:lang w:val="sq-AL"/>
        </w:rPr>
        <w:t>ë</w:t>
      </w:r>
      <w:r w:rsidR="00785B11" w:rsidRPr="006F0001">
        <w:rPr>
          <w:rFonts w:ascii="Times New Roman" w:hAnsi="Times New Roman"/>
          <w:color w:val="262626"/>
          <w:sz w:val="24"/>
          <w:szCs w:val="24"/>
          <w:lang w:val="sq-AL"/>
        </w:rPr>
        <w:t xml:space="preserve"> ndryshme ardhur nga </w:t>
      </w:r>
      <w:r w:rsidR="00785B11" w:rsidRPr="006F0001">
        <w:rPr>
          <w:rFonts w:ascii="Times New Roman" w:hAnsi="Times New Roman"/>
          <w:sz w:val="24"/>
          <w:szCs w:val="24"/>
          <w:lang w:val="sq-AL"/>
        </w:rPr>
        <w:t>subjekte, indivit</w:t>
      </w:r>
      <w:r w:rsidR="007C6AEE" w:rsidRPr="006F0001">
        <w:rPr>
          <w:rFonts w:ascii="Times New Roman" w:hAnsi="Times New Roman"/>
          <w:sz w:val="24"/>
          <w:szCs w:val="24"/>
          <w:lang w:val="sq-AL"/>
        </w:rPr>
        <w:t>ë</w:t>
      </w:r>
      <w:r w:rsidR="00785B11" w:rsidRPr="006F0001">
        <w:rPr>
          <w:rFonts w:ascii="Times New Roman" w:hAnsi="Times New Roman"/>
          <w:sz w:val="24"/>
          <w:szCs w:val="24"/>
          <w:lang w:val="sq-AL"/>
        </w:rPr>
        <w:t>, institucione, shoqata t</w:t>
      </w:r>
      <w:r w:rsidR="007C6AEE" w:rsidRPr="006F0001">
        <w:rPr>
          <w:rFonts w:ascii="Times New Roman" w:hAnsi="Times New Roman"/>
          <w:sz w:val="24"/>
          <w:szCs w:val="24"/>
          <w:lang w:val="sq-AL"/>
        </w:rPr>
        <w:t>ë</w:t>
      </w:r>
      <w:r w:rsidR="00785B11" w:rsidRPr="006F0001">
        <w:rPr>
          <w:rFonts w:ascii="Times New Roman" w:hAnsi="Times New Roman"/>
          <w:sz w:val="24"/>
          <w:szCs w:val="24"/>
          <w:lang w:val="sq-AL"/>
        </w:rPr>
        <w:t xml:space="preserve"> ndryshme etj dhe konkretisht jepen t</w:t>
      </w:r>
      <w:r w:rsidR="007C6AEE" w:rsidRPr="006F0001">
        <w:rPr>
          <w:rFonts w:ascii="Times New Roman" w:hAnsi="Times New Roman"/>
          <w:sz w:val="24"/>
          <w:szCs w:val="24"/>
          <w:lang w:val="sq-AL"/>
        </w:rPr>
        <w:t>ë</w:t>
      </w:r>
      <w:r w:rsidR="00785B11" w:rsidRPr="006F0001">
        <w:rPr>
          <w:rFonts w:ascii="Times New Roman" w:hAnsi="Times New Roman"/>
          <w:sz w:val="24"/>
          <w:szCs w:val="24"/>
          <w:lang w:val="sq-AL"/>
        </w:rPr>
        <w:t xml:space="preserve"> grupuara si n</w:t>
      </w:r>
      <w:r w:rsidR="007C6AEE" w:rsidRPr="006F0001">
        <w:rPr>
          <w:rFonts w:ascii="Times New Roman" w:hAnsi="Times New Roman"/>
          <w:sz w:val="24"/>
          <w:szCs w:val="24"/>
          <w:lang w:val="sq-AL"/>
        </w:rPr>
        <w:t>ë</w:t>
      </w:r>
      <w:r w:rsidR="00785B11" w:rsidRPr="006F0001">
        <w:rPr>
          <w:rFonts w:ascii="Times New Roman" w:hAnsi="Times New Roman"/>
          <w:sz w:val="24"/>
          <w:szCs w:val="24"/>
          <w:lang w:val="sq-AL"/>
        </w:rPr>
        <w:t xml:space="preserve"> tabel</w:t>
      </w:r>
      <w:r w:rsidR="007C6AEE" w:rsidRPr="006F0001">
        <w:rPr>
          <w:rFonts w:ascii="Times New Roman" w:hAnsi="Times New Roman"/>
          <w:sz w:val="24"/>
          <w:szCs w:val="24"/>
          <w:lang w:val="sq-AL"/>
        </w:rPr>
        <w:t>ë</w:t>
      </w:r>
      <w:r w:rsidR="00785B11" w:rsidRPr="006F0001">
        <w:rPr>
          <w:rFonts w:ascii="Times New Roman" w:hAnsi="Times New Roman"/>
          <w:sz w:val="24"/>
          <w:szCs w:val="24"/>
          <w:lang w:val="sq-AL"/>
        </w:rPr>
        <w:t>n m</w:t>
      </w:r>
      <w:r w:rsidR="007C6AEE" w:rsidRPr="006F0001">
        <w:rPr>
          <w:rFonts w:ascii="Times New Roman" w:hAnsi="Times New Roman"/>
          <w:sz w:val="24"/>
          <w:szCs w:val="24"/>
          <w:lang w:val="sq-AL"/>
        </w:rPr>
        <w:t>ë</w:t>
      </w:r>
      <w:r w:rsidR="00785B11" w:rsidRPr="006F0001">
        <w:rPr>
          <w:rFonts w:ascii="Times New Roman" w:hAnsi="Times New Roman"/>
          <w:sz w:val="24"/>
          <w:szCs w:val="24"/>
          <w:lang w:val="sq-AL"/>
        </w:rPr>
        <w:t xml:space="preserve"> posht</w:t>
      </w:r>
      <w:r w:rsidR="007C6AEE" w:rsidRPr="006F0001">
        <w:rPr>
          <w:rFonts w:ascii="Times New Roman" w:hAnsi="Times New Roman"/>
          <w:sz w:val="24"/>
          <w:szCs w:val="24"/>
          <w:lang w:val="sq-AL"/>
        </w:rPr>
        <w:t>ë</w:t>
      </w:r>
      <w:r w:rsidR="00785B11" w:rsidRPr="006F0001">
        <w:rPr>
          <w:rFonts w:ascii="Times New Roman" w:hAnsi="Times New Roman"/>
          <w:sz w:val="24"/>
          <w:szCs w:val="24"/>
          <w:lang w:val="sq-AL"/>
        </w:rPr>
        <w:t>:</w:t>
      </w:r>
    </w:p>
    <w:p w:rsidR="006F0001" w:rsidRDefault="006F0001" w:rsidP="00785B11">
      <w:pPr>
        <w:contextualSpacing/>
        <w:jc w:val="both"/>
        <w:rPr>
          <w:rFonts w:ascii="Times New Roman" w:hAnsi="Times New Roman"/>
          <w:sz w:val="24"/>
          <w:szCs w:val="24"/>
          <w:lang w:val="sq-AL"/>
        </w:rPr>
      </w:pPr>
    </w:p>
    <w:p w:rsidR="006F0001" w:rsidRPr="006F0001" w:rsidRDefault="006F0001" w:rsidP="00785B11">
      <w:pPr>
        <w:contextualSpacing/>
        <w:jc w:val="both"/>
        <w:rPr>
          <w:rFonts w:ascii="Times New Roman" w:hAnsi="Times New Roman"/>
          <w:sz w:val="24"/>
          <w:szCs w:val="24"/>
          <w:lang w:val="sq-AL"/>
        </w:rPr>
      </w:pPr>
    </w:p>
    <w:p w:rsidR="00862787" w:rsidRPr="006F0001" w:rsidRDefault="00862787" w:rsidP="00785B11">
      <w:pPr>
        <w:contextualSpacing/>
        <w:jc w:val="both"/>
        <w:rPr>
          <w:rFonts w:ascii="Times New Roman" w:hAnsi="Times New Roman"/>
          <w:color w:val="262626"/>
          <w:sz w:val="24"/>
          <w:szCs w:val="24"/>
          <w:lang w:val="sq-AL"/>
        </w:rPr>
      </w:pPr>
    </w:p>
    <w:tbl>
      <w:tblPr>
        <w:tblStyle w:val="TableGrid"/>
        <w:tblW w:w="0" w:type="auto"/>
        <w:tblInd w:w="420" w:type="dxa"/>
        <w:tblLook w:val="04A0" w:firstRow="1" w:lastRow="0" w:firstColumn="1" w:lastColumn="0" w:noHBand="0" w:noVBand="1"/>
      </w:tblPr>
      <w:tblGrid>
        <w:gridCol w:w="636"/>
        <w:gridCol w:w="5199"/>
        <w:gridCol w:w="1201"/>
        <w:gridCol w:w="1197"/>
        <w:gridCol w:w="1147"/>
      </w:tblGrid>
      <w:tr w:rsidR="006F0001" w:rsidRPr="006F0001" w:rsidTr="00853900">
        <w:trPr>
          <w:trHeight w:val="845"/>
        </w:trPr>
        <w:tc>
          <w:tcPr>
            <w:tcW w:w="636" w:type="dxa"/>
          </w:tcPr>
          <w:p w:rsidR="006F0001" w:rsidRPr="006F0001" w:rsidRDefault="006F0001" w:rsidP="00DA16AB">
            <w:pPr>
              <w:pStyle w:val="ListParagraph"/>
              <w:spacing w:after="200" w:line="276" w:lineRule="auto"/>
              <w:ind w:left="0"/>
              <w:contextualSpacing/>
              <w:rPr>
                <w:sz w:val="24"/>
                <w:szCs w:val="24"/>
                <w:lang w:val="sq-AL"/>
              </w:rPr>
            </w:pPr>
            <w:r w:rsidRPr="006F0001">
              <w:rPr>
                <w:sz w:val="24"/>
                <w:szCs w:val="24"/>
                <w:lang w:val="sq-AL"/>
              </w:rPr>
              <w:t>Nr</w:t>
            </w:r>
          </w:p>
        </w:tc>
        <w:tc>
          <w:tcPr>
            <w:tcW w:w="5199" w:type="dxa"/>
          </w:tcPr>
          <w:p w:rsidR="006F0001" w:rsidRPr="006F0001" w:rsidRDefault="006F0001" w:rsidP="00DA16AB">
            <w:pPr>
              <w:pStyle w:val="ListParagraph"/>
              <w:spacing w:after="200" w:line="276" w:lineRule="auto"/>
              <w:ind w:left="0"/>
              <w:contextualSpacing/>
              <w:rPr>
                <w:sz w:val="24"/>
                <w:szCs w:val="24"/>
                <w:lang w:val="sq-AL"/>
              </w:rPr>
            </w:pPr>
            <w:r w:rsidRPr="006F0001">
              <w:rPr>
                <w:sz w:val="24"/>
                <w:szCs w:val="24"/>
                <w:lang w:val="sq-AL"/>
              </w:rPr>
              <w:t>Lloj i veprimtarive</w:t>
            </w:r>
          </w:p>
        </w:tc>
        <w:tc>
          <w:tcPr>
            <w:tcW w:w="1201" w:type="dxa"/>
            <w:vAlign w:val="center"/>
          </w:tcPr>
          <w:p w:rsidR="006F0001" w:rsidRPr="006F0001" w:rsidRDefault="006F0001" w:rsidP="00853900">
            <w:pPr>
              <w:pStyle w:val="ListParagraph"/>
              <w:spacing w:after="200" w:line="276" w:lineRule="auto"/>
              <w:ind w:left="0"/>
              <w:contextualSpacing/>
              <w:jc w:val="center"/>
              <w:rPr>
                <w:sz w:val="24"/>
                <w:szCs w:val="24"/>
                <w:lang w:val="sq-AL"/>
              </w:rPr>
            </w:pPr>
            <w:r w:rsidRPr="006F0001">
              <w:rPr>
                <w:sz w:val="24"/>
                <w:szCs w:val="24"/>
                <w:lang w:val="sq-AL"/>
              </w:rPr>
              <w:t>Viti 2017</w:t>
            </w:r>
          </w:p>
        </w:tc>
        <w:tc>
          <w:tcPr>
            <w:tcW w:w="1197" w:type="dxa"/>
            <w:vAlign w:val="center"/>
          </w:tcPr>
          <w:p w:rsidR="006F0001" w:rsidRPr="006F0001" w:rsidRDefault="006F0001" w:rsidP="00853900">
            <w:pPr>
              <w:pStyle w:val="ListParagraph"/>
              <w:spacing w:after="200" w:line="276" w:lineRule="auto"/>
              <w:ind w:left="0"/>
              <w:contextualSpacing/>
              <w:jc w:val="center"/>
              <w:rPr>
                <w:sz w:val="24"/>
                <w:szCs w:val="24"/>
                <w:lang w:val="sq-AL"/>
              </w:rPr>
            </w:pPr>
            <w:r w:rsidRPr="006F0001">
              <w:rPr>
                <w:sz w:val="24"/>
                <w:szCs w:val="24"/>
                <w:lang w:val="sq-AL"/>
              </w:rPr>
              <w:t>Viti 2018</w:t>
            </w:r>
          </w:p>
        </w:tc>
        <w:tc>
          <w:tcPr>
            <w:tcW w:w="1147" w:type="dxa"/>
            <w:vAlign w:val="center"/>
          </w:tcPr>
          <w:p w:rsidR="006F0001" w:rsidRPr="006F0001" w:rsidRDefault="006F0001" w:rsidP="00853900">
            <w:pPr>
              <w:pStyle w:val="ListParagraph"/>
              <w:spacing w:after="200" w:line="276" w:lineRule="auto"/>
              <w:ind w:left="0"/>
              <w:contextualSpacing/>
              <w:jc w:val="center"/>
              <w:rPr>
                <w:sz w:val="24"/>
                <w:szCs w:val="24"/>
                <w:lang w:val="sq-AL"/>
              </w:rPr>
            </w:pPr>
            <w:r>
              <w:rPr>
                <w:sz w:val="24"/>
                <w:szCs w:val="24"/>
                <w:lang w:val="sq-AL"/>
              </w:rPr>
              <w:t>Viti 2019</w:t>
            </w:r>
          </w:p>
        </w:tc>
      </w:tr>
      <w:tr w:rsidR="006F0001" w:rsidRPr="00413279"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1</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Aktiviteti minerare  (miniera kromi dhe gurore)</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8</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5</w:t>
            </w:r>
          </w:p>
        </w:tc>
        <w:tc>
          <w:tcPr>
            <w:tcW w:w="1147" w:type="dxa"/>
            <w:vAlign w:val="center"/>
          </w:tcPr>
          <w:p w:rsidR="006F0001" w:rsidRPr="006F0001" w:rsidRDefault="006F0001" w:rsidP="00853900">
            <w:pPr>
              <w:pStyle w:val="NoSpacing"/>
              <w:jc w:val="center"/>
              <w:rPr>
                <w:rFonts w:ascii="Times New Roman" w:hAnsi="Times New Roman"/>
                <w:sz w:val="24"/>
                <w:szCs w:val="24"/>
                <w:lang w:val="sq-AL"/>
              </w:rPr>
            </w:pPr>
            <w:r>
              <w:rPr>
                <w:rFonts w:ascii="Times New Roman" w:hAnsi="Times New Roman"/>
                <w:sz w:val="24"/>
                <w:szCs w:val="24"/>
                <w:lang w:val="sq-AL"/>
              </w:rPr>
              <w:t>17</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2</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Ndërtim HEC-e dhe rivënie në punë të HEC-e</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17</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64</w:t>
            </w:r>
          </w:p>
        </w:tc>
        <w:tc>
          <w:tcPr>
            <w:tcW w:w="1147" w:type="dxa"/>
            <w:vAlign w:val="center"/>
          </w:tcPr>
          <w:p w:rsidR="006F0001" w:rsidRPr="006F0001" w:rsidRDefault="006F0001" w:rsidP="00853900">
            <w:pPr>
              <w:pStyle w:val="NoSpacing"/>
              <w:jc w:val="center"/>
              <w:rPr>
                <w:rFonts w:ascii="Times New Roman" w:hAnsi="Times New Roman"/>
                <w:sz w:val="24"/>
                <w:szCs w:val="24"/>
                <w:lang w:val="sq-AL"/>
              </w:rPr>
            </w:pPr>
            <w:r>
              <w:rPr>
                <w:rFonts w:ascii="Times New Roman" w:hAnsi="Times New Roman"/>
                <w:sz w:val="24"/>
                <w:szCs w:val="24"/>
                <w:lang w:val="sq-AL"/>
              </w:rPr>
              <w:t>140</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3</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Ndërtime resortesh, bar-restorante, kapanone mobiljesh komplekse turizmi etj</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26</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15</w:t>
            </w:r>
          </w:p>
        </w:tc>
        <w:tc>
          <w:tcPr>
            <w:tcW w:w="1147" w:type="dxa"/>
            <w:vAlign w:val="center"/>
          </w:tcPr>
          <w:p w:rsidR="006F0001" w:rsidRPr="006F0001" w:rsidRDefault="006F0001" w:rsidP="00853900">
            <w:pPr>
              <w:pStyle w:val="NoSpacing"/>
              <w:jc w:val="center"/>
              <w:rPr>
                <w:rFonts w:ascii="Times New Roman" w:hAnsi="Times New Roman"/>
                <w:sz w:val="24"/>
                <w:szCs w:val="24"/>
                <w:lang w:val="sq-AL"/>
              </w:rPr>
            </w:pPr>
            <w:r>
              <w:rPr>
                <w:rFonts w:ascii="Times New Roman" w:hAnsi="Times New Roman"/>
                <w:sz w:val="24"/>
                <w:szCs w:val="24"/>
                <w:lang w:val="sq-AL"/>
              </w:rPr>
              <w:t>62</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4</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Ndërtim segmente rrugësh, rikonstruksion, rikualifikim e rehabilitim pika kalimi etj</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16</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5</w:t>
            </w:r>
          </w:p>
        </w:tc>
        <w:tc>
          <w:tcPr>
            <w:tcW w:w="1147" w:type="dxa"/>
            <w:vAlign w:val="center"/>
          </w:tcPr>
          <w:p w:rsidR="006F0001" w:rsidRPr="006F0001" w:rsidRDefault="006F0001" w:rsidP="00853900">
            <w:pPr>
              <w:pStyle w:val="NoSpacing"/>
              <w:jc w:val="center"/>
              <w:rPr>
                <w:rFonts w:ascii="Times New Roman" w:hAnsi="Times New Roman"/>
                <w:sz w:val="24"/>
                <w:szCs w:val="24"/>
                <w:lang w:val="sq-AL"/>
              </w:rPr>
            </w:pPr>
            <w:r>
              <w:rPr>
                <w:rFonts w:ascii="Times New Roman" w:hAnsi="Times New Roman"/>
                <w:sz w:val="24"/>
                <w:szCs w:val="24"/>
                <w:lang w:val="sq-AL"/>
              </w:rPr>
              <w:t>24</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5</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Ndërtim kompleksi blegtorale, për pularitë, për peshkun, projekte agropylltarie, etj</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23</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20</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6</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Ndërtim fabrike për bolitimin e ujit, vënie impiantesh dhe mendime mbi strtegjinë e ujit etj.</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4</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3</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18</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7</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Vendosje antenash, pika transmetimi, nënstacione etj</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9</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5</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34</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8</w:t>
            </w:r>
          </w:p>
        </w:tc>
        <w:tc>
          <w:tcPr>
            <w:tcW w:w="5199" w:type="dxa"/>
            <w:vAlign w:val="center"/>
          </w:tcPr>
          <w:p w:rsidR="006F0001" w:rsidRPr="006F0001" w:rsidRDefault="00853900" w:rsidP="00AF5B2C">
            <w:pPr>
              <w:pStyle w:val="NoSpacing"/>
              <w:rPr>
                <w:rFonts w:ascii="Times New Roman" w:hAnsi="Times New Roman"/>
                <w:sz w:val="24"/>
                <w:szCs w:val="24"/>
                <w:lang w:val="sq-AL"/>
              </w:rPr>
            </w:pPr>
            <w:r>
              <w:rPr>
                <w:rFonts w:ascii="Times New Roman" w:hAnsi="Times New Roman"/>
                <w:sz w:val="24"/>
                <w:szCs w:val="24"/>
                <w:lang w:val="sq-AL"/>
              </w:rPr>
              <w:t>Nyje fraksionim inertesh</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1</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13</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9</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P</w:t>
            </w:r>
            <w:r w:rsidR="00853900">
              <w:rPr>
                <w:rFonts w:ascii="Times New Roman" w:hAnsi="Times New Roman"/>
                <w:sz w:val="24"/>
                <w:szCs w:val="24"/>
                <w:lang w:val="sq-AL"/>
              </w:rPr>
              <w:t>ropozime p</w:t>
            </w:r>
            <w:r w:rsidR="00BB4C21">
              <w:rPr>
                <w:rFonts w:ascii="Times New Roman" w:hAnsi="Times New Roman"/>
                <w:sz w:val="24"/>
                <w:szCs w:val="24"/>
                <w:lang w:val="sq-AL"/>
              </w:rPr>
              <w:t>ë</w:t>
            </w:r>
            <w:r w:rsidRPr="006F0001">
              <w:rPr>
                <w:rFonts w:ascii="Times New Roman" w:hAnsi="Times New Roman"/>
                <w:sz w:val="24"/>
                <w:szCs w:val="24"/>
                <w:lang w:val="sq-AL"/>
              </w:rPr>
              <w:t>r shpallje ZM</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4</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35</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10</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 xml:space="preserve">Bashkëpunim ndërinstitucionale </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42</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345</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225</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Pr>
                <w:rFonts w:ascii="Times New Roman" w:hAnsi="Times New Roman"/>
                <w:sz w:val="24"/>
                <w:szCs w:val="24"/>
                <w:lang w:val="sq-AL"/>
              </w:rPr>
              <w:t>11</w:t>
            </w:r>
          </w:p>
        </w:tc>
        <w:tc>
          <w:tcPr>
            <w:tcW w:w="5199" w:type="dxa"/>
            <w:vAlign w:val="center"/>
          </w:tcPr>
          <w:p w:rsidR="006F0001" w:rsidRPr="006F0001" w:rsidRDefault="006F0001" w:rsidP="00AF5B2C">
            <w:pPr>
              <w:pStyle w:val="NoSpacing"/>
              <w:rPr>
                <w:rFonts w:ascii="Times New Roman" w:hAnsi="Times New Roman"/>
                <w:sz w:val="24"/>
                <w:szCs w:val="24"/>
                <w:lang w:val="sq-AL"/>
              </w:rPr>
            </w:pPr>
            <w:r>
              <w:rPr>
                <w:rFonts w:ascii="Times New Roman" w:hAnsi="Times New Roman"/>
                <w:sz w:val="24"/>
                <w:szCs w:val="24"/>
                <w:lang w:val="sq-AL"/>
              </w:rPr>
              <w:t>Dh</w:t>
            </w:r>
            <w:r w:rsidR="00BB4C21">
              <w:rPr>
                <w:rFonts w:ascii="Times New Roman" w:hAnsi="Times New Roman"/>
                <w:sz w:val="24"/>
                <w:szCs w:val="24"/>
                <w:lang w:val="sq-AL"/>
              </w:rPr>
              <w:t>ë</w:t>
            </w:r>
            <w:r>
              <w:rPr>
                <w:rFonts w:ascii="Times New Roman" w:hAnsi="Times New Roman"/>
                <w:sz w:val="24"/>
                <w:szCs w:val="24"/>
                <w:lang w:val="sq-AL"/>
              </w:rPr>
              <w:t>nie p</w:t>
            </w:r>
            <w:r w:rsidR="00BB4C21">
              <w:rPr>
                <w:rFonts w:ascii="Times New Roman" w:hAnsi="Times New Roman"/>
                <w:sz w:val="24"/>
                <w:szCs w:val="24"/>
                <w:lang w:val="sq-AL"/>
              </w:rPr>
              <w:t>ë</w:t>
            </w:r>
            <w:r>
              <w:rPr>
                <w:rFonts w:ascii="Times New Roman" w:hAnsi="Times New Roman"/>
                <w:sz w:val="24"/>
                <w:szCs w:val="24"/>
                <w:lang w:val="sq-AL"/>
              </w:rPr>
              <w:t>rgjigje n</w:t>
            </w:r>
            <w:r w:rsidR="00BB4C21">
              <w:rPr>
                <w:rFonts w:ascii="Times New Roman" w:hAnsi="Times New Roman"/>
                <w:sz w:val="24"/>
                <w:szCs w:val="24"/>
                <w:lang w:val="sq-AL"/>
              </w:rPr>
              <w:t>ë</w:t>
            </w:r>
            <w:r>
              <w:rPr>
                <w:rFonts w:ascii="Times New Roman" w:hAnsi="Times New Roman"/>
                <w:sz w:val="24"/>
                <w:szCs w:val="24"/>
                <w:lang w:val="sq-AL"/>
              </w:rPr>
              <w:t xml:space="preserve"> institucione t</w:t>
            </w:r>
            <w:r w:rsidR="00BB4C21">
              <w:rPr>
                <w:rFonts w:ascii="Times New Roman" w:hAnsi="Times New Roman"/>
                <w:sz w:val="24"/>
                <w:szCs w:val="24"/>
                <w:lang w:val="sq-AL"/>
              </w:rPr>
              <w:t>ë</w:t>
            </w:r>
            <w:r>
              <w:rPr>
                <w:rFonts w:ascii="Times New Roman" w:hAnsi="Times New Roman"/>
                <w:sz w:val="24"/>
                <w:szCs w:val="24"/>
                <w:lang w:val="sq-AL"/>
              </w:rPr>
              <w:t xml:space="preserve"> ndryshme</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51</w:t>
            </w:r>
          </w:p>
        </w:tc>
      </w:tr>
      <w:tr w:rsidR="006F0001" w:rsidRPr="006F0001" w:rsidTr="00853900">
        <w:tc>
          <w:tcPr>
            <w:tcW w:w="636" w:type="dxa"/>
            <w:vAlign w:val="center"/>
          </w:tcPr>
          <w:p w:rsidR="006F0001" w:rsidRPr="006F0001" w:rsidRDefault="006F0001" w:rsidP="00AF5B2C">
            <w:pPr>
              <w:pStyle w:val="NoSpacing"/>
              <w:rPr>
                <w:rFonts w:ascii="Times New Roman" w:hAnsi="Times New Roman"/>
                <w:sz w:val="24"/>
                <w:szCs w:val="24"/>
                <w:lang w:val="sq-AL"/>
              </w:rPr>
            </w:pPr>
            <w:r>
              <w:rPr>
                <w:rFonts w:ascii="Times New Roman" w:hAnsi="Times New Roman"/>
                <w:sz w:val="24"/>
                <w:szCs w:val="24"/>
                <w:lang w:val="sq-AL"/>
              </w:rPr>
              <w:t>12</w:t>
            </w:r>
          </w:p>
        </w:tc>
        <w:tc>
          <w:tcPr>
            <w:tcW w:w="5199" w:type="dxa"/>
            <w:vAlign w:val="center"/>
          </w:tcPr>
          <w:p w:rsidR="006F0001" w:rsidRPr="006F0001" w:rsidRDefault="006F0001" w:rsidP="00AF5B2C">
            <w:pPr>
              <w:pStyle w:val="NoSpacing"/>
              <w:rPr>
                <w:rFonts w:ascii="Times New Roman" w:hAnsi="Times New Roman"/>
                <w:sz w:val="24"/>
                <w:szCs w:val="24"/>
                <w:lang w:val="sq-AL"/>
              </w:rPr>
            </w:pPr>
            <w:r w:rsidRPr="006F0001">
              <w:rPr>
                <w:rFonts w:ascii="Times New Roman" w:hAnsi="Times New Roman"/>
                <w:sz w:val="24"/>
                <w:szCs w:val="24"/>
                <w:lang w:val="sq-AL"/>
              </w:rPr>
              <w:t>Të ndryshme</w:t>
            </w:r>
          </w:p>
        </w:tc>
        <w:tc>
          <w:tcPr>
            <w:tcW w:w="1201"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36</w:t>
            </w:r>
          </w:p>
        </w:tc>
        <w:tc>
          <w:tcPr>
            <w:tcW w:w="1197" w:type="dxa"/>
            <w:vAlign w:val="center"/>
          </w:tcPr>
          <w:p w:rsidR="006F0001" w:rsidRPr="006F0001" w:rsidRDefault="006F0001" w:rsidP="00853900">
            <w:pPr>
              <w:pStyle w:val="NoSpacing"/>
              <w:jc w:val="center"/>
              <w:rPr>
                <w:rFonts w:ascii="Times New Roman" w:hAnsi="Times New Roman"/>
                <w:sz w:val="24"/>
                <w:szCs w:val="24"/>
                <w:lang w:val="sq-AL"/>
              </w:rPr>
            </w:pPr>
            <w:r w:rsidRPr="006F0001">
              <w:rPr>
                <w:rFonts w:ascii="Times New Roman" w:hAnsi="Times New Roman"/>
                <w:sz w:val="24"/>
                <w:szCs w:val="24"/>
                <w:lang w:val="sq-AL"/>
              </w:rPr>
              <w:t>65</w:t>
            </w:r>
          </w:p>
        </w:tc>
        <w:tc>
          <w:tcPr>
            <w:tcW w:w="1147" w:type="dxa"/>
            <w:vAlign w:val="center"/>
          </w:tcPr>
          <w:p w:rsidR="006F0001" w:rsidRPr="006F0001" w:rsidRDefault="00853900" w:rsidP="00853900">
            <w:pPr>
              <w:pStyle w:val="NoSpacing"/>
              <w:jc w:val="center"/>
              <w:rPr>
                <w:rFonts w:ascii="Times New Roman" w:hAnsi="Times New Roman"/>
                <w:sz w:val="24"/>
                <w:szCs w:val="24"/>
                <w:lang w:val="sq-AL"/>
              </w:rPr>
            </w:pPr>
            <w:r>
              <w:rPr>
                <w:rFonts w:ascii="Times New Roman" w:hAnsi="Times New Roman"/>
                <w:sz w:val="24"/>
                <w:szCs w:val="24"/>
                <w:lang w:val="sq-AL"/>
              </w:rPr>
              <w:t>55</w:t>
            </w:r>
          </w:p>
        </w:tc>
      </w:tr>
      <w:tr w:rsidR="006F0001" w:rsidRPr="006F0001" w:rsidTr="00853900">
        <w:tc>
          <w:tcPr>
            <w:tcW w:w="636" w:type="dxa"/>
          </w:tcPr>
          <w:p w:rsidR="006F0001" w:rsidRPr="006F0001" w:rsidRDefault="006F0001" w:rsidP="00AF5B2C">
            <w:pPr>
              <w:pStyle w:val="ListParagraph"/>
              <w:spacing w:after="200" w:line="276" w:lineRule="auto"/>
              <w:ind w:left="0"/>
              <w:contextualSpacing/>
              <w:rPr>
                <w:sz w:val="24"/>
                <w:szCs w:val="24"/>
                <w:lang w:val="sq-AL"/>
              </w:rPr>
            </w:pPr>
          </w:p>
        </w:tc>
        <w:tc>
          <w:tcPr>
            <w:tcW w:w="5199" w:type="dxa"/>
          </w:tcPr>
          <w:p w:rsidR="006F0001" w:rsidRPr="006F0001" w:rsidRDefault="006F0001" w:rsidP="00AF5B2C">
            <w:pPr>
              <w:pStyle w:val="ListParagraph"/>
              <w:spacing w:after="200" w:line="276" w:lineRule="auto"/>
              <w:ind w:left="0"/>
              <w:contextualSpacing/>
              <w:rPr>
                <w:sz w:val="24"/>
                <w:szCs w:val="24"/>
                <w:lang w:val="sq-AL"/>
              </w:rPr>
            </w:pPr>
            <w:r w:rsidRPr="006F0001">
              <w:rPr>
                <w:sz w:val="24"/>
                <w:szCs w:val="24"/>
                <w:lang w:val="sq-AL"/>
              </w:rPr>
              <w:t>TOTALI</w:t>
            </w:r>
          </w:p>
        </w:tc>
        <w:tc>
          <w:tcPr>
            <w:tcW w:w="1201" w:type="dxa"/>
            <w:vAlign w:val="center"/>
          </w:tcPr>
          <w:p w:rsidR="006F0001" w:rsidRPr="006F0001" w:rsidRDefault="006F0001" w:rsidP="00853900">
            <w:pPr>
              <w:pStyle w:val="ListParagraph"/>
              <w:spacing w:after="200" w:line="276" w:lineRule="auto"/>
              <w:ind w:left="0"/>
              <w:contextualSpacing/>
              <w:jc w:val="center"/>
              <w:rPr>
                <w:b/>
                <w:sz w:val="24"/>
                <w:szCs w:val="24"/>
                <w:lang w:val="sq-AL"/>
              </w:rPr>
            </w:pPr>
            <w:r w:rsidRPr="006F0001">
              <w:rPr>
                <w:b/>
                <w:sz w:val="24"/>
                <w:szCs w:val="24"/>
                <w:lang w:val="sq-AL"/>
              </w:rPr>
              <w:t>181</w:t>
            </w:r>
          </w:p>
        </w:tc>
        <w:tc>
          <w:tcPr>
            <w:tcW w:w="1197" w:type="dxa"/>
            <w:vAlign w:val="center"/>
          </w:tcPr>
          <w:p w:rsidR="006F0001" w:rsidRPr="006F0001" w:rsidRDefault="006F0001" w:rsidP="00853900">
            <w:pPr>
              <w:pStyle w:val="ListParagraph"/>
              <w:spacing w:after="200" w:line="276" w:lineRule="auto"/>
              <w:ind w:left="0"/>
              <w:contextualSpacing/>
              <w:jc w:val="center"/>
              <w:rPr>
                <w:b/>
                <w:sz w:val="24"/>
                <w:szCs w:val="24"/>
                <w:lang w:val="sq-AL"/>
              </w:rPr>
            </w:pPr>
            <w:r w:rsidRPr="006F0001">
              <w:rPr>
                <w:b/>
                <w:sz w:val="24"/>
                <w:szCs w:val="24"/>
                <w:lang w:val="sq-AL"/>
              </w:rPr>
              <w:t>512</w:t>
            </w:r>
          </w:p>
        </w:tc>
        <w:tc>
          <w:tcPr>
            <w:tcW w:w="1147" w:type="dxa"/>
            <w:vAlign w:val="center"/>
          </w:tcPr>
          <w:p w:rsidR="006F0001" w:rsidRPr="006F0001" w:rsidRDefault="006F0001" w:rsidP="00853900">
            <w:pPr>
              <w:pStyle w:val="ListParagraph"/>
              <w:spacing w:before="120" w:after="120" w:line="276" w:lineRule="auto"/>
              <w:ind w:left="0"/>
              <w:contextualSpacing/>
              <w:jc w:val="center"/>
              <w:rPr>
                <w:b/>
                <w:sz w:val="24"/>
                <w:szCs w:val="24"/>
                <w:lang w:val="sq-AL"/>
              </w:rPr>
            </w:pPr>
            <w:r>
              <w:rPr>
                <w:b/>
                <w:sz w:val="24"/>
                <w:szCs w:val="24"/>
                <w:lang w:val="sq-AL"/>
              </w:rPr>
              <w:t>626</w:t>
            </w:r>
          </w:p>
        </w:tc>
      </w:tr>
    </w:tbl>
    <w:p w:rsidR="009578AF" w:rsidRPr="006F0001" w:rsidRDefault="009578AF" w:rsidP="00DA16AB">
      <w:pPr>
        <w:pStyle w:val="ListParagraph"/>
        <w:spacing w:after="200" w:line="276" w:lineRule="auto"/>
        <w:ind w:left="420"/>
        <w:contextualSpacing/>
        <w:rPr>
          <w:sz w:val="24"/>
          <w:szCs w:val="24"/>
          <w:lang w:val="sq-AL"/>
        </w:rPr>
      </w:pPr>
    </w:p>
    <w:p w:rsidR="00785B11" w:rsidRPr="006F0001" w:rsidRDefault="00785B11" w:rsidP="00DA16AB">
      <w:pPr>
        <w:pStyle w:val="ListParagraph"/>
        <w:spacing w:after="200" w:line="276" w:lineRule="auto"/>
        <w:ind w:left="420"/>
        <w:contextualSpacing/>
        <w:rPr>
          <w:sz w:val="24"/>
          <w:szCs w:val="24"/>
          <w:lang w:val="sq-AL"/>
        </w:rPr>
      </w:pPr>
      <w:r w:rsidRPr="006F0001">
        <w:rPr>
          <w:sz w:val="24"/>
          <w:szCs w:val="24"/>
          <w:lang w:val="sq-AL"/>
        </w:rPr>
        <w:t>M</w:t>
      </w:r>
      <w:r w:rsidR="007C6AEE" w:rsidRPr="006F0001">
        <w:rPr>
          <w:sz w:val="24"/>
          <w:szCs w:val="24"/>
          <w:lang w:val="sq-AL"/>
        </w:rPr>
        <w:t>ë</w:t>
      </w:r>
      <w:r w:rsidRPr="006F0001">
        <w:rPr>
          <w:sz w:val="24"/>
          <w:szCs w:val="24"/>
          <w:lang w:val="sq-AL"/>
        </w:rPr>
        <w:t xml:space="preserve"> posht</w:t>
      </w:r>
      <w:r w:rsidR="007C6AEE" w:rsidRPr="006F0001">
        <w:rPr>
          <w:sz w:val="24"/>
          <w:szCs w:val="24"/>
          <w:lang w:val="sq-AL"/>
        </w:rPr>
        <w:t>ë</w:t>
      </w:r>
      <w:r w:rsidRPr="006F0001">
        <w:rPr>
          <w:sz w:val="24"/>
          <w:szCs w:val="24"/>
          <w:lang w:val="sq-AL"/>
        </w:rPr>
        <w:t xml:space="preserve"> japim grafikisht p</w:t>
      </w:r>
      <w:r w:rsidR="007C6AEE" w:rsidRPr="006F0001">
        <w:rPr>
          <w:sz w:val="24"/>
          <w:szCs w:val="24"/>
          <w:lang w:val="sq-AL"/>
        </w:rPr>
        <w:t>ë</w:t>
      </w:r>
      <w:r w:rsidRPr="006F0001">
        <w:rPr>
          <w:sz w:val="24"/>
          <w:szCs w:val="24"/>
          <w:lang w:val="sq-AL"/>
        </w:rPr>
        <w:t>rqindjen q</w:t>
      </w:r>
      <w:r w:rsidR="007C6AEE" w:rsidRPr="006F0001">
        <w:rPr>
          <w:sz w:val="24"/>
          <w:szCs w:val="24"/>
          <w:lang w:val="sq-AL"/>
        </w:rPr>
        <w:t>ë</w:t>
      </w:r>
      <w:r w:rsidRPr="006F0001">
        <w:rPr>
          <w:sz w:val="24"/>
          <w:szCs w:val="24"/>
          <w:lang w:val="sq-AL"/>
        </w:rPr>
        <w:t xml:space="preserve"> z</w:t>
      </w:r>
      <w:r w:rsidR="007C6AEE" w:rsidRPr="006F0001">
        <w:rPr>
          <w:sz w:val="24"/>
          <w:szCs w:val="24"/>
          <w:lang w:val="sq-AL"/>
        </w:rPr>
        <w:t>ë</w:t>
      </w:r>
      <w:r w:rsidRPr="006F0001">
        <w:rPr>
          <w:sz w:val="24"/>
          <w:szCs w:val="24"/>
          <w:lang w:val="sq-AL"/>
        </w:rPr>
        <w:t xml:space="preserve"> çdo grupim veprimtarish</w:t>
      </w:r>
      <w:r w:rsidR="007C6AEE" w:rsidRPr="006F0001">
        <w:rPr>
          <w:sz w:val="24"/>
          <w:szCs w:val="24"/>
          <w:lang w:val="sq-AL"/>
        </w:rPr>
        <w:t>ë</w:t>
      </w:r>
      <w:r w:rsidRPr="006F0001">
        <w:rPr>
          <w:sz w:val="24"/>
          <w:szCs w:val="24"/>
          <w:lang w:val="sq-AL"/>
        </w:rPr>
        <w:t>, ku jan</w:t>
      </w:r>
      <w:r w:rsidR="007C6AEE" w:rsidRPr="006F0001">
        <w:rPr>
          <w:sz w:val="24"/>
          <w:szCs w:val="24"/>
          <w:lang w:val="sq-AL"/>
        </w:rPr>
        <w:t>ë</w:t>
      </w:r>
      <w:r w:rsidRPr="006F0001">
        <w:rPr>
          <w:sz w:val="24"/>
          <w:szCs w:val="24"/>
          <w:lang w:val="sq-AL"/>
        </w:rPr>
        <w:t xml:space="preserve"> p</w:t>
      </w:r>
      <w:r w:rsidR="007C6AEE" w:rsidRPr="006F0001">
        <w:rPr>
          <w:sz w:val="24"/>
          <w:szCs w:val="24"/>
          <w:lang w:val="sq-AL"/>
        </w:rPr>
        <w:t>ë</w:t>
      </w:r>
      <w:r w:rsidRPr="006F0001">
        <w:rPr>
          <w:sz w:val="24"/>
          <w:szCs w:val="24"/>
          <w:lang w:val="sq-AL"/>
        </w:rPr>
        <w:t>rgatitur p</w:t>
      </w:r>
      <w:r w:rsidR="007C6AEE" w:rsidRPr="006F0001">
        <w:rPr>
          <w:sz w:val="24"/>
          <w:szCs w:val="24"/>
          <w:lang w:val="sq-AL"/>
        </w:rPr>
        <w:t>ë</w:t>
      </w:r>
      <w:r w:rsidRPr="006F0001">
        <w:rPr>
          <w:sz w:val="24"/>
          <w:szCs w:val="24"/>
          <w:lang w:val="sq-AL"/>
        </w:rPr>
        <w:t>rgjigjet shkresore p</w:t>
      </w:r>
      <w:r w:rsidR="007C6AEE" w:rsidRPr="006F0001">
        <w:rPr>
          <w:sz w:val="24"/>
          <w:szCs w:val="24"/>
          <w:lang w:val="sq-AL"/>
        </w:rPr>
        <w:t>ë</w:t>
      </w:r>
      <w:r w:rsidR="00214F38">
        <w:rPr>
          <w:sz w:val="24"/>
          <w:szCs w:val="24"/>
          <w:lang w:val="sq-AL"/>
        </w:rPr>
        <w:t>r vitin 2019</w:t>
      </w:r>
      <w:r w:rsidRPr="006F0001">
        <w:rPr>
          <w:sz w:val="24"/>
          <w:szCs w:val="24"/>
          <w:lang w:val="sq-AL"/>
        </w:rPr>
        <w:t>. Vihet re grupimi nr. 8 “Bashk</w:t>
      </w:r>
      <w:r w:rsidR="007C6AEE" w:rsidRPr="006F0001">
        <w:rPr>
          <w:sz w:val="24"/>
          <w:szCs w:val="24"/>
          <w:lang w:val="sq-AL"/>
        </w:rPr>
        <w:t>ë</w:t>
      </w:r>
      <w:r w:rsidRPr="006F0001">
        <w:rPr>
          <w:sz w:val="24"/>
          <w:szCs w:val="24"/>
          <w:lang w:val="sq-AL"/>
        </w:rPr>
        <w:t>punim nd</w:t>
      </w:r>
      <w:r w:rsidR="007C6AEE" w:rsidRPr="006F0001">
        <w:rPr>
          <w:sz w:val="24"/>
          <w:szCs w:val="24"/>
          <w:lang w:val="sq-AL"/>
        </w:rPr>
        <w:t>ë</w:t>
      </w:r>
      <w:r w:rsidRPr="006F0001">
        <w:rPr>
          <w:sz w:val="24"/>
          <w:szCs w:val="24"/>
          <w:lang w:val="sq-AL"/>
        </w:rPr>
        <w:t>rinstitucional”</w:t>
      </w:r>
    </w:p>
    <w:p w:rsidR="00785B11" w:rsidRDefault="00785B11" w:rsidP="00DA16AB">
      <w:pPr>
        <w:pStyle w:val="ListParagraph"/>
        <w:spacing w:after="200" w:line="276" w:lineRule="auto"/>
        <w:ind w:left="420"/>
        <w:contextualSpacing/>
        <w:rPr>
          <w:sz w:val="24"/>
          <w:szCs w:val="24"/>
          <w:lang w:val="sq-AL"/>
        </w:rPr>
      </w:pPr>
      <w:r w:rsidRPr="006F0001">
        <w:rPr>
          <w:sz w:val="24"/>
          <w:szCs w:val="24"/>
          <w:lang w:val="sq-AL"/>
        </w:rPr>
        <w:t>z</w:t>
      </w:r>
      <w:r w:rsidR="007C6AEE" w:rsidRPr="006F0001">
        <w:rPr>
          <w:sz w:val="24"/>
          <w:szCs w:val="24"/>
          <w:lang w:val="sq-AL"/>
        </w:rPr>
        <w:t>ë</w:t>
      </w:r>
      <w:r w:rsidRPr="006F0001">
        <w:rPr>
          <w:sz w:val="24"/>
          <w:szCs w:val="24"/>
          <w:lang w:val="sq-AL"/>
        </w:rPr>
        <w:t xml:space="preserve"> pe</w:t>
      </w:r>
      <w:r w:rsidR="006209CD" w:rsidRPr="006F0001">
        <w:rPr>
          <w:sz w:val="24"/>
          <w:szCs w:val="24"/>
          <w:lang w:val="sq-AL"/>
        </w:rPr>
        <w:t>sh</w:t>
      </w:r>
      <w:r w:rsidR="007C6AEE" w:rsidRPr="006F0001">
        <w:rPr>
          <w:sz w:val="24"/>
          <w:szCs w:val="24"/>
          <w:lang w:val="sq-AL"/>
        </w:rPr>
        <w:t>ë</w:t>
      </w:r>
      <w:r w:rsidR="006209CD" w:rsidRPr="006F0001">
        <w:rPr>
          <w:sz w:val="24"/>
          <w:szCs w:val="24"/>
          <w:lang w:val="sq-AL"/>
        </w:rPr>
        <w:t>n m</w:t>
      </w:r>
      <w:r w:rsidR="007C6AEE" w:rsidRPr="006F0001">
        <w:rPr>
          <w:sz w:val="24"/>
          <w:szCs w:val="24"/>
          <w:lang w:val="sq-AL"/>
        </w:rPr>
        <w:t>ë</w:t>
      </w:r>
      <w:r w:rsidR="006209CD" w:rsidRPr="006F0001">
        <w:rPr>
          <w:sz w:val="24"/>
          <w:szCs w:val="24"/>
          <w:lang w:val="sq-AL"/>
        </w:rPr>
        <w:t xml:space="preserve"> t</w:t>
      </w:r>
      <w:r w:rsidR="007C6AEE" w:rsidRPr="006F0001">
        <w:rPr>
          <w:sz w:val="24"/>
          <w:szCs w:val="24"/>
          <w:lang w:val="sq-AL"/>
        </w:rPr>
        <w:t>ë</w:t>
      </w:r>
      <w:r w:rsidR="006209CD" w:rsidRPr="006F0001">
        <w:rPr>
          <w:sz w:val="24"/>
          <w:szCs w:val="24"/>
          <w:lang w:val="sq-AL"/>
        </w:rPr>
        <w:t xml:space="preserve"> madhe. Kjo tregon tendenc</w:t>
      </w:r>
      <w:r w:rsidR="007C6AEE" w:rsidRPr="006F0001">
        <w:rPr>
          <w:sz w:val="24"/>
          <w:szCs w:val="24"/>
          <w:lang w:val="sq-AL"/>
        </w:rPr>
        <w:t>ë</w:t>
      </w:r>
      <w:r w:rsidR="006209CD" w:rsidRPr="006F0001">
        <w:rPr>
          <w:sz w:val="24"/>
          <w:szCs w:val="24"/>
          <w:lang w:val="sq-AL"/>
        </w:rPr>
        <w:t>s n</w:t>
      </w:r>
      <w:r w:rsidR="007C6AEE" w:rsidRPr="006F0001">
        <w:rPr>
          <w:sz w:val="24"/>
          <w:szCs w:val="24"/>
          <w:lang w:val="sq-AL"/>
        </w:rPr>
        <w:t>ë</w:t>
      </w:r>
      <w:r w:rsidR="006209CD" w:rsidRPr="006F0001">
        <w:rPr>
          <w:sz w:val="24"/>
          <w:szCs w:val="24"/>
          <w:lang w:val="sq-AL"/>
        </w:rPr>
        <w:t xml:space="preserve"> rritje t</w:t>
      </w:r>
      <w:r w:rsidR="007C6AEE" w:rsidRPr="006F0001">
        <w:rPr>
          <w:sz w:val="24"/>
          <w:szCs w:val="24"/>
          <w:lang w:val="sq-AL"/>
        </w:rPr>
        <w:t>ë</w:t>
      </w:r>
      <w:r w:rsidR="006209CD" w:rsidRPr="006F0001">
        <w:rPr>
          <w:sz w:val="24"/>
          <w:szCs w:val="24"/>
          <w:lang w:val="sq-AL"/>
        </w:rPr>
        <w:t xml:space="preserve"> lidhjes dhe komunikimin shkresor  me institucione t</w:t>
      </w:r>
      <w:r w:rsidR="007C6AEE" w:rsidRPr="006F0001">
        <w:rPr>
          <w:sz w:val="24"/>
          <w:szCs w:val="24"/>
          <w:lang w:val="sq-AL"/>
        </w:rPr>
        <w:t>ë</w:t>
      </w:r>
      <w:r w:rsidR="006209CD" w:rsidRPr="006F0001">
        <w:rPr>
          <w:sz w:val="24"/>
          <w:szCs w:val="24"/>
          <w:lang w:val="sq-AL"/>
        </w:rPr>
        <w:t xml:space="preserve"> ndryshme shtet</w:t>
      </w:r>
      <w:r w:rsidR="007C6AEE" w:rsidRPr="006F0001">
        <w:rPr>
          <w:sz w:val="24"/>
          <w:szCs w:val="24"/>
          <w:lang w:val="sq-AL"/>
        </w:rPr>
        <w:t>ë</w:t>
      </w:r>
      <w:r w:rsidR="006209CD" w:rsidRPr="006F0001">
        <w:rPr>
          <w:sz w:val="24"/>
          <w:szCs w:val="24"/>
          <w:lang w:val="sq-AL"/>
        </w:rPr>
        <w:t>rore si me AKPT, AZHT, ALUIZNI, MBZHR, Bashkit</w:t>
      </w:r>
      <w:r w:rsidR="007C6AEE" w:rsidRPr="006F0001">
        <w:rPr>
          <w:sz w:val="24"/>
          <w:szCs w:val="24"/>
          <w:lang w:val="sq-AL"/>
        </w:rPr>
        <w:t>ë</w:t>
      </w:r>
      <w:r w:rsidR="006209CD" w:rsidRPr="006F0001">
        <w:rPr>
          <w:sz w:val="24"/>
          <w:szCs w:val="24"/>
          <w:lang w:val="sq-AL"/>
        </w:rPr>
        <w:t>, Nj</w:t>
      </w:r>
      <w:r w:rsidR="007C6AEE" w:rsidRPr="006F0001">
        <w:rPr>
          <w:sz w:val="24"/>
          <w:szCs w:val="24"/>
          <w:lang w:val="sq-AL"/>
        </w:rPr>
        <w:t>ë</w:t>
      </w:r>
      <w:r w:rsidR="006209CD" w:rsidRPr="006F0001">
        <w:rPr>
          <w:sz w:val="24"/>
          <w:szCs w:val="24"/>
          <w:lang w:val="sq-AL"/>
        </w:rPr>
        <w:t>sit</w:t>
      </w:r>
      <w:r w:rsidR="007C6AEE" w:rsidRPr="006F0001">
        <w:rPr>
          <w:sz w:val="24"/>
          <w:szCs w:val="24"/>
          <w:lang w:val="sq-AL"/>
        </w:rPr>
        <w:t>ë</w:t>
      </w:r>
      <w:r w:rsidR="006209CD" w:rsidRPr="006F0001">
        <w:rPr>
          <w:sz w:val="24"/>
          <w:szCs w:val="24"/>
          <w:lang w:val="sq-AL"/>
        </w:rPr>
        <w:t xml:space="preserve"> Administrative</w:t>
      </w:r>
      <w:r w:rsidR="00214F38">
        <w:rPr>
          <w:sz w:val="24"/>
          <w:szCs w:val="24"/>
          <w:lang w:val="sq-AL"/>
        </w:rPr>
        <w:t>, subjekte t</w:t>
      </w:r>
      <w:r w:rsidR="00BB4C21">
        <w:rPr>
          <w:sz w:val="24"/>
          <w:szCs w:val="24"/>
          <w:lang w:val="sq-AL"/>
        </w:rPr>
        <w:t>ë</w:t>
      </w:r>
      <w:r w:rsidR="00214F38">
        <w:rPr>
          <w:sz w:val="24"/>
          <w:szCs w:val="24"/>
          <w:lang w:val="sq-AL"/>
        </w:rPr>
        <w:t xml:space="preserve"> ndrysh</w:t>
      </w:r>
      <w:r w:rsidR="00BB4C21">
        <w:rPr>
          <w:sz w:val="24"/>
          <w:szCs w:val="24"/>
          <w:lang w:val="sq-AL"/>
        </w:rPr>
        <w:t>ë</w:t>
      </w:r>
      <w:r w:rsidR="00214F38">
        <w:rPr>
          <w:sz w:val="24"/>
          <w:szCs w:val="24"/>
          <w:lang w:val="sq-AL"/>
        </w:rPr>
        <w:t>m, institucionet shkencore, akademike</w:t>
      </w:r>
      <w:r w:rsidR="006209CD" w:rsidRPr="006F0001">
        <w:rPr>
          <w:sz w:val="24"/>
          <w:szCs w:val="24"/>
          <w:lang w:val="sq-AL"/>
        </w:rPr>
        <w:t xml:space="preserve"> etj.</w:t>
      </w:r>
    </w:p>
    <w:p w:rsidR="00785B11" w:rsidRDefault="00853900" w:rsidP="00DA16AB">
      <w:pPr>
        <w:pStyle w:val="ListParagraph"/>
        <w:spacing w:after="200" w:line="276" w:lineRule="auto"/>
        <w:ind w:left="420"/>
        <w:contextualSpacing/>
        <w:rPr>
          <w:sz w:val="24"/>
          <w:szCs w:val="24"/>
          <w:lang w:val="sq-AL"/>
        </w:rPr>
      </w:pPr>
      <w:r>
        <w:rPr>
          <w:noProof/>
          <w:sz w:val="24"/>
          <w:szCs w:val="24"/>
          <w:lang w:val="en-US"/>
        </w:rPr>
        <w:lastRenderedPageBreak/>
        <w:drawing>
          <wp:anchor distT="0" distB="0" distL="114300" distR="114300" simplePos="0" relativeHeight="251659264" behindDoc="0" locked="0" layoutInCell="1" allowOverlap="1">
            <wp:simplePos x="0" y="0"/>
            <wp:positionH relativeFrom="column">
              <wp:posOffset>542925</wp:posOffset>
            </wp:positionH>
            <wp:positionV relativeFrom="paragraph">
              <wp:posOffset>201930</wp:posOffset>
            </wp:positionV>
            <wp:extent cx="5486400" cy="320040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66F19" w:rsidRDefault="00351B5B" w:rsidP="00DA16AB">
      <w:pPr>
        <w:pStyle w:val="ListParagraph"/>
        <w:spacing w:after="200" w:line="276" w:lineRule="auto"/>
        <w:ind w:left="420"/>
        <w:contextualSpacing/>
        <w:rPr>
          <w:sz w:val="24"/>
          <w:szCs w:val="24"/>
          <w:lang w:val="sq-AL"/>
        </w:rPr>
      </w:pPr>
      <w:r>
        <w:rPr>
          <w:sz w:val="24"/>
          <w:szCs w:val="24"/>
          <w:lang w:val="sq-AL"/>
        </w:rPr>
        <w:br w:type="textWrapping" w:clear="all"/>
      </w:r>
    </w:p>
    <w:p w:rsidR="006209CD" w:rsidRDefault="006209CD" w:rsidP="00DA16AB">
      <w:pPr>
        <w:pStyle w:val="ListParagraph"/>
        <w:spacing w:after="200" w:line="276" w:lineRule="auto"/>
        <w:ind w:left="420"/>
        <w:contextualSpacing/>
        <w:rPr>
          <w:sz w:val="24"/>
          <w:szCs w:val="24"/>
          <w:lang w:val="sq-AL"/>
        </w:rPr>
      </w:pPr>
    </w:p>
    <w:p w:rsidR="00C4608A" w:rsidRDefault="00C4608A" w:rsidP="00DA16AB">
      <w:pPr>
        <w:pStyle w:val="ListParagraph"/>
        <w:spacing w:after="200" w:line="276" w:lineRule="auto"/>
        <w:ind w:left="420"/>
        <w:contextualSpacing/>
        <w:rPr>
          <w:sz w:val="24"/>
          <w:szCs w:val="24"/>
          <w:lang w:val="sq-AL"/>
        </w:rPr>
      </w:pPr>
      <w:r>
        <w:rPr>
          <w:noProof/>
          <w:sz w:val="24"/>
          <w:szCs w:val="24"/>
          <w:lang w:val="en-US"/>
        </w:rPr>
        <w:drawing>
          <wp:inline distT="0" distB="0" distL="0" distR="0">
            <wp:extent cx="5915025" cy="32099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09CD" w:rsidRDefault="006209CD" w:rsidP="00DA16AB">
      <w:pPr>
        <w:pStyle w:val="ListParagraph"/>
        <w:spacing w:after="200" w:line="276" w:lineRule="auto"/>
        <w:ind w:left="420"/>
        <w:contextualSpacing/>
        <w:rPr>
          <w:sz w:val="24"/>
          <w:szCs w:val="24"/>
          <w:lang w:val="sq-AL"/>
        </w:rPr>
      </w:pPr>
    </w:p>
    <w:p w:rsidR="0061679F" w:rsidRDefault="006209CD" w:rsidP="00952F33">
      <w:pPr>
        <w:pStyle w:val="ListParagraph"/>
        <w:spacing w:after="200" w:line="276" w:lineRule="auto"/>
        <w:ind w:left="420"/>
        <w:contextualSpacing/>
        <w:jc w:val="both"/>
        <w:rPr>
          <w:sz w:val="24"/>
          <w:szCs w:val="24"/>
          <w:lang w:val="sq-AL"/>
        </w:rPr>
      </w:pPr>
      <w:r>
        <w:rPr>
          <w:sz w:val="24"/>
          <w:szCs w:val="24"/>
          <w:lang w:val="sq-AL"/>
        </w:rPr>
        <w:t>Duke b</w:t>
      </w:r>
      <w:r w:rsidR="007C6AEE">
        <w:rPr>
          <w:sz w:val="24"/>
          <w:szCs w:val="24"/>
          <w:lang w:val="sq-AL"/>
        </w:rPr>
        <w:t>ë</w:t>
      </w:r>
      <w:r>
        <w:rPr>
          <w:sz w:val="24"/>
          <w:szCs w:val="24"/>
          <w:lang w:val="sq-AL"/>
        </w:rPr>
        <w:t>r</w:t>
      </w:r>
      <w:r w:rsidR="007C6AEE">
        <w:rPr>
          <w:sz w:val="24"/>
          <w:szCs w:val="24"/>
          <w:lang w:val="sq-AL"/>
        </w:rPr>
        <w:t>ë</w:t>
      </w:r>
      <w:r>
        <w:rPr>
          <w:sz w:val="24"/>
          <w:szCs w:val="24"/>
          <w:lang w:val="sq-AL"/>
        </w:rPr>
        <w:t xml:space="preserve"> krahasimin midis</w:t>
      </w:r>
      <w:r w:rsidR="00214F38">
        <w:rPr>
          <w:sz w:val="24"/>
          <w:szCs w:val="24"/>
          <w:lang w:val="sq-AL"/>
        </w:rPr>
        <w:t xml:space="preserve"> tre viteve v</w:t>
      </w:r>
      <w:r w:rsidR="00BB4C21">
        <w:rPr>
          <w:sz w:val="24"/>
          <w:szCs w:val="24"/>
          <w:lang w:val="sq-AL"/>
        </w:rPr>
        <w:t>ë</w:t>
      </w:r>
      <w:r w:rsidR="00214F38">
        <w:rPr>
          <w:sz w:val="24"/>
          <w:szCs w:val="24"/>
          <w:lang w:val="sq-AL"/>
        </w:rPr>
        <w:t>rejm</w:t>
      </w:r>
      <w:r w:rsidR="00BB4C21">
        <w:rPr>
          <w:sz w:val="24"/>
          <w:szCs w:val="24"/>
          <w:lang w:val="sq-AL"/>
        </w:rPr>
        <w:t>ë</w:t>
      </w:r>
      <w:r w:rsidR="008C3C76">
        <w:rPr>
          <w:sz w:val="24"/>
          <w:szCs w:val="24"/>
          <w:lang w:val="sq-AL"/>
        </w:rPr>
        <w:t xml:space="preserve"> tendenc</w:t>
      </w:r>
      <w:r w:rsidR="007C6AEE">
        <w:rPr>
          <w:sz w:val="24"/>
          <w:szCs w:val="24"/>
          <w:lang w:val="sq-AL"/>
        </w:rPr>
        <w:t>ë</w:t>
      </w:r>
      <w:r w:rsidR="00214F38">
        <w:rPr>
          <w:sz w:val="24"/>
          <w:szCs w:val="24"/>
          <w:lang w:val="sq-AL"/>
        </w:rPr>
        <w:t>n n</w:t>
      </w:r>
      <w:r w:rsidR="00BB4C21">
        <w:rPr>
          <w:sz w:val="24"/>
          <w:szCs w:val="24"/>
          <w:lang w:val="sq-AL"/>
        </w:rPr>
        <w:t>ë</w:t>
      </w:r>
      <w:r w:rsidR="00214F38">
        <w:rPr>
          <w:sz w:val="24"/>
          <w:szCs w:val="24"/>
          <w:lang w:val="sq-AL"/>
        </w:rPr>
        <w:t xml:space="preserve"> rritje p</w:t>
      </w:r>
      <w:r w:rsidR="00BB4C21">
        <w:rPr>
          <w:sz w:val="24"/>
          <w:szCs w:val="24"/>
          <w:lang w:val="sq-AL"/>
        </w:rPr>
        <w:t>ë</w:t>
      </w:r>
      <w:r w:rsidR="00214F38">
        <w:rPr>
          <w:sz w:val="24"/>
          <w:szCs w:val="24"/>
          <w:lang w:val="sq-AL"/>
        </w:rPr>
        <w:t>r</w:t>
      </w:r>
      <w:r w:rsidR="008C3C76">
        <w:rPr>
          <w:sz w:val="24"/>
          <w:szCs w:val="24"/>
          <w:lang w:val="sq-AL"/>
        </w:rPr>
        <w:t xml:space="preserve"> shkresa</w:t>
      </w:r>
      <w:r w:rsidR="00214F38">
        <w:rPr>
          <w:sz w:val="24"/>
          <w:szCs w:val="24"/>
          <w:lang w:val="sq-AL"/>
        </w:rPr>
        <w:t>t e</w:t>
      </w:r>
      <w:r w:rsidR="008C3C76">
        <w:rPr>
          <w:sz w:val="24"/>
          <w:szCs w:val="24"/>
          <w:lang w:val="sq-AL"/>
        </w:rPr>
        <w:t xml:space="preserve"> ardhur</w:t>
      </w:r>
      <w:r w:rsidR="00214F38">
        <w:rPr>
          <w:sz w:val="24"/>
          <w:szCs w:val="24"/>
          <w:lang w:val="sq-AL"/>
        </w:rPr>
        <w:t>a. K</w:t>
      </w:r>
      <w:r w:rsidR="00BB4C21">
        <w:rPr>
          <w:sz w:val="24"/>
          <w:szCs w:val="24"/>
          <w:lang w:val="sq-AL"/>
        </w:rPr>
        <w:t>ë</w:t>
      </w:r>
      <w:r w:rsidR="00214F38">
        <w:rPr>
          <w:sz w:val="24"/>
          <w:szCs w:val="24"/>
          <w:lang w:val="sq-AL"/>
        </w:rPr>
        <w:t>shtu nga 181 shkresa ardhur</w:t>
      </w:r>
      <w:r w:rsidR="008C3C76">
        <w:rPr>
          <w:sz w:val="24"/>
          <w:szCs w:val="24"/>
          <w:lang w:val="sq-AL"/>
        </w:rPr>
        <w:t xml:space="preserve"> gjat</w:t>
      </w:r>
      <w:r w:rsidR="007C6AEE">
        <w:rPr>
          <w:sz w:val="24"/>
          <w:szCs w:val="24"/>
          <w:lang w:val="sq-AL"/>
        </w:rPr>
        <w:t>ë</w:t>
      </w:r>
      <w:r w:rsidR="00214F38">
        <w:rPr>
          <w:sz w:val="24"/>
          <w:szCs w:val="24"/>
          <w:lang w:val="sq-AL"/>
        </w:rPr>
        <w:t xml:space="preserve"> vitit 2017</w:t>
      </w:r>
      <w:r w:rsidR="004C6619">
        <w:rPr>
          <w:sz w:val="24"/>
          <w:szCs w:val="24"/>
          <w:lang w:val="sq-AL"/>
        </w:rPr>
        <w:t xml:space="preserve">, </w:t>
      </w:r>
      <w:r w:rsidR="00BB4C21">
        <w:rPr>
          <w:sz w:val="24"/>
          <w:szCs w:val="24"/>
          <w:lang w:val="sq-AL"/>
        </w:rPr>
        <w:t>ë</w:t>
      </w:r>
      <w:r w:rsidR="004C6619">
        <w:rPr>
          <w:sz w:val="24"/>
          <w:szCs w:val="24"/>
          <w:lang w:val="sq-AL"/>
        </w:rPr>
        <w:t>sht</w:t>
      </w:r>
      <w:r w:rsidR="00BB4C21">
        <w:rPr>
          <w:sz w:val="24"/>
          <w:szCs w:val="24"/>
          <w:lang w:val="sq-AL"/>
        </w:rPr>
        <w:t>ë</w:t>
      </w:r>
      <w:r w:rsidR="004C6619">
        <w:rPr>
          <w:sz w:val="24"/>
          <w:szCs w:val="24"/>
          <w:lang w:val="sq-AL"/>
        </w:rPr>
        <w:t xml:space="preserve"> rritur</w:t>
      </w:r>
      <w:r w:rsidR="008C3C76">
        <w:rPr>
          <w:sz w:val="24"/>
          <w:szCs w:val="24"/>
          <w:lang w:val="sq-AL"/>
        </w:rPr>
        <w:t xml:space="preserve"> </w:t>
      </w:r>
      <w:r w:rsidR="00952F33">
        <w:rPr>
          <w:sz w:val="24"/>
          <w:szCs w:val="24"/>
          <w:lang w:val="sq-AL"/>
        </w:rPr>
        <w:t>në 512 numri i shkresave t</w:t>
      </w:r>
      <w:r w:rsidR="00BB4C21">
        <w:rPr>
          <w:sz w:val="24"/>
          <w:szCs w:val="24"/>
          <w:lang w:val="sq-AL"/>
        </w:rPr>
        <w:t>ë</w:t>
      </w:r>
      <w:r w:rsidR="00952F33">
        <w:rPr>
          <w:sz w:val="24"/>
          <w:szCs w:val="24"/>
          <w:lang w:val="sq-AL"/>
        </w:rPr>
        <w:t xml:space="preserve"> ardhura pran</w:t>
      </w:r>
      <w:r w:rsidR="00BB4C21">
        <w:rPr>
          <w:sz w:val="24"/>
          <w:szCs w:val="24"/>
          <w:lang w:val="sq-AL"/>
        </w:rPr>
        <w:t>ë</w:t>
      </w:r>
      <w:r w:rsidR="00952F33">
        <w:rPr>
          <w:sz w:val="24"/>
          <w:szCs w:val="24"/>
          <w:lang w:val="sq-AL"/>
        </w:rPr>
        <w:t xml:space="preserve"> sektorit </w:t>
      </w:r>
      <w:r w:rsidR="008C3C76">
        <w:rPr>
          <w:sz w:val="24"/>
          <w:szCs w:val="24"/>
          <w:lang w:val="sq-AL"/>
        </w:rPr>
        <w:t>n</w:t>
      </w:r>
      <w:r w:rsidR="007C6AEE">
        <w:rPr>
          <w:sz w:val="24"/>
          <w:szCs w:val="24"/>
          <w:lang w:val="sq-AL"/>
        </w:rPr>
        <w:t>ë</w:t>
      </w:r>
      <w:r w:rsidR="00952F33">
        <w:rPr>
          <w:sz w:val="24"/>
          <w:szCs w:val="24"/>
          <w:lang w:val="sq-AL"/>
        </w:rPr>
        <w:t xml:space="preserve"> 512</w:t>
      </w:r>
      <w:r w:rsidR="008C3C76">
        <w:rPr>
          <w:sz w:val="24"/>
          <w:szCs w:val="24"/>
          <w:lang w:val="sq-AL"/>
        </w:rPr>
        <w:t xml:space="preserve"> gjat</w:t>
      </w:r>
      <w:r w:rsidR="007C6AEE">
        <w:rPr>
          <w:sz w:val="24"/>
          <w:szCs w:val="24"/>
          <w:lang w:val="sq-AL"/>
        </w:rPr>
        <w:t>ë</w:t>
      </w:r>
      <w:r w:rsidR="00214F38">
        <w:rPr>
          <w:sz w:val="24"/>
          <w:szCs w:val="24"/>
          <w:lang w:val="sq-AL"/>
        </w:rPr>
        <w:t xml:space="preserve"> vitit 2018 dhe </w:t>
      </w:r>
      <w:r w:rsidR="00952F33">
        <w:rPr>
          <w:sz w:val="24"/>
          <w:szCs w:val="24"/>
          <w:lang w:val="sq-AL"/>
        </w:rPr>
        <w:t>n</w:t>
      </w:r>
      <w:r w:rsidR="00BB4C21">
        <w:rPr>
          <w:sz w:val="24"/>
          <w:szCs w:val="24"/>
          <w:lang w:val="sq-AL"/>
        </w:rPr>
        <w:t>ë</w:t>
      </w:r>
      <w:r w:rsidR="00952F33">
        <w:rPr>
          <w:sz w:val="24"/>
          <w:szCs w:val="24"/>
          <w:lang w:val="sq-AL"/>
        </w:rPr>
        <w:t xml:space="preserve"> 626 t</w:t>
      </w:r>
      <w:r w:rsidR="00BB4C21">
        <w:rPr>
          <w:sz w:val="24"/>
          <w:szCs w:val="24"/>
          <w:lang w:val="sq-AL"/>
        </w:rPr>
        <w:t>ë</w:t>
      </w:r>
      <w:r w:rsidR="00952F33">
        <w:rPr>
          <w:sz w:val="24"/>
          <w:szCs w:val="24"/>
          <w:lang w:val="sq-AL"/>
        </w:rPr>
        <w:t xml:space="preserve"> tilla ardhur </w:t>
      </w:r>
      <w:r w:rsidR="00214F38">
        <w:rPr>
          <w:sz w:val="24"/>
          <w:szCs w:val="24"/>
          <w:lang w:val="sq-AL"/>
        </w:rPr>
        <w:t>gjat</w:t>
      </w:r>
      <w:r w:rsidR="00BB4C21">
        <w:rPr>
          <w:sz w:val="24"/>
          <w:szCs w:val="24"/>
          <w:lang w:val="sq-AL"/>
        </w:rPr>
        <w:t>ë</w:t>
      </w:r>
      <w:r w:rsidR="00214F38">
        <w:rPr>
          <w:sz w:val="24"/>
          <w:szCs w:val="24"/>
          <w:lang w:val="sq-AL"/>
        </w:rPr>
        <w:t xml:space="preserve"> vitit 2019</w:t>
      </w:r>
      <w:r w:rsidR="00952F33">
        <w:rPr>
          <w:sz w:val="24"/>
          <w:szCs w:val="24"/>
          <w:lang w:val="sq-AL"/>
        </w:rPr>
        <w:t>. T</w:t>
      </w:r>
      <w:r w:rsidR="00BB4C21">
        <w:rPr>
          <w:sz w:val="24"/>
          <w:szCs w:val="24"/>
          <w:lang w:val="sq-AL"/>
        </w:rPr>
        <w:t>ë</w:t>
      </w:r>
      <w:r w:rsidR="00952F33">
        <w:rPr>
          <w:sz w:val="24"/>
          <w:szCs w:val="24"/>
          <w:lang w:val="sq-AL"/>
        </w:rPr>
        <w:t xml:space="preserve"> gjitha k</w:t>
      </w:r>
      <w:r w:rsidR="00BB4C21">
        <w:rPr>
          <w:sz w:val="24"/>
          <w:szCs w:val="24"/>
          <w:lang w:val="sq-AL"/>
        </w:rPr>
        <w:t>ë</w:t>
      </w:r>
      <w:r w:rsidR="00952F33">
        <w:rPr>
          <w:sz w:val="24"/>
          <w:szCs w:val="24"/>
          <w:lang w:val="sq-AL"/>
        </w:rPr>
        <w:t>to shkresa jan</w:t>
      </w:r>
      <w:r w:rsidR="00BB4C21">
        <w:rPr>
          <w:sz w:val="24"/>
          <w:szCs w:val="24"/>
          <w:lang w:val="sq-AL"/>
        </w:rPr>
        <w:t>ë</w:t>
      </w:r>
      <w:r w:rsidR="00952F33">
        <w:rPr>
          <w:sz w:val="24"/>
          <w:szCs w:val="24"/>
          <w:lang w:val="sq-AL"/>
        </w:rPr>
        <w:t xml:space="preserve"> shqyrtuar dhe p</w:t>
      </w:r>
      <w:r w:rsidR="00BB4C21">
        <w:rPr>
          <w:sz w:val="24"/>
          <w:szCs w:val="24"/>
          <w:lang w:val="sq-AL"/>
        </w:rPr>
        <w:t>ë</w:t>
      </w:r>
      <w:r w:rsidR="00952F33">
        <w:rPr>
          <w:sz w:val="24"/>
          <w:szCs w:val="24"/>
          <w:lang w:val="sq-AL"/>
        </w:rPr>
        <w:t>rgatitur p</w:t>
      </w:r>
      <w:r w:rsidR="00BB4C21">
        <w:rPr>
          <w:sz w:val="24"/>
          <w:szCs w:val="24"/>
          <w:lang w:val="sq-AL"/>
        </w:rPr>
        <w:t>ë</w:t>
      </w:r>
      <w:r w:rsidR="00952F33">
        <w:rPr>
          <w:sz w:val="24"/>
          <w:szCs w:val="24"/>
          <w:lang w:val="sq-AL"/>
        </w:rPr>
        <w:t>r p</w:t>
      </w:r>
      <w:r w:rsidR="00BB4C21">
        <w:rPr>
          <w:sz w:val="24"/>
          <w:szCs w:val="24"/>
          <w:lang w:val="sq-AL"/>
        </w:rPr>
        <w:t>ë</w:t>
      </w:r>
      <w:r w:rsidR="00952F33">
        <w:rPr>
          <w:sz w:val="24"/>
          <w:szCs w:val="24"/>
          <w:lang w:val="sq-AL"/>
        </w:rPr>
        <w:t>rgjigje n</w:t>
      </w:r>
      <w:r w:rsidR="00BB4C21">
        <w:rPr>
          <w:sz w:val="24"/>
          <w:szCs w:val="24"/>
          <w:lang w:val="sq-AL"/>
        </w:rPr>
        <w:t>ë</w:t>
      </w:r>
      <w:r w:rsidR="00952F33">
        <w:rPr>
          <w:sz w:val="24"/>
          <w:szCs w:val="24"/>
          <w:lang w:val="sq-AL"/>
        </w:rPr>
        <w:t xml:space="preserve"> bashk</w:t>
      </w:r>
      <w:r w:rsidR="00BB4C21">
        <w:rPr>
          <w:sz w:val="24"/>
          <w:szCs w:val="24"/>
          <w:lang w:val="sq-AL"/>
        </w:rPr>
        <w:t>ë</w:t>
      </w:r>
      <w:r w:rsidR="00952F33">
        <w:rPr>
          <w:sz w:val="24"/>
          <w:szCs w:val="24"/>
          <w:lang w:val="sq-AL"/>
        </w:rPr>
        <w:t>punim me AdZM-t</w:t>
      </w:r>
      <w:r w:rsidR="00BB4C21">
        <w:rPr>
          <w:sz w:val="24"/>
          <w:szCs w:val="24"/>
          <w:lang w:val="sq-AL"/>
        </w:rPr>
        <w:t>ë</w:t>
      </w:r>
      <w:r w:rsidR="00952F33">
        <w:rPr>
          <w:sz w:val="24"/>
          <w:szCs w:val="24"/>
          <w:lang w:val="sq-AL"/>
        </w:rPr>
        <w:t xml:space="preserve"> respektive q</w:t>
      </w:r>
      <w:r w:rsidR="00BB4C21">
        <w:rPr>
          <w:sz w:val="24"/>
          <w:szCs w:val="24"/>
          <w:lang w:val="sq-AL"/>
        </w:rPr>
        <w:t>ë</w:t>
      </w:r>
      <w:r w:rsidR="00952F33">
        <w:rPr>
          <w:sz w:val="24"/>
          <w:szCs w:val="24"/>
          <w:lang w:val="sq-AL"/>
        </w:rPr>
        <w:t xml:space="preserve"> lidhen me k</w:t>
      </w:r>
      <w:r w:rsidR="00BB4C21">
        <w:rPr>
          <w:sz w:val="24"/>
          <w:szCs w:val="24"/>
          <w:lang w:val="sq-AL"/>
        </w:rPr>
        <w:t>ë</w:t>
      </w:r>
      <w:r w:rsidR="00952F33">
        <w:rPr>
          <w:sz w:val="24"/>
          <w:szCs w:val="24"/>
          <w:lang w:val="sq-AL"/>
        </w:rPr>
        <w:t>rkes</w:t>
      </w:r>
      <w:r w:rsidR="00BB4C21">
        <w:rPr>
          <w:sz w:val="24"/>
          <w:szCs w:val="24"/>
          <w:lang w:val="sq-AL"/>
        </w:rPr>
        <w:t>ë</w:t>
      </w:r>
      <w:r w:rsidR="00952F33">
        <w:rPr>
          <w:sz w:val="24"/>
          <w:szCs w:val="24"/>
          <w:lang w:val="sq-AL"/>
        </w:rPr>
        <w:t>n. N</w:t>
      </w:r>
      <w:r w:rsidR="00BB4C21">
        <w:rPr>
          <w:sz w:val="24"/>
          <w:szCs w:val="24"/>
          <w:lang w:val="sq-AL"/>
        </w:rPr>
        <w:t>ë</w:t>
      </w:r>
      <w:r w:rsidR="00952F33">
        <w:rPr>
          <w:sz w:val="24"/>
          <w:szCs w:val="24"/>
          <w:lang w:val="sq-AL"/>
        </w:rPr>
        <w:t xml:space="preserve"> kthimin e p</w:t>
      </w:r>
      <w:r w:rsidR="00BB4C21">
        <w:rPr>
          <w:sz w:val="24"/>
          <w:szCs w:val="24"/>
          <w:lang w:val="sq-AL"/>
        </w:rPr>
        <w:t>ë</w:t>
      </w:r>
      <w:r w:rsidR="00952F33">
        <w:rPr>
          <w:sz w:val="24"/>
          <w:szCs w:val="24"/>
          <w:lang w:val="sq-AL"/>
        </w:rPr>
        <w:t>rgjigjeve t</w:t>
      </w:r>
      <w:r w:rsidR="00BB4C21">
        <w:rPr>
          <w:sz w:val="24"/>
          <w:szCs w:val="24"/>
          <w:lang w:val="sq-AL"/>
        </w:rPr>
        <w:t>ë</w:t>
      </w:r>
      <w:r w:rsidR="00952F33">
        <w:rPr>
          <w:sz w:val="24"/>
          <w:szCs w:val="24"/>
          <w:lang w:val="sq-AL"/>
        </w:rPr>
        <w:t xml:space="preserve"> shkresave t</w:t>
      </w:r>
      <w:r w:rsidR="00BB4C21">
        <w:rPr>
          <w:sz w:val="24"/>
          <w:szCs w:val="24"/>
          <w:lang w:val="sq-AL"/>
        </w:rPr>
        <w:t>ë</w:t>
      </w:r>
      <w:r w:rsidR="00952F33">
        <w:rPr>
          <w:sz w:val="24"/>
          <w:szCs w:val="24"/>
          <w:lang w:val="sq-AL"/>
        </w:rPr>
        <w:t xml:space="preserve"> cilat kan</w:t>
      </w:r>
      <w:r w:rsidR="00BB4C21">
        <w:rPr>
          <w:sz w:val="24"/>
          <w:szCs w:val="24"/>
          <w:lang w:val="sq-AL"/>
        </w:rPr>
        <w:t>ë</w:t>
      </w:r>
      <w:r w:rsidR="00952F33">
        <w:rPr>
          <w:sz w:val="24"/>
          <w:szCs w:val="24"/>
          <w:lang w:val="sq-AL"/>
        </w:rPr>
        <w:t xml:space="preserve"> lidhje p</w:t>
      </w:r>
      <w:r w:rsidR="00BB4C21">
        <w:rPr>
          <w:sz w:val="24"/>
          <w:szCs w:val="24"/>
          <w:lang w:val="sq-AL"/>
        </w:rPr>
        <w:t>ë</w:t>
      </w:r>
      <w:r w:rsidR="00952F33">
        <w:rPr>
          <w:sz w:val="24"/>
          <w:szCs w:val="24"/>
          <w:lang w:val="sq-AL"/>
        </w:rPr>
        <w:t>r verifikime n</w:t>
      </w:r>
      <w:r w:rsidR="00BB4C21">
        <w:rPr>
          <w:sz w:val="24"/>
          <w:szCs w:val="24"/>
          <w:lang w:val="sq-AL"/>
        </w:rPr>
        <w:t>ë</w:t>
      </w:r>
      <w:r w:rsidR="00952F33">
        <w:rPr>
          <w:sz w:val="24"/>
          <w:szCs w:val="24"/>
          <w:lang w:val="sq-AL"/>
        </w:rPr>
        <w:t xml:space="preserve"> terren bazuar n</w:t>
      </w:r>
      <w:r w:rsidR="00BB4C21">
        <w:rPr>
          <w:sz w:val="24"/>
          <w:szCs w:val="24"/>
          <w:lang w:val="sq-AL"/>
        </w:rPr>
        <w:t>ë</w:t>
      </w:r>
      <w:r w:rsidR="00952F33">
        <w:rPr>
          <w:sz w:val="24"/>
          <w:szCs w:val="24"/>
          <w:lang w:val="sq-AL"/>
        </w:rPr>
        <w:t xml:space="preserve"> koordinatat e paraqitura</w:t>
      </w:r>
      <w:r w:rsidR="0061679F">
        <w:rPr>
          <w:sz w:val="24"/>
          <w:szCs w:val="24"/>
          <w:lang w:val="sq-AL"/>
        </w:rPr>
        <w:t xml:space="preserve"> p</w:t>
      </w:r>
      <w:r w:rsidR="00BB4C21">
        <w:rPr>
          <w:sz w:val="24"/>
          <w:szCs w:val="24"/>
          <w:lang w:val="sq-AL"/>
        </w:rPr>
        <w:t>ë</w:t>
      </w:r>
      <w:r w:rsidR="0061679F">
        <w:rPr>
          <w:sz w:val="24"/>
          <w:szCs w:val="24"/>
          <w:lang w:val="sq-AL"/>
        </w:rPr>
        <w:t>r</w:t>
      </w:r>
      <w:r w:rsidR="00952F33">
        <w:rPr>
          <w:sz w:val="24"/>
          <w:szCs w:val="24"/>
          <w:lang w:val="sq-AL"/>
        </w:rPr>
        <w:t xml:space="preserve"> gjendjen dhe situat</w:t>
      </w:r>
      <w:r w:rsidR="00BB4C21">
        <w:rPr>
          <w:sz w:val="24"/>
          <w:szCs w:val="24"/>
          <w:lang w:val="sq-AL"/>
        </w:rPr>
        <w:t>ë</w:t>
      </w:r>
      <w:r w:rsidR="00952F33">
        <w:rPr>
          <w:sz w:val="24"/>
          <w:szCs w:val="24"/>
          <w:lang w:val="sq-AL"/>
        </w:rPr>
        <w:t>n kadstrale</w:t>
      </w:r>
      <w:r w:rsidR="0061679F">
        <w:rPr>
          <w:sz w:val="24"/>
          <w:szCs w:val="24"/>
          <w:lang w:val="sq-AL"/>
        </w:rPr>
        <w:t xml:space="preserve"> q</w:t>
      </w:r>
      <w:r w:rsidR="00BB4C21">
        <w:rPr>
          <w:sz w:val="24"/>
          <w:szCs w:val="24"/>
          <w:lang w:val="sq-AL"/>
        </w:rPr>
        <w:t>ë</w:t>
      </w:r>
      <w:r w:rsidR="0061679F">
        <w:rPr>
          <w:sz w:val="24"/>
          <w:szCs w:val="24"/>
          <w:lang w:val="sq-AL"/>
        </w:rPr>
        <w:t xml:space="preserve"> ka sip</w:t>
      </w:r>
      <w:r w:rsidR="00BB4C21">
        <w:rPr>
          <w:sz w:val="24"/>
          <w:szCs w:val="24"/>
          <w:lang w:val="sq-AL"/>
        </w:rPr>
        <w:t>ë</w:t>
      </w:r>
      <w:r w:rsidR="0061679F">
        <w:rPr>
          <w:sz w:val="24"/>
          <w:szCs w:val="24"/>
          <w:lang w:val="sq-AL"/>
        </w:rPr>
        <w:t>rfaqja zon</w:t>
      </w:r>
      <w:r w:rsidR="00BB4C21">
        <w:rPr>
          <w:sz w:val="24"/>
          <w:szCs w:val="24"/>
          <w:lang w:val="sq-AL"/>
        </w:rPr>
        <w:t>ë</w:t>
      </w:r>
      <w:r w:rsidR="0061679F">
        <w:rPr>
          <w:sz w:val="24"/>
          <w:szCs w:val="24"/>
          <w:lang w:val="sq-AL"/>
        </w:rPr>
        <w:t xml:space="preserve"> e mbrojtur</w:t>
      </w:r>
      <w:r w:rsidR="00952F33">
        <w:rPr>
          <w:sz w:val="24"/>
          <w:szCs w:val="24"/>
          <w:lang w:val="sq-AL"/>
        </w:rPr>
        <w:t xml:space="preserve">, kemi </w:t>
      </w:r>
      <w:r w:rsidR="0061679F">
        <w:rPr>
          <w:sz w:val="24"/>
          <w:szCs w:val="24"/>
          <w:lang w:val="sq-AL"/>
        </w:rPr>
        <w:t>k</w:t>
      </w:r>
      <w:r w:rsidR="00BB4C21">
        <w:rPr>
          <w:sz w:val="24"/>
          <w:szCs w:val="24"/>
          <w:lang w:val="sq-AL"/>
        </w:rPr>
        <w:t>ë</w:t>
      </w:r>
      <w:r w:rsidR="0061679F">
        <w:rPr>
          <w:sz w:val="24"/>
          <w:szCs w:val="24"/>
          <w:lang w:val="sq-AL"/>
        </w:rPr>
        <w:t>rkuar mendimin e AdZM-ve, pasi jan</w:t>
      </w:r>
      <w:r w:rsidR="00BB4C21">
        <w:rPr>
          <w:sz w:val="24"/>
          <w:szCs w:val="24"/>
          <w:lang w:val="sq-AL"/>
        </w:rPr>
        <w:t>ë</w:t>
      </w:r>
      <w:r w:rsidR="0061679F">
        <w:rPr>
          <w:sz w:val="24"/>
          <w:szCs w:val="24"/>
          <w:lang w:val="sq-AL"/>
        </w:rPr>
        <w:t xml:space="preserve"> ato q</w:t>
      </w:r>
      <w:r w:rsidR="00BB4C21">
        <w:rPr>
          <w:sz w:val="24"/>
          <w:szCs w:val="24"/>
          <w:lang w:val="sq-AL"/>
        </w:rPr>
        <w:t>ë</w:t>
      </w:r>
      <w:r w:rsidR="0061679F">
        <w:rPr>
          <w:sz w:val="24"/>
          <w:szCs w:val="24"/>
          <w:lang w:val="sq-AL"/>
        </w:rPr>
        <w:t xml:space="preserve"> monitorijn</w:t>
      </w:r>
      <w:r w:rsidR="00BB4C21">
        <w:rPr>
          <w:sz w:val="24"/>
          <w:szCs w:val="24"/>
          <w:lang w:val="sq-AL"/>
        </w:rPr>
        <w:t>ë</w:t>
      </w:r>
      <w:r w:rsidR="0061679F">
        <w:rPr>
          <w:sz w:val="24"/>
          <w:szCs w:val="24"/>
          <w:lang w:val="sq-AL"/>
        </w:rPr>
        <w:t xml:space="preserve"> vazhdimisht territorin e zonave t</w:t>
      </w:r>
      <w:r w:rsidR="00BB4C21">
        <w:rPr>
          <w:sz w:val="24"/>
          <w:szCs w:val="24"/>
          <w:lang w:val="sq-AL"/>
        </w:rPr>
        <w:t>ë</w:t>
      </w:r>
      <w:r w:rsidR="0061679F">
        <w:rPr>
          <w:sz w:val="24"/>
          <w:szCs w:val="24"/>
          <w:lang w:val="sq-AL"/>
        </w:rPr>
        <w:t xml:space="preserve"> mbrojtura t</w:t>
      </w:r>
      <w:r w:rsidR="00BB4C21">
        <w:rPr>
          <w:sz w:val="24"/>
          <w:szCs w:val="24"/>
          <w:lang w:val="sq-AL"/>
        </w:rPr>
        <w:t>ë</w:t>
      </w:r>
      <w:r w:rsidR="0061679F">
        <w:rPr>
          <w:sz w:val="24"/>
          <w:szCs w:val="24"/>
          <w:lang w:val="sq-AL"/>
        </w:rPr>
        <w:t xml:space="preserve"> qarkut. Kemi </w:t>
      </w:r>
      <w:r w:rsidR="00952F33">
        <w:rPr>
          <w:sz w:val="24"/>
          <w:szCs w:val="24"/>
          <w:lang w:val="sq-AL"/>
        </w:rPr>
        <w:t>patur dhe raste vonese n</w:t>
      </w:r>
      <w:r w:rsidR="00BB4C21">
        <w:rPr>
          <w:sz w:val="24"/>
          <w:szCs w:val="24"/>
          <w:lang w:val="sq-AL"/>
        </w:rPr>
        <w:t>ë</w:t>
      </w:r>
      <w:r w:rsidR="00952F33">
        <w:rPr>
          <w:sz w:val="24"/>
          <w:szCs w:val="24"/>
          <w:lang w:val="sq-AL"/>
        </w:rPr>
        <w:t xml:space="preserve"> kthimin e p</w:t>
      </w:r>
      <w:r w:rsidR="00BB4C21">
        <w:rPr>
          <w:sz w:val="24"/>
          <w:szCs w:val="24"/>
          <w:lang w:val="sq-AL"/>
        </w:rPr>
        <w:t>ë</w:t>
      </w:r>
      <w:r w:rsidR="00952F33">
        <w:rPr>
          <w:sz w:val="24"/>
          <w:szCs w:val="24"/>
          <w:lang w:val="sq-AL"/>
        </w:rPr>
        <w:t>rgjigjeve kjo edhe si rrjedhoj</w:t>
      </w:r>
      <w:r w:rsidR="00BB4C21">
        <w:rPr>
          <w:sz w:val="24"/>
          <w:szCs w:val="24"/>
          <w:lang w:val="sq-AL"/>
        </w:rPr>
        <w:t>ë</w:t>
      </w:r>
      <w:r w:rsidR="00952F33">
        <w:rPr>
          <w:sz w:val="24"/>
          <w:szCs w:val="24"/>
          <w:lang w:val="sq-AL"/>
        </w:rPr>
        <w:t xml:space="preserve"> e vones</w:t>
      </w:r>
      <w:r w:rsidR="00BB4C21">
        <w:rPr>
          <w:sz w:val="24"/>
          <w:szCs w:val="24"/>
          <w:lang w:val="sq-AL"/>
        </w:rPr>
        <w:t>ë</w:t>
      </w:r>
      <w:r w:rsidR="00952F33">
        <w:rPr>
          <w:sz w:val="24"/>
          <w:szCs w:val="24"/>
          <w:lang w:val="sq-AL"/>
        </w:rPr>
        <w:t>s q</w:t>
      </w:r>
      <w:r w:rsidR="00BB4C21">
        <w:rPr>
          <w:sz w:val="24"/>
          <w:szCs w:val="24"/>
          <w:lang w:val="sq-AL"/>
        </w:rPr>
        <w:t>ë</w:t>
      </w:r>
      <w:r w:rsidR="00952F33">
        <w:rPr>
          <w:sz w:val="24"/>
          <w:szCs w:val="24"/>
          <w:lang w:val="sq-AL"/>
        </w:rPr>
        <w:t xml:space="preserve"> na ka d</w:t>
      </w:r>
      <w:r w:rsidR="00BB4C21">
        <w:rPr>
          <w:sz w:val="24"/>
          <w:szCs w:val="24"/>
          <w:lang w:val="sq-AL"/>
        </w:rPr>
        <w:t>ë</w:t>
      </w:r>
      <w:r w:rsidR="00952F33">
        <w:rPr>
          <w:sz w:val="24"/>
          <w:szCs w:val="24"/>
          <w:lang w:val="sq-AL"/>
        </w:rPr>
        <w:t>rguar AdZM-ja p</w:t>
      </w:r>
      <w:r w:rsidR="00BB4C21">
        <w:rPr>
          <w:sz w:val="24"/>
          <w:szCs w:val="24"/>
          <w:lang w:val="sq-AL"/>
        </w:rPr>
        <w:t>ë</w:t>
      </w:r>
      <w:r w:rsidR="00952F33">
        <w:rPr>
          <w:sz w:val="24"/>
          <w:szCs w:val="24"/>
          <w:lang w:val="sq-AL"/>
        </w:rPr>
        <w:t>rkat</w:t>
      </w:r>
      <w:r w:rsidR="00BB4C21">
        <w:rPr>
          <w:sz w:val="24"/>
          <w:szCs w:val="24"/>
          <w:lang w:val="sq-AL"/>
        </w:rPr>
        <w:t>ë</w:t>
      </w:r>
      <w:r w:rsidR="00952F33">
        <w:rPr>
          <w:sz w:val="24"/>
          <w:szCs w:val="24"/>
          <w:lang w:val="sq-AL"/>
        </w:rPr>
        <w:t>se</w:t>
      </w:r>
      <w:r w:rsidR="0061679F">
        <w:rPr>
          <w:sz w:val="24"/>
          <w:szCs w:val="24"/>
          <w:lang w:val="sq-AL"/>
        </w:rPr>
        <w:t>. K</w:t>
      </w:r>
      <w:r w:rsidR="00BB4C21">
        <w:rPr>
          <w:sz w:val="24"/>
          <w:szCs w:val="24"/>
          <w:lang w:val="sq-AL"/>
        </w:rPr>
        <w:t>ë</w:t>
      </w:r>
      <w:r w:rsidR="0061679F">
        <w:rPr>
          <w:sz w:val="24"/>
          <w:szCs w:val="24"/>
          <w:lang w:val="sq-AL"/>
        </w:rPr>
        <w:t>shtu mund t</w:t>
      </w:r>
      <w:r w:rsidR="00BB4C21">
        <w:rPr>
          <w:sz w:val="24"/>
          <w:szCs w:val="24"/>
          <w:lang w:val="sq-AL"/>
        </w:rPr>
        <w:t>ë</w:t>
      </w:r>
      <w:r w:rsidR="0061679F">
        <w:rPr>
          <w:sz w:val="24"/>
          <w:szCs w:val="24"/>
          <w:lang w:val="sq-AL"/>
        </w:rPr>
        <w:t xml:space="preserve"> themi p</w:t>
      </w:r>
      <w:r w:rsidR="00BB4C21">
        <w:rPr>
          <w:sz w:val="24"/>
          <w:szCs w:val="24"/>
          <w:lang w:val="sq-AL"/>
        </w:rPr>
        <w:t>ë</w:t>
      </w:r>
      <w:r w:rsidR="0061679F">
        <w:rPr>
          <w:sz w:val="24"/>
          <w:szCs w:val="24"/>
          <w:lang w:val="sq-AL"/>
        </w:rPr>
        <w:t>r AdZM-n</w:t>
      </w:r>
      <w:r w:rsidR="00BB4C21">
        <w:rPr>
          <w:sz w:val="24"/>
          <w:szCs w:val="24"/>
          <w:lang w:val="sq-AL"/>
        </w:rPr>
        <w:t>ë</w:t>
      </w:r>
      <w:r w:rsidR="0061679F">
        <w:rPr>
          <w:sz w:val="24"/>
          <w:szCs w:val="24"/>
          <w:lang w:val="sq-AL"/>
        </w:rPr>
        <w:t xml:space="preserve"> Shkod</w:t>
      </w:r>
      <w:r w:rsidR="00BB4C21">
        <w:rPr>
          <w:sz w:val="24"/>
          <w:szCs w:val="24"/>
          <w:lang w:val="sq-AL"/>
        </w:rPr>
        <w:t>ë</w:t>
      </w:r>
      <w:r w:rsidR="0061679F">
        <w:rPr>
          <w:sz w:val="24"/>
          <w:szCs w:val="24"/>
          <w:lang w:val="sq-AL"/>
        </w:rPr>
        <w:t>r, Tiran</w:t>
      </w:r>
      <w:r w:rsidR="00BB4C21">
        <w:rPr>
          <w:sz w:val="24"/>
          <w:szCs w:val="24"/>
          <w:lang w:val="sq-AL"/>
        </w:rPr>
        <w:t>ë</w:t>
      </w:r>
      <w:r w:rsidR="0061679F">
        <w:rPr>
          <w:sz w:val="24"/>
          <w:szCs w:val="24"/>
          <w:lang w:val="sq-AL"/>
        </w:rPr>
        <w:t xml:space="preserve"> dhe Vlor</w:t>
      </w:r>
      <w:r w:rsidR="00BB4C21">
        <w:rPr>
          <w:sz w:val="24"/>
          <w:szCs w:val="24"/>
          <w:lang w:val="sq-AL"/>
        </w:rPr>
        <w:t>ë</w:t>
      </w:r>
      <w:r w:rsidR="0061679F">
        <w:rPr>
          <w:sz w:val="24"/>
          <w:szCs w:val="24"/>
          <w:lang w:val="sq-AL"/>
        </w:rPr>
        <w:t xml:space="preserve"> e Durr</w:t>
      </w:r>
      <w:r w:rsidR="00BB4C21">
        <w:rPr>
          <w:sz w:val="24"/>
          <w:szCs w:val="24"/>
          <w:lang w:val="sq-AL"/>
        </w:rPr>
        <w:t>ë</w:t>
      </w:r>
      <w:r w:rsidR="0061679F">
        <w:rPr>
          <w:sz w:val="24"/>
          <w:szCs w:val="24"/>
          <w:lang w:val="sq-AL"/>
        </w:rPr>
        <w:t>s. Gjithashtu ka patur dhe raste ku p</w:t>
      </w:r>
      <w:r w:rsidR="00BB4C21">
        <w:rPr>
          <w:sz w:val="24"/>
          <w:szCs w:val="24"/>
          <w:lang w:val="sq-AL"/>
        </w:rPr>
        <w:t>ë</w:t>
      </w:r>
      <w:r w:rsidR="0061679F">
        <w:rPr>
          <w:sz w:val="24"/>
          <w:szCs w:val="24"/>
          <w:lang w:val="sq-AL"/>
        </w:rPr>
        <w:t>rgjigja e dh</w:t>
      </w:r>
      <w:r w:rsidR="00BB4C21">
        <w:rPr>
          <w:sz w:val="24"/>
          <w:szCs w:val="24"/>
          <w:lang w:val="sq-AL"/>
        </w:rPr>
        <w:t>ë</w:t>
      </w:r>
      <w:r w:rsidR="0061679F">
        <w:rPr>
          <w:sz w:val="24"/>
          <w:szCs w:val="24"/>
          <w:lang w:val="sq-AL"/>
        </w:rPr>
        <w:t>n</w:t>
      </w:r>
      <w:r w:rsidR="00BB4C21">
        <w:rPr>
          <w:sz w:val="24"/>
          <w:szCs w:val="24"/>
          <w:lang w:val="sq-AL"/>
        </w:rPr>
        <w:t>ë</w:t>
      </w:r>
      <w:r w:rsidR="0061679F">
        <w:rPr>
          <w:sz w:val="24"/>
          <w:szCs w:val="24"/>
          <w:lang w:val="sq-AL"/>
        </w:rPr>
        <w:t xml:space="preserve"> nga AdZM-ja nuk </w:t>
      </w:r>
      <w:r w:rsidR="0061679F">
        <w:rPr>
          <w:sz w:val="24"/>
          <w:szCs w:val="24"/>
          <w:lang w:val="sq-AL"/>
        </w:rPr>
        <w:lastRenderedPageBreak/>
        <w:t>ka q</w:t>
      </w:r>
      <w:r w:rsidR="00BB4C21">
        <w:rPr>
          <w:sz w:val="24"/>
          <w:szCs w:val="24"/>
          <w:lang w:val="sq-AL"/>
        </w:rPr>
        <w:t>ë</w:t>
      </w:r>
      <w:r w:rsidR="0061679F">
        <w:rPr>
          <w:sz w:val="24"/>
          <w:szCs w:val="24"/>
          <w:lang w:val="sq-AL"/>
        </w:rPr>
        <w:t>n</w:t>
      </w:r>
      <w:r w:rsidR="00BB4C21">
        <w:rPr>
          <w:sz w:val="24"/>
          <w:szCs w:val="24"/>
          <w:lang w:val="sq-AL"/>
        </w:rPr>
        <w:t>ë</w:t>
      </w:r>
      <w:r w:rsidR="0061679F">
        <w:rPr>
          <w:sz w:val="24"/>
          <w:szCs w:val="24"/>
          <w:lang w:val="sq-AL"/>
        </w:rPr>
        <w:t xml:space="preserve"> e sakt</w:t>
      </w:r>
      <w:r w:rsidR="00BB4C21">
        <w:rPr>
          <w:sz w:val="24"/>
          <w:szCs w:val="24"/>
          <w:lang w:val="sq-AL"/>
        </w:rPr>
        <w:t>ë</w:t>
      </w:r>
      <w:r w:rsidR="0061679F">
        <w:rPr>
          <w:sz w:val="24"/>
          <w:szCs w:val="24"/>
          <w:lang w:val="sq-AL"/>
        </w:rPr>
        <w:t>, kjo e verifikuar k</w:t>
      </w:r>
      <w:r w:rsidR="00BB4C21">
        <w:rPr>
          <w:sz w:val="24"/>
          <w:szCs w:val="24"/>
          <w:lang w:val="sq-AL"/>
        </w:rPr>
        <w:t>ë</w:t>
      </w:r>
      <w:r w:rsidR="0061679F">
        <w:rPr>
          <w:sz w:val="24"/>
          <w:szCs w:val="24"/>
          <w:lang w:val="sq-AL"/>
        </w:rPr>
        <w:t>tu nga Elsoni, ndaj k</w:t>
      </w:r>
      <w:r w:rsidR="00BB4C21">
        <w:rPr>
          <w:sz w:val="24"/>
          <w:szCs w:val="24"/>
          <w:lang w:val="sq-AL"/>
        </w:rPr>
        <w:t>ë</w:t>
      </w:r>
      <w:r w:rsidR="0061679F">
        <w:rPr>
          <w:sz w:val="24"/>
          <w:szCs w:val="24"/>
          <w:lang w:val="sq-AL"/>
        </w:rPr>
        <w:t>rkojm</w:t>
      </w:r>
      <w:r w:rsidR="00BB4C21">
        <w:rPr>
          <w:sz w:val="24"/>
          <w:szCs w:val="24"/>
          <w:lang w:val="sq-AL"/>
        </w:rPr>
        <w:t>ë</w:t>
      </w:r>
      <w:r w:rsidR="0061679F">
        <w:rPr>
          <w:sz w:val="24"/>
          <w:szCs w:val="24"/>
          <w:lang w:val="sq-AL"/>
        </w:rPr>
        <w:t xml:space="preserve"> m</w:t>
      </w:r>
      <w:r w:rsidR="00BB4C21">
        <w:rPr>
          <w:sz w:val="24"/>
          <w:szCs w:val="24"/>
          <w:lang w:val="sq-AL"/>
        </w:rPr>
        <w:t>ë</w:t>
      </w:r>
      <w:r w:rsidR="0061679F">
        <w:rPr>
          <w:sz w:val="24"/>
          <w:szCs w:val="24"/>
          <w:lang w:val="sq-AL"/>
        </w:rPr>
        <w:t xml:space="preserve"> shum</w:t>
      </w:r>
      <w:r w:rsidR="00BB4C21">
        <w:rPr>
          <w:sz w:val="24"/>
          <w:szCs w:val="24"/>
          <w:lang w:val="sq-AL"/>
        </w:rPr>
        <w:t>ë</w:t>
      </w:r>
      <w:r w:rsidR="0061679F">
        <w:rPr>
          <w:sz w:val="24"/>
          <w:szCs w:val="24"/>
          <w:lang w:val="sq-AL"/>
        </w:rPr>
        <w:t xml:space="preserve"> kujdes dhe p</w:t>
      </w:r>
      <w:r w:rsidR="00BB4C21">
        <w:rPr>
          <w:sz w:val="24"/>
          <w:szCs w:val="24"/>
          <w:lang w:val="sq-AL"/>
        </w:rPr>
        <w:t>ë</w:t>
      </w:r>
      <w:r w:rsidR="0061679F">
        <w:rPr>
          <w:sz w:val="24"/>
          <w:szCs w:val="24"/>
          <w:lang w:val="sq-AL"/>
        </w:rPr>
        <w:t>rkushtim nga AdZM-t</w:t>
      </w:r>
      <w:r w:rsidR="00BB4C21">
        <w:rPr>
          <w:sz w:val="24"/>
          <w:szCs w:val="24"/>
          <w:lang w:val="sq-AL"/>
        </w:rPr>
        <w:t>ë</w:t>
      </w:r>
      <w:r w:rsidR="0061679F">
        <w:rPr>
          <w:sz w:val="24"/>
          <w:szCs w:val="24"/>
          <w:lang w:val="sq-AL"/>
        </w:rPr>
        <w:t xml:space="preserve"> q</w:t>
      </w:r>
      <w:r w:rsidR="00BB4C21">
        <w:rPr>
          <w:sz w:val="24"/>
          <w:szCs w:val="24"/>
          <w:lang w:val="sq-AL"/>
        </w:rPr>
        <w:t>ë</w:t>
      </w:r>
      <w:r w:rsidR="0061679F">
        <w:rPr>
          <w:sz w:val="24"/>
          <w:szCs w:val="24"/>
          <w:lang w:val="sq-AL"/>
        </w:rPr>
        <w:t xml:space="preserve"> me marrjen e k</w:t>
      </w:r>
      <w:r w:rsidR="00BB4C21">
        <w:rPr>
          <w:sz w:val="24"/>
          <w:szCs w:val="24"/>
          <w:lang w:val="sq-AL"/>
        </w:rPr>
        <w:t>ë</w:t>
      </w:r>
      <w:r w:rsidR="0061679F">
        <w:rPr>
          <w:sz w:val="24"/>
          <w:szCs w:val="24"/>
          <w:lang w:val="sq-AL"/>
        </w:rPr>
        <w:t>rkes</w:t>
      </w:r>
      <w:r w:rsidR="00BB4C21">
        <w:rPr>
          <w:sz w:val="24"/>
          <w:szCs w:val="24"/>
          <w:lang w:val="sq-AL"/>
        </w:rPr>
        <w:t>ë</w:t>
      </w:r>
      <w:r w:rsidR="0061679F">
        <w:rPr>
          <w:sz w:val="24"/>
          <w:szCs w:val="24"/>
          <w:lang w:val="sq-AL"/>
        </w:rPr>
        <w:t>s t</w:t>
      </w:r>
      <w:r w:rsidR="00BB4C21">
        <w:rPr>
          <w:sz w:val="24"/>
          <w:szCs w:val="24"/>
          <w:lang w:val="sq-AL"/>
        </w:rPr>
        <w:t>ë</w:t>
      </w:r>
      <w:r w:rsidR="0061679F">
        <w:rPr>
          <w:sz w:val="24"/>
          <w:szCs w:val="24"/>
          <w:lang w:val="sq-AL"/>
        </w:rPr>
        <w:t xml:space="preserve"> kthejn</w:t>
      </w:r>
      <w:r w:rsidR="00BB4C21">
        <w:rPr>
          <w:sz w:val="24"/>
          <w:szCs w:val="24"/>
          <w:lang w:val="sq-AL"/>
        </w:rPr>
        <w:t>ë</w:t>
      </w:r>
      <w:r w:rsidR="0061679F">
        <w:rPr>
          <w:sz w:val="24"/>
          <w:szCs w:val="24"/>
          <w:lang w:val="sq-AL"/>
        </w:rPr>
        <w:t xml:space="preserve"> p</w:t>
      </w:r>
      <w:r w:rsidR="00BB4C21">
        <w:rPr>
          <w:sz w:val="24"/>
          <w:szCs w:val="24"/>
          <w:lang w:val="sq-AL"/>
        </w:rPr>
        <w:t>ë</w:t>
      </w:r>
      <w:r w:rsidR="0061679F">
        <w:rPr>
          <w:sz w:val="24"/>
          <w:szCs w:val="24"/>
          <w:lang w:val="sq-AL"/>
        </w:rPr>
        <w:t>rgjigje sa m</w:t>
      </w:r>
      <w:r w:rsidR="00BB4C21">
        <w:rPr>
          <w:sz w:val="24"/>
          <w:szCs w:val="24"/>
          <w:lang w:val="sq-AL"/>
        </w:rPr>
        <w:t>ë</w:t>
      </w:r>
      <w:r w:rsidR="0061679F">
        <w:rPr>
          <w:sz w:val="24"/>
          <w:szCs w:val="24"/>
          <w:lang w:val="sq-AL"/>
        </w:rPr>
        <w:t>shpejt</w:t>
      </w:r>
      <w:r w:rsidR="008C3C76" w:rsidRPr="00952F33">
        <w:rPr>
          <w:sz w:val="24"/>
          <w:szCs w:val="24"/>
          <w:lang w:val="sq-AL"/>
        </w:rPr>
        <w:t xml:space="preserve">. </w:t>
      </w:r>
    </w:p>
    <w:p w:rsidR="0061679F" w:rsidRDefault="00214F38" w:rsidP="00952F33">
      <w:pPr>
        <w:pStyle w:val="ListParagraph"/>
        <w:spacing w:after="200" w:line="276" w:lineRule="auto"/>
        <w:ind w:left="420"/>
        <w:contextualSpacing/>
        <w:jc w:val="both"/>
        <w:rPr>
          <w:sz w:val="24"/>
          <w:szCs w:val="24"/>
          <w:lang w:val="sq-AL"/>
        </w:rPr>
      </w:pPr>
      <w:r w:rsidRPr="00952F33">
        <w:rPr>
          <w:sz w:val="24"/>
          <w:szCs w:val="24"/>
          <w:lang w:val="sq-AL"/>
        </w:rPr>
        <w:t>Sipas grupimit t</w:t>
      </w:r>
      <w:r w:rsidR="00BB4C21">
        <w:rPr>
          <w:sz w:val="24"/>
          <w:szCs w:val="24"/>
          <w:lang w:val="sq-AL"/>
        </w:rPr>
        <w:t>ë</w:t>
      </w:r>
      <w:r w:rsidRPr="00952F33">
        <w:rPr>
          <w:sz w:val="24"/>
          <w:szCs w:val="24"/>
          <w:lang w:val="sq-AL"/>
        </w:rPr>
        <w:t xml:space="preserve"> veprimtarive q</w:t>
      </w:r>
      <w:r w:rsidR="00BB4C21">
        <w:rPr>
          <w:sz w:val="24"/>
          <w:szCs w:val="24"/>
          <w:lang w:val="sq-AL"/>
        </w:rPr>
        <w:t>ë</w:t>
      </w:r>
      <w:r w:rsidRPr="00952F33">
        <w:rPr>
          <w:sz w:val="24"/>
          <w:szCs w:val="24"/>
          <w:lang w:val="sq-AL"/>
        </w:rPr>
        <w:t xml:space="preserve"> jan</w:t>
      </w:r>
      <w:r w:rsidR="00BB4C21">
        <w:rPr>
          <w:sz w:val="24"/>
          <w:szCs w:val="24"/>
          <w:lang w:val="sq-AL"/>
        </w:rPr>
        <w:t>ë</w:t>
      </w:r>
      <w:r w:rsidRPr="00952F33">
        <w:rPr>
          <w:sz w:val="24"/>
          <w:szCs w:val="24"/>
          <w:lang w:val="sq-AL"/>
        </w:rPr>
        <w:t xml:space="preserve"> paraqitur n</w:t>
      </w:r>
      <w:r w:rsidR="00BB4C21">
        <w:rPr>
          <w:sz w:val="24"/>
          <w:szCs w:val="24"/>
          <w:lang w:val="sq-AL"/>
        </w:rPr>
        <w:t>ë</w:t>
      </w:r>
      <w:r w:rsidRPr="00952F33">
        <w:rPr>
          <w:sz w:val="24"/>
          <w:szCs w:val="24"/>
          <w:lang w:val="sq-AL"/>
        </w:rPr>
        <w:t xml:space="preserve"> tabel</w:t>
      </w:r>
      <w:r w:rsidR="00BB4C21">
        <w:rPr>
          <w:sz w:val="24"/>
          <w:szCs w:val="24"/>
          <w:lang w:val="sq-AL"/>
        </w:rPr>
        <w:t>ë</w:t>
      </w:r>
      <w:r w:rsidRPr="00952F33">
        <w:rPr>
          <w:sz w:val="24"/>
          <w:szCs w:val="24"/>
          <w:lang w:val="sq-AL"/>
        </w:rPr>
        <w:t xml:space="preserve"> dhe grafik, v</w:t>
      </w:r>
      <w:r w:rsidR="00BB4C21">
        <w:rPr>
          <w:sz w:val="24"/>
          <w:szCs w:val="24"/>
          <w:lang w:val="sq-AL"/>
        </w:rPr>
        <w:t>ë</w:t>
      </w:r>
      <w:r w:rsidRPr="00952F33">
        <w:rPr>
          <w:sz w:val="24"/>
          <w:szCs w:val="24"/>
          <w:lang w:val="sq-AL"/>
        </w:rPr>
        <w:t>rejm</w:t>
      </w:r>
      <w:r w:rsidR="00BB4C21">
        <w:rPr>
          <w:sz w:val="24"/>
          <w:szCs w:val="24"/>
          <w:lang w:val="sq-AL"/>
        </w:rPr>
        <w:t>ë</w:t>
      </w:r>
      <w:r w:rsidRPr="00952F33">
        <w:rPr>
          <w:sz w:val="24"/>
          <w:szCs w:val="24"/>
          <w:lang w:val="sq-AL"/>
        </w:rPr>
        <w:t xml:space="preserve"> se </w:t>
      </w:r>
      <w:r w:rsidR="00BB4C21">
        <w:rPr>
          <w:sz w:val="24"/>
          <w:szCs w:val="24"/>
          <w:lang w:val="sq-AL"/>
        </w:rPr>
        <w:t>ë</w:t>
      </w:r>
      <w:r w:rsidRPr="00952F33">
        <w:rPr>
          <w:sz w:val="24"/>
          <w:szCs w:val="24"/>
          <w:lang w:val="sq-AL"/>
        </w:rPr>
        <w:t>sht</w:t>
      </w:r>
      <w:r w:rsidR="00BB4C21">
        <w:rPr>
          <w:sz w:val="24"/>
          <w:szCs w:val="24"/>
          <w:lang w:val="sq-AL"/>
        </w:rPr>
        <w:t>ë</w:t>
      </w:r>
      <w:r w:rsidRPr="00952F33">
        <w:rPr>
          <w:sz w:val="24"/>
          <w:szCs w:val="24"/>
          <w:lang w:val="sq-AL"/>
        </w:rPr>
        <w:t xml:space="preserve"> pothuaj e nj</w:t>
      </w:r>
      <w:r w:rsidR="00BB4C21">
        <w:rPr>
          <w:sz w:val="24"/>
          <w:szCs w:val="24"/>
          <w:lang w:val="sq-AL"/>
        </w:rPr>
        <w:t>ë</w:t>
      </w:r>
      <w:r w:rsidRPr="00952F33">
        <w:rPr>
          <w:sz w:val="24"/>
          <w:szCs w:val="24"/>
          <w:lang w:val="sq-AL"/>
        </w:rPr>
        <w:t>jta tendenc</w:t>
      </w:r>
      <w:r w:rsidR="00BB4C21">
        <w:rPr>
          <w:sz w:val="24"/>
          <w:szCs w:val="24"/>
          <w:lang w:val="sq-AL"/>
        </w:rPr>
        <w:t>ë</w:t>
      </w:r>
      <w:r w:rsidRPr="00952F33">
        <w:rPr>
          <w:sz w:val="24"/>
          <w:szCs w:val="24"/>
          <w:lang w:val="sq-AL"/>
        </w:rPr>
        <w:t>. K</w:t>
      </w:r>
      <w:r w:rsidR="00BB4C21">
        <w:rPr>
          <w:sz w:val="24"/>
          <w:szCs w:val="24"/>
          <w:lang w:val="sq-AL"/>
        </w:rPr>
        <w:t>ë</w:t>
      </w:r>
      <w:r w:rsidRPr="00952F33">
        <w:rPr>
          <w:sz w:val="24"/>
          <w:szCs w:val="24"/>
          <w:lang w:val="sq-AL"/>
        </w:rPr>
        <w:t>shtu edhe p</w:t>
      </w:r>
      <w:r w:rsidR="00BB4C21">
        <w:rPr>
          <w:sz w:val="24"/>
          <w:szCs w:val="24"/>
          <w:lang w:val="sq-AL"/>
        </w:rPr>
        <w:t>ë</w:t>
      </w:r>
      <w:r w:rsidRPr="00952F33">
        <w:rPr>
          <w:sz w:val="24"/>
          <w:szCs w:val="24"/>
          <w:lang w:val="sq-AL"/>
        </w:rPr>
        <w:t>r vitin 2019 p</w:t>
      </w:r>
      <w:r w:rsidR="00BB4C21">
        <w:rPr>
          <w:sz w:val="24"/>
          <w:szCs w:val="24"/>
          <w:lang w:val="sq-AL"/>
        </w:rPr>
        <w:t>ë</w:t>
      </w:r>
      <w:r w:rsidRPr="00952F33">
        <w:rPr>
          <w:sz w:val="24"/>
          <w:szCs w:val="24"/>
          <w:lang w:val="sq-AL"/>
        </w:rPr>
        <w:t>r aktivitetin e Hec-ve kan</w:t>
      </w:r>
      <w:r w:rsidR="00BB4C21">
        <w:rPr>
          <w:sz w:val="24"/>
          <w:szCs w:val="24"/>
          <w:lang w:val="sq-AL"/>
        </w:rPr>
        <w:t>ë</w:t>
      </w:r>
      <w:r w:rsidRPr="00952F33">
        <w:rPr>
          <w:sz w:val="24"/>
          <w:szCs w:val="24"/>
          <w:lang w:val="sq-AL"/>
        </w:rPr>
        <w:t xml:space="preserve"> ardhur shum</w:t>
      </w:r>
      <w:r w:rsidR="00BB4C21">
        <w:rPr>
          <w:sz w:val="24"/>
          <w:szCs w:val="24"/>
          <w:lang w:val="sq-AL"/>
        </w:rPr>
        <w:t>ë</w:t>
      </w:r>
      <w:r w:rsidRPr="00952F33">
        <w:rPr>
          <w:sz w:val="24"/>
          <w:szCs w:val="24"/>
          <w:lang w:val="sq-AL"/>
        </w:rPr>
        <w:t xml:space="preserve"> shkresa si nga institucionet shtet</w:t>
      </w:r>
      <w:r w:rsidR="00BB4C21">
        <w:rPr>
          <w:sz w:val="24"/>
          <w:szCs w:val="24"/>
          <w:lang w:val="sq-AL"/>
        </w:rPr>
        <w:t>ë</w:t>
      </w:r>
      <w:r w:rsidRPr="00952F33">
        <w:rPr>
          <w:sz w:val="24"/>
          <w:szCs w:val="24"/>
          <w:lang w:val="sq-AL"/>
        </w:rPr>
        <w:t xml:space="preserve">rore (AZHT, </w:t>
      </w:r>
      <w:r w:rsidR="00450CD1" w:rsidRPr="00952F33">
        <w:rPr>
          <w:sz w:val="24"/>
          <w:szCs w:val="24"/>
          <w:lang w:val="sq-AL"/>
        </w:rPr>
        <w:t>MTM, MIE) ashtu dhe nga vet</w:t>
      </w:r>
      <w:r w:rsidR="00BB4C21">
        <w:rPr>
          <w:sz w:val="24"/>
          <w:szCs w:val="24"/>
          <w:lang w:val="sq-AL"/>
        </w:rPr>
        <w:t>ë</w:t>
      </w:r>
      <w:r w:rsidR="00450CD1" w:rsidRPr="00952F33">
        <w:rPr>
          <w:sz w:val="24"/>
          <w:szCs w:val="24"/>
          <w:lang w:val="sq-AL"/>
        </w:rPr>
        <w:t xml:space="preserve"> subjektet q</w:t>
      </w:r>
      <w:r w:rsidR="00BB4C21">
        <w:rPr>
          <w:sz w:val="24"/>
          <w:szCs w:val="24"/>
          <w:lang w:val="sq-AL"/>
        </w:rPr>
        <w:t>ë</w:t>
      </w:r>
      <w:r w:rsidR="00450CD1" w:rsidRPr="00952F33">
        <w:rPr>
          <w:sz w:val="24"/>
          <w:szCs w:val="24"/>
          <w:lang w:val="sq-AL"/>
        </w:rPr>
        <w:t xml:space="preserve"> kan</w:t>
      </w:r>
      <w:r w:rsidR="00BB4C21">
        <w:rPr>
          <w:sz w:val="24"/>
          <w:szCs w:val="24"/>
          <w:lang w:val="sq-AL"/>
        </w:rPr>
        <w:t>ë</w:t>
      </w:r>
      <w:r w:rsidR="00450CD1" w:rsidRPr="00952F33">
        <w:rPr>
          <w:sz w:val="24"/>
          <w:szCs w:val="24"/>
          <w:lang w:val="sq-AL"/>
        </w:rPr>
        <w:t xml:space="preserve"> lidhur kontratat konçesionare.</w:t>
      </w:r>
      <w:r w:rsidRPr="00952F33">
        <w:rPr>
          <w:sz w:val="24"/>
          <w:szCs w:val="24"/>
          <w:lang w:val="sq-AL"/>
        </w:rPr>
        <w:t xml:space="preserve"> </w:t>
      </w:r>
      <w:r w:rsidR="008C3C76" w:rsidRPr="00952F33">
        <w:rPr>
          <w:sz w:val="24"/>
          <w:szCs w:val="24"/>
          <w:lang w:val="sq-AL"/>
        </w:rPr>
        <w:t xml:space="preserve"> </w:t>
      </w:r>
    </w:p>
    <w:p w:rsidR="0061679F" w:rsidRDefault="0061679F" w:rsidP="00952F33">
      <w:pPr>
        <w:pStyle w:val="ListParagraph"/>
        <w:spacing w:after="200" w:line="276" w:lineRule="auto"/>
        <w:ind w:left="420"/>
        <w:contextualSpacing/>
        <w:jc w:val="both"/>
        <w:rPr>
          <w:sz w:val="24"/>
          <w:szCs w:val="24"/>
          <w:lang w:val="sq-AL"/>
        </w:rPr>
      </w:pPr>
    </w:p>
    <w:p w:rsidR="00953488" w:rsidRPr="00952F33" w:rsidRDefault="00F17A17" w:rsidP="00A82227">
      <w:pPr>
        <w:pStyle w:val="ListParagraph"/>
        <w:numPr>
          <w:ilvl w:val="0"/>
          <w:numId w:val="13"/>
        </w:numPr>
        <w:spacing w:after="200" w:line="276" w:lineRule="auto"/>
        <w:contextualSpacing/>
        <w:jc w:val="both"/>
        <w:rPr>
          <w:sz w:val="24"/>
          <w:szCs w:val="24"/>
          <w:lang w:val="sq-AL"/>
        </w:rPr>
      </w:pPr>
      <w:r w:rsidRPr="00952F33">
        <w:rPr>
          <w:sz w:val="24"/>
          <w:szCs w:val="24"/>
          <w:lang w:val="sq-AL"/>
        </w:rPr>
        <w:t>Një nga drejtimet kryesore të punës me zonat e mbrojtura mjedisore është dhe zhvillimi i qëndrueshëm i turizmit në natyrë si atraksioni kryesor në vendin tonë. Deri më sot janë evidentuar rreth 54 pika turistike brenda territorit të zonave të mbrojtura mjedisore, por jo të gjitha të frekuentuara sa duhet</w:t>
      </w:r>
      <w:r w:rsidR="00204668" w:rsidRPr="00952F33">
        <w:rPr>
          <w:sz w:val="24"/>
          <w:szCs w:val="24"/>
          <w:lang w:val="sq-AL"/>
        </w:rPr>
        <w:t xml:space="preserve">. </w:t>
      </w:r>
      <w:r w:rsidR="00953488" w:rsidRPr="00952F33">
        <w:rPr>
          <w:color w:val="000000" w:themeColor="text1"/>
          <w:sz w:val="24"/>
          <w:szCs w:val="24"/>
          <w:lang w:val="sq-AL"/>
        </w:rPr>
        <w:t>Grumbullimi dhe mbledhje e të dhënave (numrit të vizitorëve/turistëve), është realizuar duke u mbështetur në:</w:t>
      </w:r>
    </w:p>
    <w:p w:rsidR="00953488" w:rsidRPr="00853900" w:rsidRDefault="00953488" w:rsidP="00953488">
      <w:pPr>
        <w:pStyle w:val="ListParagraph"/>
        <w:numPr>
          <w:ilvl w:val="0"/>
          <w:numId w:val="9"/>
        </w:numPr>
        <w:ind w:left="540"/>
        <w:contextualSpacing/>
        <w:jc w:val="both"/>
        <w:rPr>
          <w:color w:val="000000" w:themeColor="text1"/>
          <w:sz w:val="24"/>
          <w:szCs w:val="24"/>
          <w:lang w:val="sq-AL"/>
        </w:rPr>
      </w:pPr>
      <w:r w:rsidRPr="00853900">
        <w:rPr>
          <w:color w:val="000000" w:themeColor="text1"/>
          <w:sz w:val="24"/>
          <w:szCs w:val="24"/>
          <w:lang w:val="sq-AL"/>
        </w:rPr>
        <w:t>Informacionet (numri i vizitorëve/turistëve) që janë regjistruar pranë strukturave tatim– taksave të pushtetit vendor për pikat turistike që gjenden brenda sistemit të zonave të mbrojtura.</w:t>
      </w:r>
    </w:p>
    <w:p w:rsidR="00953488" w:rsidRPr="00853900" w:rsidRDefault="00953488" w:rsidP="00953488">
      <w:pPr>
        <w:pStyle w:val="ListParagraph"/>
        <w:numPr>
          <w:ilvl w:val="0"/>
          <w:numId w:val="9"/>
        </w:numPr>
        <w:ind w:left="540"/>
        <w:contextualSpacing/>
        <w:jc w:val="both"/>
        <w:rPr>
          <w:color w:val="000000" w:themeColor="text1"/>
          <w:sz w:val="24"/>
          <w:szCs w:val="24"/>
          <w:lang w:val="sq-AL"/>
        </w:rPr>
      </w:pPr>
      <w:r w:rsidRPr="00853900">
        <w:rPr>
          <w:color w:val="000000" w:themeColor="text1"/>
          <w:sz w:val="24"/>
          <w:szCs w:val="24"/>
          <w:lang w:val="sq-AL"/>
        </w:rPr>
        <w:t>Informacionin i të dhëna (numri i vizitorëve/turistëve) që rezultojnë nga subjektet e resorteve dhe bujtinave ku kanë drekuar apo fjetur.</w:t>
      </w:r>
    </w:p>
    <w:p w:rsidR="00953488" w:rsidRPr="00853900" w:rsidRDefault="00953488" w:rsidP="00953488">
      <w:pPr>
        <w:pStyle w:val="ListParagraph"/>
        <w:numPr>
          <w:ilvl w:val="0"/>
          <w:numId w:val="9"/>
        </w:numPr>
        <w:ind w:left="540"/>
        <w:contextualSpacing/>
        <w:jc w:val="both"/>
        <w:rPr>
          <w:color w:val="000000" w:themeColor="text1"/>
          <w:sz w:val="24"/>
          <w:szCs w:val="24"/>
          <w:lang w:val="sq-AL"/>
        </w:rPr>
      </w:pPr>
      <w:r w:rsidRPr="00853900">
        <w:rPr>
          <w:color w:val="000000" w:themeColor="text1"/>
          <w:sz w:val="24"/>
          <w:szCs w:val="24"/>
          <w:lang w:val="sq-AL"/>
        </w:rPr>
        <w:t xml:space="preserve">Të dhënat (numri i vizitorëve/turistëve), që rezultojnë sipas sontazheve të kryera nga stafet e AdZM-ve, të dhënat e skedave intervistave të realizuara në pika dhe zona të ndryshme. </w:t>
      </w:r>
    </w:p>
    <w:p w:rsidR="000A571B" w:rsidRPr="00853900" w:rsidRDefault="000A571B" w:rsidP="00953488">
      <w:pPr>
        <w:pStyle w:val="ListParagraph"/>
        <w:ind w:left="0"/>
        <w:jc w:val="both"/>
        <w:rPr>
          <w:sz w:val="24"/>
          <w:szCs w:val="24"/>
          <w:lang w:val="sq-AL"/>
        </w:rPr>
      </w:pPr>
    </w:p>
    <w:p w:rsidR="00953488" w:rsidRPr="00853900" w:rsidRDefault="00953488" w:rsidP="00953488">
      <w:pPr>
        <w:pStyle w:val="ListParagraph"/>
        <w:ind w:left="0"/>
        <w:jc w:val="both"/>
        <w:rPr>
          <w:sz w:val="24"/>
          <w:szCs w:val="24"/>
          <w:u w:val="single"/>
          <w:lang w:val="sq-AL"/>
        </w:rPr>
      </w:pPr>
      <w:r w:rsidRPr="00853900">
        <w:rPr>
          <w:sz w:val="24"/>
          <w:szCs w:val="24"/>
          <w:lang w:val="sq-AL"/>
        </w:rPr>
        <w:t xml:space="preserve">Referuar të dhënave të dërguar nga 12 Administratat Rajonale të Zonave të Mbrojtura (AdZM) në nivel qarku, për numrin e vizitorëve që kanë hyrë në territoret e ZM-ve, </w:t>
      </w:r>
      <w:r w:rsidRPr="00853900">
        <w:rPr>
          <w:sz w:val="24"/>
          <w:szCs w:val="24"/>
          <w:u w:val="single"/>
          <w:lang w:val="sq-AL"/>
        </w:rPr>
        <w:t>p</w:t>
      </w:r>
      <w:r w:rsidR="007C6AEE" w:rsidRPr="00853900">
        <w:rPr>
          <w:sz w:val="24"/>
          <w:szCs w:val="24"/>
          <w:u w:val="single"/>
          <w:lang w:val="sq-AL"/>
        </w:rPr>
        <w:t>ë</w:t>
      </w:r>
      <w:r w:rsidRPr="00853900">
        <w:rPr>
          <w:sz w:val="24"/>
          <w:szCs w:val="24"/>
          <w:u w:val="single"/>
          <w:lang w:val="sq-AL"/>
        </w:rPr>
        <w:t>r periudh</w:t>
      </w:r>
      <w:r w:rsidR="007C6AEE" w:rsidRPr="00853900">
        <w:rPr>
          <w:sz w:val="24"/>
          <w:szCs w:val="24"/>
          <w:u w:val="single"/>
          <w:lang w:val="sq-AL"/>
        </w:rPr>
        <w:t>ë</w:t>
      </w:r>
      <w:r w:rsidRPr="00853900">
        <w:rPr>
          <w:sz w:val="24"/>
          <w:szCs w:val="24"/>
          <w:u w:val="single"/>
          <w:lang w:val="sq-AL"/>
        </w:rPr>
        <w:t>n</w:t>
      </w:r>
      <w:r w:rsidRPr="00853900">
        <w:rPr>
          <w:sz w:val="24"/>
          <w:szCs w:val="24"/>
          <w:lang w:val="sq-AL"/>
        </w:rPr>
        <w:t xml:space="preserve"> </w:t>
      </w:r>
      <w:r w:rsidR="0061679F">
        <w:rPr>
          <w:sz w:val="24"/>
          <w:szCs w:val="24"/>
          <w:u w:val="single"/>
          <w:lang w:val="sq-AL"/>
        </w:rPr>
        <w:t>Janar – Dhjetor 2019</w:t>
      </w:r>
      <w:r w:rsidRPr="00853900">
        <w:rPr>
          <w:sz w:val="24"/>
          <w:szCs w:val="24"/>
          <w:u w:val="single"/>
          <w:lang w:val="sq-AL"/>
        </w:rPr>
        <w:t>, numuri i vizitorëve vendas dhe të huaj ka qënë gjithsej</w:t>
      </w:r>
      <w:r w:rsidRPr="00853900">
        <w:rPr>
          <w:i/>
          <w:sz w:val="24"/>
          <w:szCs w:val="24"/>
          <w:u w:val="single"/>
          <w:lang w:val="sq-AL"/>
        </w:rPr>
        <w:t xml:space="preserve"> </w:t>
      </w:r>
      <w:r w:rsidR="0061679F">
        <w:rPr>
          <w:sz w:val="24"/>
          <w:szCs w:val="24"/>
          <w:u w:val="single"/>
          <w:lang w:val="sq-AL"/>
        </w:rPr>
        <w:t>4 660 987</w:t>
      </w:r>
      <w:r w:rsidRPr="00853900">
        <w:rPr>
          <w:sz w:val="24"/>
          <w:szCs w:val="24"/>
          <w:u w:val="single"/>
          <w:lang w:val="sq-AL"/>
        </w:rPr>
        <w:t xml:space="preserve"> vizitorë: </w:t>
      </w:r>
    </w:p>
    <w:p w:rsidR="000A571B" w:rsidRPr="00853900" w:rsidRDefault="000A571B" w:rsidP="00953488">
      <w:pPr>
        <w:pStyle w:val="ListParagraph"/>
        <w:ind w:left="0"/>
        <w:jc w:val="both"/>
        <w:rPr>
          <w:sz w:val="24"/>
          <w:szCs w:val="24"/>
          <w:u w:val="single"/>
          <w:lang w:val="sq-AL"/>
        </w:rPr>
      </w:pPr>
    </w:p>
    <w:p w:rsidR="00953488" w:rsidRPr="00853900" w:rsidRDefault="00953488" w:rsidP="00953488">
      <w:pPr>
        <w:pStyle w:val="ListParagraph"/>
        <w:numPr>
          <w:ilvl w:val="0"/>
          <w:numId w:val="10"/>
        </w:numPr>
        <w:contextualSpacing/>
        <w:jc w:val="both"/>
        <w:rPr>
          <w:sz w:val="24"/>
          <w:szCs w:val="24"/>
          <w:lang w:val="sq-AL"/>
        </w:rPr>
      </w:pPr>
      <w:r w:rsidRPr="00853900">
        <w:rPr>
          <w:sz w:val="24"/>
          <w:szCs w:val="24"/>
          <w:lang w:val="sq-AL"/>
        </w:rPr>
        <w:t xml:space="preserve">Vizitorë vendas gjithsej </w:t>
      </w:r>
      <w:r w:rsidR="0061679F">
        <w:rPr>
          <w:sz w:val="24"/>
          <w:szCs w:val="24"/>
          <w:lang w:val="sq-AL"/>
        </w:rPr>
        <w:t>3 340 542</w:t>
      </w:r>
      <w:r w:rsidRPr="00853900">
        <w:rPr>
          <w:sz w:val="24"/>
          <w:szCs w:val="24"/>
          <w:lang w:val="sq-AL"/>
        </w:rPr>
        <w:t xml:space="preserve"> vizitorë </w:t>
      </w:r>
    </w:p>
    <w:p w:rsidR="0017488D" w:rsidRPr="0017488D" w:rsidRDefault="00953488" w:rsidP="0061679F">
      <w:pPr>
        <w:pStyle w:val="ListParagraph"/>
        <w:numPr>
          <w:ilvl w:val="0"/>
          <w:numId w:val="10"/>
        </w:numPr>
        <w:contextualSpacing/>
        <w:jc w:val="both"/>
        <w:rPr>
          <w:sz w:val="24"/>
          <w:szCs w:val="24"/>
          <w:lang w:val="sq-AL"/>
        </w:rPr>
      </w:pPr>
      <w:r w:rsidRPr="00853900">
        <w:rPr>
          <w:sz w:val="24"/>
          <w:szCs w:val="24"/>
          <w:lang w:val="sq-AL"/>
        </w:rPr>
        <w:t xml:space="preserve">Vizitorë të huaj gjithsej  </w:t>
      </w:r>
      <w:r w:rsidR="0061679F">
        <w:rPr>
          <w:sz w:val="24"/>
          <w:szCs w:val="24"/>
          <w:lang w:val="sq-AL"/>
        </w:rPr>
        <w:t>1 320 445</w:t>
      </w:r>
      <w:r w:rsidRPr="00853900">
        <w:rPr>
          <w:sz w:val="24"/>
          <w:szCs w:val="24"/>
          <w:lang w:val="sq-AL"/>
        </w:rPr>
        <w:t xml:space="preserve"> vizitorë</w:t>
      </w:r>
    </w:p>
    <w:p w:rsidR="00953488" w:rsidRPr="0017488D" w:rsidRDefault="00953488" w:rsidP="0017488D">
      <w:pPr>
        <w:pStyle w:val="NoSpacing"/>
        <w:jc w:val="both"/>
        <w:rPr>
          <w:rFonts w:ascii="Times New Roman" w:hAnsi="Times New Roman"/>
          <w:sz w:val="24"/>
          <w:szCs w:val="24"/>
          <w:lang w:val="sq-AL"/>
        </w:rPr>
      </w:pPr>
      <w:r w:rsidRPr="0017488D">
        <w:rPr>
          <w:rFonts w:ascii="Times New Roman" w:hAnsi="Times New Roman"/>
          <w:sz w:val="24"/>
          <w:szCs w:val="24"/>
          <w:lang w:val="sq-AL"/>
        </w:rPr>
        <w:t>Nga këto:</w:t>
      </w:r>
    </w:p>
    <w:p w:rsidR="00953488" w:rsidRPr="0017488D" w:rsidRDefault="00953488" w:rsidP="0017488D">
      <w:pPr>
        <w:pStyle w:val="NoSpacing"/>
        <w:jc w:val="both"/>
        <w:rPr>
          <w:rFonts w:ascii="Times New Roman" w:hAnsi="Times New Roman"/>
          <w:sz w:val="24"/>
          <w:szCs w:val="24"/>
          <w:lang w:val="sq-AL"/>
        </w:rPr>
      </w:pPr>
      <w:r w:rsidRPr="0017488D">
        <w:rPr>
          <w:rFonts w:ascii="Times New Roman" w:hAnsi="Times New Roman"/>
          <w:sz w:val="24"/>
          <w:szCs w:val="24"/>
          <w:lang w:val="sq-AL"/>
        </w:rPr>
        <w:t xml:space="preserve">Në tabelën më poshtë, japim numrin e vizitorëve/turistëve, për çdo zonë të mbrojtur (ZM), shumën e vizitorëve për çdo kategori të zonave të mbrojtura dhe numrin totale të tyre. </w:t>
      </w:r>
    </w:p>
    <w:p w:rsidR="00AB4991" w:rsidRPr="00853900" w:rsidRDefault="00AB4991" w:rsidP="0017488D">
      <w:pPr>
        <w:rPr>
          <w:sz w:val="24"/>
          <w:szCs w:val="24"/>
          <w:lang w:val="sq-AL"/>
        </w:rPr>
      </w:pPr>
    </w:p>
    <w:tbl>
      <w:tblPr>
        <w:tblW w:w="8977" w:type="dxa"/>
        <w:tblInd w:w="108" w:type="dxa"/>
        <w:tblLayout w:type="fixed"/>
        <w:tblLook w:val="04A0" w:firstRow="1" w:lastRow="0" w:firstColumn="1" w:lastColumn="0" w:noHBand="0" w:noVBand="1"/>
      </w:tblPr>
      <w:tblGrid>
        <w:gridCol w:w="787"/>
        <w:gridCol w:w="2790"/>
        <w:gridCol w:w="1800"/>
        <w:gridCol w:w="1800"/>
        <w:gridCol w:w="1800"/>
      </w:tblGrid>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FA7051">
            <w:pPr>
              <w:pStyle w:val="NoSpacing"/>
              <w:rPr>
                <w:rFonts w:ascii="Times New Roman" w:hAnsi="Times New Roman"/>
                <w:b/>
                <w:sz w:val="24"/>
                <w:szCs w:val="24"/>
              </w:rPr>
            </w:pPr>
            <w:r w:rsidRPr="00853900">
              <w:rPr>
                <w:rFonts w:ascii="Times New Roman" w:hAnsi="Times New Roman"/>
                <w:b/>
                <w:sz w:val="24"/>
                <w:szCs w:val="24"/>
                <w:lang w:val="sq-AL"/>
              </w:rPr>
              <w:t> Nr.</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FA7051">
            <w:pPr>
              <w:pStyle w:val="NoSpacing"/>
              <w:rPr>
                <w:rFonts w:ascii="Times New Roman" w:hAnsi="Times New Roman"/>
                <w:b/>
                <w:sz w:val="24"/>
                <w:szCs w:val="24"/>
              </w:rPr>
            </w:pPr>
            <w:r w:rsidRPr="00853900">
              <w:rPr>
                <w:rFonts w:ascii="Times New Roman" w:hAnsi="Times New Roman"/>
                <w:b/>
                <w:sz w:val="24"/>
                <w:szCs w:val="24"/>
                <w:lang w:val="sq-AL"/>
              </w:rPr>
              <w:t>Kategoria/Emërtimi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FA7051">
            <w:pPr>
              <w:pStyle w:val="NoSpacing"/>
              <w:rPr>
                <w:rFonts w:ascii="Times New Roman" w:hAnsi="Times New Roman"/>
                <w:b/>
                <w:sz w:val="24"/>
                <w:szCs w:val="24"/>
              </w:rPr>
            </w:pPr>
            <w:r w:rsidRPr="00853900">
              <w:rPr>
                <w:rFonts w:ascii="Times New Roman" w:hAnsi="Times New Roman"/>
                <w:b/>
                <w:sz w:val="24"/>
                <w:szCs w:val="24"/>
                <w:lang w:val="sq-AL"/>
              </w:rPr>
              <w:t>Nr. Vizitorëve, viti 2017</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FA7051">
            <w:pPr>
              <w:pStyle w:val="NoSpacing"/>
              <w:rPr>
                <w:rFonts w:ascii="Times New Roman" w:hAnsi="Times New Roman"/>
                <w:b/>
                <w:sz w:val="24"/>
                <w:szCs w:val="24"/>
                <w:lang w:val="sq-AL"/>
              </w:rPr>
            </w:pPr>
            <w:r w:rsidRPr="00853900">
              <w:rPr>
                <w:rFonts w:ascii="Times New Roman" w:hAnsi="Times New Roman"/>
                <w:b/>
                <w:sz w:val="24"/>
                <w:szCs w:val="24"/>
                <w:lang w:val="sq-AL"/>
              </w:rPr>
              <w:t>Nr. Vizitorëve, viti 2018</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FA7051">
            <w:pPr>
              <w:pStyle w:val="NoSpacing"/>
              <w:rPr>
                <w:rFonts w:ascii="Times New Roman" w:hAnsi="Times New Roman"/>
                <w:b/>
                <w:sz w:val="24"/>
                <w:szCs w:val="24"/>
                <w:lang w:val="sq-AL"/>
              </w:rPr>
            </w:pPr>
            <w:r>
              <w:rPr>
                <w:rFonts w:ascii="Times New Roman" w:hAnsi="Times New Roman"/>
                <w:b/>
                <w:sz w:val="24"/>
                <w:szCs w:val="24"/>
                <w:lang w:val="sq-AL"/>
              </w:rPr>
              <w:t>Nr. Vizitor</w:t>
            </w:r>
            <w:r w:rsidR="00BB4C21">
              <w:rPr>
                <w:rFonts w:ascii="Times New Roman" w:hAnsi="Times New Roman"/>
                <w:b/>
                <w:sz w:val="24"/>
                <w:szCs w:val="24"/>
                <w:lang w:val="sq-AL"/>
              </w:rPr>
              <w:t>ë</w:t>
            </w:r>
            <w:r>
              <w:rPr>
                <w:rFonts w:ascii="Times New Roman" w:hAnsi="Times New Roman"/>
                <w:b/>
                <w:sz w:val="24"/>
                <w:szCs w:val="24"/>
                <w:lang w:val="sq-AL"/>
              </w:rPr>
              <w:t>ve, viti 2019</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b/>
                <w:sz w:val="24"/>
                <w:szCs w:val="24"/>
              </w:rPr>
            </w:pPr>
            <w:r w:rsidRPr="00853900">
              <w:rPr>
                <w:rFonts w:ascii="Times New Roman" w:hAnsi="Times New Roman"/>
                <w:b/>
                <w:sz w:val="24"/>
                <w:szCs w:val="24"/>
                <w:lang w:val="sq-AL"/>
              </w:rPr>
              <w:t>I</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FA7051">
            <w:pPr>
              <w:pStyle w:val="NoSpacing"/>
              <w:rPr>
                <w:rFonts w:ascii="Times New Roman" w:hAnsi="Times New Roman"/>
                <w:b/>
                <w:sz w:val="24"/>
                <w:szCs w:val="24"/>
              </w:rPr>
            </w:pPr>
            <w:r w:rsidRPr="00853900">
              <w:rPr>
                <w:rFonts w:ascii="Times New Roman" w:hAnsi="Times New Roman"/>
                <w:b/>
                <w:sz w:val="24"/>
                <w:szCs w:val="24"/>
                <w:lang w:val="sq-AL"/>
              </w:rPr>
              <w:t>Rezervë Natyrore Strikte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lang w:val="sq-AL"/>
              </w:rPr>
              <w:t> </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FA7051">
            <w:pPr>
              <w:pStyle w:val="NoSpacing"/>
              <w:rPr>
                <w:rFonts w:ascii="Times New Roman" w:hAnsi="Times New Roman"/>
                <w:sz w:val="24"/>
                <w:szCs w:val="24"/>
                <w:lang w:val="sq-AL"/>
              </w:rPr>
            </w:pP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FA7051">
            <w:pPr>
              <w:pStyle w:val="NoSpacing"/>
              <w:rPr>
                <w:rFonts w:ascii="Times New Roman" w:hAnsi="Times New Roman"/>
                <w:sz w:val="24"/>
                <w:szCs w:val="24"/>
                <w:lang w:val="sq-AL"/>
              </w:rPr>
            </w:pP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74F36" w:rsidRPr="00853900" w:rsidRDefault="00C74F36" w:rsidP="000A571B">
            <w:pPr>
              <w:pStyle w:val="NoSpacing"/>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lang w:val="sq-AL"/>
              </w:rPr>
              <w:t xml:space="preserve">“Lumi i Gashit”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4750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19070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12118</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74F36" w:rsidRPr="00853900" w:rsidRDefault="00C74F36" w:rsidP="000A571B">
            <w:pPr>
              <w:pStyle w:val="NoSpacing"/>
              <w:jc w:val="cente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F36" w:rsidRPr="00853900" w:rsidRDefault="00C74F36" w:rsidP="00FA7051">
            <w:pPr>
              <w:pStyle w:val="NoSpacing"/>
              <w:rPr>
                <w:rFonts w:ascii="Times New Roman" w:hAnsi="Times New Roman"/>
                <w:sz w:val="24"/>
                <w:szCs w:val="24"/>
                <w:lang w:val="sq-AL"/>
              </w:rPr>
            </w:pPr>
            <w:r>
              <w:rPr>
                <w:rFonts w:ascii="Times New Roman" w:hAnsi="Times New Roman"/>
                <w:sz w:val="24"/>
                <w:szCs w:val="24"/>
                <w:lang w:val="sq-AL"/>
              </w:rPr>
              <w:t>“Kardhiq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F36" w:rsidRPr="00853900" w:rsidRDefault="00C74F36" w:rsidP="00447BC3">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C74F36" w:rsidRDefault="00450CD1" w:rsidP="00447BC3">
            <w:pPr>
              <w:pStyle w:val="NoSpacing"/>
              <w:jc w:val="right"/>
              <w:rPr>
                <w:rFonts w:ascii="Times New Roman" w:hAnsi="Times New Roman"/>
                <w:sz w:val="24"/>
                <w:szCs w:val="24"/>
              </w:rPr>
            </w:pPr>
            <w:r>
              <w:rPr>
                <w:rFonts w:ascii="Times New Roman" w:hAnsi="Times New Roman"/>
                <w:sz w:val="24"/>
                <w:szCs w:val="24"/>
              </w:rPr>
              <w:t>375</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i/>
                <w:iCs/>
                <w:sz w:val="24"/>
                <w:szCs w:val="24"/>
              </w:rPr>
            </w:pPr>
            <w:r w:rsidRPr="00853900">
              <w:rPr>
                <w:rFonts w:ascii="Times New Roman" w:hAnsi="Times New Roman"/>
                <w:sz w:val="24"/>
                <w:szCs w:val="24"/>
                <w:lang w:val="sq-AL"/>
              </w:rPr>
              <w:t>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FA7051">
            <w:pPr>
              <w:pStyle w:val="NoSpacing"/>
              <w:rPr>
                <w:rFonts w:ascii="Times New Roman" w:hAnsi="Times New Roman"/>
                <w:b/>
                <w:i/>
                <w:iCs/>
                <w:sz w:val="24"/>
                <w:szCs w:val="24"/>
              </w:rPr>
            </w:pPr>
            <w:r w:rsidRPr="00853900">
              <w:rPr>
                <w:rFonts w:ascii="Times New Roman" w:hAnsi="Times New Roman"/>
                <w:b/>
                <w:i/>
                <w:iCs/>
                <w:sz w:val="24"/>
                <w:szCs w:val="24"/>
                <w:lang w:val="sq-AL"/>
              </w:rPr>
              <w:t>Sub-Total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b/>
                <w:sz w:val="24"/>
                <w:szCs w:val="24"/>
              </w:rPr>
            </w:pPr>
            <w:r w:rsidRPr="00853900">
              <w:rPr>
                <w:rFonts w:ascii="Times New Roman" w:hAnsi="Times New Roman"/>
                <w:b/>
                <w:sz w:val="24"/>
                <w:szCs w:val="24"/>
              </w:rPr>
              <w:t>4750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b/>
                <w:sz w:val="24"/>
                <w:szCs w:val="24"/>
              </w:rPr>
            </w:pPr>
            <w:r w:rsidRPr="00853900">
              <w:rPr>
                <w:rFonts w:ascii="Times New Roman" w:hAnsi="Times New Roman"/>
                <w:b/>
                <w:sz w:val="24"/>
                <w:szCs w:val="24"/>
              </w:rPr>
              <w:t>19070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2918A2" w:rsidP="00447BC3">
            <w:pPr>
              <w:pStyle w:val="NoSpacing"/>
              <w:jc w:val="right"/>
              <w:rPr>
                <w:rFonts w:ascii="Times New Roman" w:hAnsi="Times New Roman"/>
                <w:b/>
                <w:sz w:val="24"/>
                <w:szCs w:val="24"/>
              </w:rPr>
            </w:pPr>
            <w:r>
              <w:rPr>
                <w:rFonts w:ascii="Times New Roman" w:hAnsi="Times New Roman"/>
                <w:b/>
                <w:sz w:val="24"/>
                <w:szCs w:val="24"/>
              </w:rPr>
              <w:t>19070</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b/>
                <w:sz w:val="24"/>
                <w:szCs w:val="24"/>
              </w:rPr>
            </w:pPr>
            <w:r w:rsidRPr="00853900">
              <w:rPr>
                <w:rFonts w:ascii="Times New Roman" w:hAnsi="Times New Roman"/>
                <w:b/>
                <w:sz w:val="24"/>
                <w:szCs w:val="24"/>
                <w:lang w:val="sq-AL"/>
              </w:rPr>
              <w:t>II</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FA7051">
            <w:pPr>
              <w:pStyle w:val="NoSpacing"/>
              <w:rPr>
                <w:rFonts w:ascii="Times New Roman" w:hAnsi="Times New Roman"/>
                <w:b/>
                <w:sz w:val="24"/>
                <w:szCs w:val="24"/>
              </w:rPr>
            </w:pPr>
            <w:r w:rsidRPr="00853900">
              <w:rPr>
                <w:rFonts w:ascii="Times New Roman" w:hAnsi="Times New Roman"/>
                <w:b/>
                <w:sz w:val="24"/>
                <w:szCs w:val="24"/>
                <w:lang w:val="sq-AL"/>
              </w:rPr>
              <w:t>Park Kombëtar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F36" w:rsidRPr="00853900" w:rsidRDefault="00C74F36" w:rsidP="00447BC3">
            <w:pPr>
              <w:pStyle w:val="NoSpacing"/>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rPr>
              <w:t>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 xml:space="preserve">“Bredhi i Drenovës”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1150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950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2250</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 xml:space="preserve">“Bredhi i Hotovës”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1501</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1177</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1243</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 xml:space="preserve">“Butrint”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167798</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211495</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236723</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 xml:space="preserve">“Divjakë – Karavasta”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407267</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364979</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628232</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“Lugina e Valbonës”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123180</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116736</w:t>
            </w:r>
          </w:p>
        </w:tc>
        <w:tc>
          <w:tcPr>
            <w:tcW w:w="1800" w:type="dxa"/>
            <w:tcBorders>
              <w:top w:val="single" w:sz="4" w:space="0" w:color="auto"/>
              <w:left w:val="single" w:sz="4" w:space="0" w:color="auto"/>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112132</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“Mali i Dajtit”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107949</w:t>
            </w:r>
          </w:p>
        </w:tc>
        <w:tc>
          <w:tcPr>
            <w:tcW w:w="1800" w:type="dxa"/>
            <w:tcBorders>
              <w:top w:val="single" w:sz="4" w:space="0" w:color="auto"/>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123475</w:t>
            </w:r>
          </w:p>
        </w:tc>
        <w:tc>
          <w:tcPr>
            <w:tcW w:w="1800" w:type="dxa"/>
            <w:tcBorders>
              <w:top w:val="single" w:sz="4" w:space="0" w:color="auto"/>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130268</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7</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 xml:space="preserve">“Mali i Tomorrit” (Kulmak) </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161876</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173684</w:t>
            </w:r>
          </w:p>
        </w:tc>
        <w:tc>
          <w:tcPr>
            <w:tcW w:w="1800" w:type="dxa"/>
            <w:tcBorders>
              <w:top w:val="nil"/>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172596</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8</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 xml:space="preserve">“Prespa” </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95350</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106050</w:t>
            </w:r>
          </w:p>
        </w:tc>
        <w:tc>
          <w:tcPr>
            <w:tcW w:w="1800" w:type="dxa"/>
            <w:tcBorders>
              <w:top w:val="nil"/>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117060</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9</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 xml:space="preserve">“Qafshtamë” </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9470</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39500</w:t>
            </w:r>
          </w:p>
        </w:tc>
        <w:tc>
          <w:tcPr>
            <w:tcW w:w="1800" w:type="dxa"/>
            <w:tcBorders>
              <w:top w:val="nil"/>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79500</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C74F36" w:rsidP="000A571B">
            <w:pPr>
              <w:pStyle w:val="NoSpacing"/>
              <w:jc w:val="center"/>
              <w:rPr>
                <w:rFonts w:ascii="Times New Roman" w:hAnsi="Times New Roman"/>
                <w:sz w:val="24"/>
                <w:szCs w:val="24"/>
              </w:rPr>
            </w:pPr>
            <w:r w:rsidRPr="00853900">
              <w:rPr>
                <w:rFonts w:ascii="Times New Roman" w:hAnsi="Times New Roman"/>
                <w:sz w:val="24"/>
                <w:szCs w:val="24"/>
                <w:lang w:val="sq-AL"/>
              </w:rPr>
              <w:t>10</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“Shebenik – Jabllanicë”</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7894</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26187</w:t>
            </w:r>
          </w:p>
        </w:tc>
        <w:tc>
          <w:tcPr>
            <w:tcW w:w="1800" w:type="dxa"/>
            <w:tcBorders>
              <w:top w:val="nil"/>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55003</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C74F36" w:rsidP="000A571B">
            <w:pPr>
              <w:pStyle w:val="NoSpacing"/>
              <w:jc w:val="center"/>
              <w:rPr>
                <w:rFonts w:ascii="Times New Roman" w:hAnsi="Times New Roman"/>
                <w:sz w:val="24"/>
                <w:szCs w:val="24"/>
                <w:lang w:val="sq-AL"/>
              </w:rPr>
            </w:pPr>
            <w:r w:rsidRPr="00853900">
              <w:rPr>
                <w:rFonts w:ascii="Times New Roman" w:hAnsi="Times New Roman"/>
                <w:sz w:val="24"/>
                <w:szCs w:val="24"/>
                <w:lang w:val="sq-AL"/>
              </w:rPr>
              <w:lastRenderedPageBreak/>
              <w:t>11</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FA7051">
            <w:pPr>
              <w:pStyle w:val="NoSpacing"/>
              <w:rPr>
                <w:rFonts w:ascii="Times New Roman" w:hAnsi="Times New Roman"/>
                <w:sz w:val="24"/>
                <w:szCs w:val="24"/>
              </w:rPr>
            </w:pPr>
            <w:r w:rsidRPr="00853900">
              <w:rPr>
                <w:rFonts w:ascii="Times New Roman" w:hAnsi="Times New Roman"/>
                <w:sz w:val="24"/>
                <w:szCs w:val="24"/>
              </w:rPr>
              <w:t>“Theth”</w:t>
            </w:r>
          </w:p>
        </w:tc>
        <w:tc>
          <w:tcPr>
            <w:tcW w:w="1800" w:type="dxa"/>
            <w:tcBorders>
              <w:top w:val="nil"/>
              <w:left w:val="nil"/>
              <w:bottom w:val="single" w:sz="4" w:space="0" w:color="auto"/>
              <w:right w:val="single" w:sz="4" w:space="0" w:color="auto"/>
            </w:tcBorders>
            <w:shd w:val="clear" w:color="auto" w:fill="auto"/>
            <w:noWrap/>
            <w:vAlign w:val="bottom"/>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77800</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91950</w:t>
            </w:r>
          </w:p>
        </w:tc>
        <w:tc>
          <w:tcPr>
            <w:tcW w:w="1800" w:type="dxa"/>
            <w:tcBorders>
              <w:top w:val="nil"/>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98950</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C74F36" w:rsidP="000A571B">
            <w:pPr>
              <w:pStyle w:val="NoSpacing"/>
              <w:jc w:val="center"/>
              <w:rPr>
                <w:rFonts w:ascii="Times New Roman" w:hAnsi="Times New Roman"/>
                <w:sz w:val="24"/>
                <w:szCs w:val="24"/>
                <w:lang w:val="sq-AL"/>
              </w:rPr>
            </w:pPr>
            <w:r w:rsidRPr="00853900">
              <w:rPr>
                <w:rFonts w:ascii="Times New Roman" w:hAnsi="Times New Roman"/>
                <w:sz w:val="24"/>
                <w:szCs w:val="24"/>
                <w:lang w:val="sq-AL"/>
              </w:rPr>
              <w:t>12</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447BC3">
            <w:pPr>
              <w:pStyle w:val="NoSpacing"/>
              <w:rPr>
                <w:rFonts w:ascii="Times New Roman" w:hAnsi="Times New Roman"/>
                <w:sz w:val="24"/>
                <w:szCs w:val="24"/>
              </w:rPr>
            </w:pPr>
            <w:r w:rsidRPr="00853900">
              <w:rPr>
                <w:rFonts w:ascii="Times New Roman" w:hAnsi="Times New Roman"/>
                <w:sz w:val="24"/>
                <w:szCs w:val="24"/>
              </w:rPr>
              <w:t>“Llogara”</w:t>
            </w:r>
          </w:p>
        </w:tc>
        <w:tc>
          <w:tcPr>
            <w:tcW w:w="1800" w:type="dxa"/>
            <w:tcBorders>
              <w:top w:val="nil"/>
              <w:left w:val="nil"/>
              <w:bottom w:val="single" w:sz="4" w:space="0" w:color="auto"/>
              <w:right w:val="single" w:sz="4" w:space="0" w:color="auto"/>
            </w:tcBorders>
            <w:shd w:val="clear" w:color="auto" w:fill="auto"/>
            <w:noWrap/>
            <w:vAlign w:val="bottom"/>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64594</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200910</w:t>
            </w:r>
          </w:p>
        </w:tc>
        <w:tc>
          <w:tcPr>
            <w:tcW w:w="1800" w:type="dxa"/>
            <w:tcBorders>
              <w:top w:val="nil"/>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1999014</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C74F36" w:rsidP="000A571B">
            <w:pPr>
              <w:pStyle w:val="NoSpacing"/>
              <w:jc w:val="center"/>
              <w:rPr>
                <w:rFonts w:ascii="Times New Roman" w:hAnsi="Times New Roman"/>
                <w:sz w:val="24"/>
                <w:szCs w:val="24"/>
                <w:lang w:val="sq-AL"/>
              </w:rPr>
            </w:pPr>
            <w:r w:rsidRPr="00853900">
              <w:rPr>
                <w:rFonts w:ascii="Times New Roman" w:hAnsi="Times New Roman"/>
                <w:sz w:val="24"/>
                <w:szCs w:val="24"/>
                <w:lang w:val="sq-AL"/>
              </w:rPr>
              <w:t>13</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447BC3">
            <w:pPr>
              <w:pStyle w:val="NoSpacing"/>
              <w:rPr>
                <w:rFonts w:ascii="Times New Roman" w:hAnsi="Times New Roman"/>
                <w:sz w:val="24"/>
                <w:szCs w:val="24"/>
              </w:rPr>
            </w:pPr>
            <w:r w:rsidRPr="00853900">
              <w:rPr>
                <w:rFonts w:ascii="Times New Roman" w:hAnsi="Times New Roman"/>
                <w:sz w:val="24"/>
                <w:szCs w:val="24"/>
              </w:rPr>
              <w:t>“Lura”</w:t>
            </w:r>
          </w:p>
        </w:tc>
        <w:tc>
          <w:tcPr>
            <w:tcW w:w="1800" w:type="dxa"/>
            <w:tcBorders>
              <w:top w:val="nil"/>
              <w:left w:val="nil"/>
              <w:bottom w:val="single" w:sz="4" w:space="0" w:color="auto"/>
              <w:right w:val="single" w:sz="4" w:space="0" w:color="auto"/>
            </w:tcBorders>
            <w:shd w:val="clear" w:color="auto" w:fill="auto"/>
            <w:noWrap/>
            <w:vAlign w:val="bottom"/>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1685</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1970</w:t>
            </w:r>
          </w:p>
        </w:tc>
        <w:tc>
          <w:tcPr>
            <w:tcW w:w="1800" w:type="dxa"/>
            <w:tcBorders>
              <w:top w:val="nil"/>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sz w:val="24"/>
                <w:szCs w:val="24"/>
              </w:rPr>
            </w:pPr>
            <w:r>
              <w:rPr>
                <w:rFonts w:ascii="Times New Roman" w:hAnsi="Times New Roman"/>
                <w:sz w:val="24"/>
                <w:szCs w:val="24"/>
              </w:rPr>
              <w:t>8433</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C74F36" w:rsidP="000A571B">
            <w:pPr>
              <w:pStyle w:val="NoSpacing"/>
              <w:jc w:val="center"/>
              <w:rPr>
                <w:rFonts w:ascii="Times New Roman" w:hAnsi="Times New Roman"/>
                <w:sz w:val="24"/>
                <w:szCs w:val="24"/>
                <w:lang w:val="sq-AL"/>
              </w:rPr>
            </w:pPr>
            <w:r w:rsidRPr="00853900">
              <w:rPr>
                <w:rFonts w:ascii="Times New Roman" w:hAnsi="Times New Roman"/>
                <w:sz w:val="24"/>
                <w:szCs w:val="24"/>
                <w:lang w:val="sq-AL"/>
              </w:rPr>
              <w:t>14</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447BC3">
            <w:pPr>
              <w:pStyle w:val="NoSpacing"/>
              <w:rPr>
                <w:rFonts w:ascii="Times New Roman" w:hAnsi="Times New Roman"/>
                <w:sz w:val="24"/>
                <w:szCs w:val="24"/>
              </w:rPr>
            </w:pPr>
            <w:r w:rsidRPr="00853900">
              <w:rPr>
                <w:rFonts w:ascii="Times New Roman" w:hAnsi="Times New Roman"/>
                <w:sz w:val="24"/>
                <w:szCs w:val="24"/>
              </w:rPr>
              <w:t>PKD “Karaburun – Sazan”</w:t>
            </w:r>
          </w:p>
        </w:tc>
        <w:tc>
          <w:tcPr>
            <w:tcW w:w="1800" w:type="dxa"/>
            <w:tcBorders>
              <w:top w:val="nil"/>
              <w:left w:val="nil"/>
              <w:bottom w:val="single" w:sz="4" w:space="0" w:color="auto"/>
              <w:right w:val="single" w:sz="4" w:space="0" w:color="auto"/>
            </w:tcBorders>
            <w:shd w:val="clear" w:color="auto" w:fill="auto"/>
            <w:noWrap/>
            <w:vAlign w:val="bottom"/>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28933</w:t>
            </w:r>
          </w:p>
        </w:tc>
        <w:tc>
          <w:tcPr>
            <w:tcW w:w="1800" w:type="dxa"/>
            <w:tcBorders>
              <w:top w:val="nil"/>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sz w:val="24"/>
                <w:szCs w:val="24"/>
              </w:rPr>
            </w:pPr>
            <w:r w:rsidRPr="00853900">
              <w:rPr>
                <w:rFonts w:ascii="Times New Roman" w:hAnsi="Times New Roman"/>
                <w:sz w:val="24"/>
                <w:szCs w:val="24"/>
              </w:rPr>
              <w:t>67372</w:t>
            </w:r>
          </w:p>
        </w:tc>
        <w:tc>
          <w:tcPr>
            <w:tcW w:w="1800" w:type="dxa"/>
            <w:tcBorders>
              <w:top w:val="nil"/>
              <w:left w:val="nil"/>
              <w:bottom w:val="single" w:sz="4" w:space="0" w:color="auto"/>
              <w:right w:val="single" w:sz="4" w:space="0" w:color="auto"/>
            </w:tcBorders>
          </w:tcPr>
          <w:p w:rsidR="00C74F36" w:rsidRPr="00853900" w:rsidRDefault="00450CD1" w:rsidP="00450CD1">
            <w:pPr>
              <w:pStyle w:val="NoSpacing"/>
              <w:jc w:val="right"/>
              <w:rPr>
                <w:rFonts w:ascii="Times New Roman" w:hAnsi="Times New Roman"/>
                <w:sz w:val="24"/>
                <w:szCs w:val="24"/>
              </w:rPr>
            </w:pPr>
            <w:r>
              <w:rPr>
                <w:rFonts w:ascii="Times New Roman" w:hAnsi="Times New Roman"/>
                <w:sz w:val="24"/>
                <w:szCs w:val="24"/>
              </w:rPr>
              <w:t>78560</w:t>
            </w:r>
          </w:p>
        </w:tc>
      </w:tr>
      <w:tr w:rsidR="00C74F36" w:rsidRPr="00853900" w:rsidTr="00C74F36">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C74F36" w:rsidP="00447BC3">
            <w:pPr>
              <w:pStyle w:val="NoSpacing"/>
              <w:rPr>
                <w:rFonts w:ascii="Times New Roman" w:hAnsi="Times New Roman"/>
                <w:sz w:val="24"/>
                <w:szCs w:val="24"/>
              </w:rPr>
            </w:pP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C74F36" w:rsidRPr="00853900" w:rsidRDefault="00C74F36" w:rsidP="00447BC3">
            <w:pPr>
              <w:pStyle w:val="NoSpacing"/>
              <w:rPr>
                <w:rFonts w:ascii="Times New Roman" w:hAnsi="Times New Roman"/>
                <w:b/>
                <w:sz w:val="24"/>
                <w:szCs w:val="24"/>
              </w:rPr>
            </w:pPr>
            <w:r w:rsidRPr="00853900">
              <w:rPr>
                <w:rFonts w:ascii="Times New Roman" w:hAnsi="Times New Roman"/>
                <w:b/>
                <w:bCs/>
                <w:i/>
                <w:iCs/>
                <w:sz w:val="24"/>
                <w:szCs w:val="24"/>
                <w:lang w:val="sq-AL"/>
              </w:rPr>
              <w:t>Sub-Total</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jc w:val="right"/>
              <w:rPr>
                <w:rFonts w:ascii="Times New Roman" w:hAnsi="Times New Roman"/>
                <w:b/>
                <w:sz w:val="24"/>
                <w:szCs w:val="24"/>
              </w:rPr>
            </w:pPr>
            <w:r w:rsidRPr="00853900">
              <w:rPr>
                <w:rFonts w:ascii="Times New Roman" w:hAnsi="Times New Roman"/>
                <w:b/>
                <w:sz w:val="24"/>
                <w:szCs w:val="24"/>
              </w:rPr>
              <w:t>1256447</w:t>
            </w:r>
          </w:p>
        </w:tc>
        <w:tc>
          <w:tcPr>
            <w:tcW w:w="1800" w:type="dxa"/>
            <w:tcBorders>
              <w:top w:val="single" w:sz="4" w:space="0" w:color="auto"/>
              <w:left w:val="nil"/>
              <w:bottom w:val="single" w:sz="4" w:space="0" w:color="auto"/>
              <w:right w:val="single" w:sz="4" w:space="0" w:color="auto"/>
            </w:tcBorders>
          </w:tcPr>
          <w:p w:rsidR="00C74F36" w:rsidRPr="00853900" w:rsidRDefault="00C74F36" w:rsidP="00447BC3">
            <w:pPr>
              <w:pStyle w:val="NoSpacing"/>
              <w:jc w:val="right"/>
              <w:rPr>
                <w:rFonts w:ascii="Times New Roman" w:hAnsi="Times New Roman"/>
                <w:b/>
                <w:sz w:val="24"/>
                <w:szCs w:val="24"/>
              </w:rPr>
            </w:pPr>
            <w:r w:rsidRPr="00853900">
              <w:rPr>
                <w:rFonts w:ascii="Times New Roman" w:hAnsi="Times New Roman"/>
                <w:b/>
                <w:sz w:val="24"/>
                <w:szCs w:val="24"/>
              </w:rPr>
              <w:t>1526435</w:t>
            </w:r>
          </w:p>
        </w:tc>
        <w:tc>
          <w:tcPr>
            <w:tcW w:w="1800" w:type="dxa"/>
            <w:tcBorders>
              <w:top w:val="single" w:sz="4" w:space="0" w:color="auto"/>
              <w:left w:val="nil"/>
              <w:bottom w:val="single" w:sz="4" w:space="0" w:color="auto"/>
              <w:right w:val="single" w:sz="4" w:space="0" w:color="auto"/>
            </w:tcBorders>
          </w:tcPr>
          <w:p w:rsidR="00C74F36" w:rsidRPr="00853900" w:rsidRDefault="00450CD1" w:rsidP="00447BC3">
            <w:pPr>
              <w:pStyle w:val="NoSpacing"/>
              <w:jc w:val="right"/>
              <w:rPr>
                <w:rFonts w:ascii="Times New Roman" w:hAnsi="Times New Roman"/>
                <w:b/>
                <w:sz w:val="24"/>
                <w:szCs w:val="24"/>
              </w:rPr>
            </w:pPr>
            <w:r>
              <w:rPr>
                <w:rFonts w:ascii="Times New Roman" w:hAnsi="Times New Roman"/>
                <w:b/>
                <w:sz w:val="24"/>
                <w:szCs w:val="24"/>
              </w:rPr>
              <w:t>1919964</w:t>
            </w:r>
          </w:p>
        </w:tc>
      </w:tr>
      <w:tr w:rsidR="00C74F36" w:rsidRPr="00853900" w:rsidTr="00C74F36">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74F36" w:rsidRPr="00853900" w:rsidRDefault="0017488D" w:rsidP="00447BC3">
            <w:pPr>
              <w:pStyle w:val="NoSpacing"/>
              <w:rPr>
                <w:rFonts w:ascii="Times New Roman" w:hAnsi="Times New Roman"/>
                <w:b/>
                <w:bCs/>
                <w:i/>
                <w:iCs/>
                <w:sz w:val="24"/>
                <w:szCs w:val="24"/>
                <w:lang w:val="sq-AL"/>
              </w:rPr>
            </w:pPr>
            <w:r w:rsidRPr="00853900">
              <w:rPr>
                <w:rFonts w:ascii="Times New Roman" w:hAnsi="Times New Roman"/>
                <w:b/>
                <w:bCs/>
                <w:sz w:val="24"/>
                <w:szCs w:val="24"/>
                <w:lang w:val="sq-AL"/>
              </w:rPr>
              <w:t>III</w:t>
            </w: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C74F36" w:rsidRPr="00853900" w:rsidRDefault="00C74F36" w:rsidP="00447BC3">
            <w:pPr>
              <w:pStyle w:val="NoSpacing"/>
              <w:rPr>
                <w:rFonts w:ascii="Times New Roman" w:hAnsi="Times New Roman"/>
                <w:b/>
                <w:bCs/>
                <w:i/>
                <w:iCs/>
                <w:sz w:val="24"/>
                <w:szCs w:val="24"/>
                <w:lang w:val="sq-AL"/>
              </w:rPr>
            </w:pPr>
            <w:r w:rsidRPr="00853900">
              <w:rPr>
                <w:rFonts w:ascii="Times New Roman" w:hAnsi="Times New Roman"/>
                <w:b/>
                <w:bCs/>
                <w:sz w:val="24"/>
                <w:szCs w:val="24"/>
                <w:lang w:val="sq-AL"/>
              </w:rPr>
              <w:t>Monument Natyre</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C74F36" w:rsidRPr="00853900" w:rsidRDefault="00C74F36" w:rsidP="0017488D">
            <w:pPr>
              <w:pStyle w:val="NoSpacing"/>
              <w:rPr>
                <w:rFonts w:ascii="Times New Roman" w:hAnsi="Times New Roman"/>
                <w:b/>
                <w:bCs/>
                <w:sz w:val="24"/>
                <w:szCs w:val="24"/>
              </w:rPr>
            </w:pPr>
            <w:r w:rsidRPr="00853900">
              <w:rPr>
                <w:rFonts w:ascii="Times New Roman" w:hAnsi="Times New Roman"/>
                <w:sz w:val="24"/>
                <w:szCs w:val="24"/>
              </w:rPr>
              <w:t> </w:t>
            </w:r>
          </w:p>
        </w:tc>
        <w:tc>
          <w:tcPr>
            <w:tcW w:w="1800" w:type="dxa"/>
            <w:tcBorders>
              <w:top w:val="single" w:sz="4" w:space="0" w:color="auto"/>
              <w:left w:val="nil"/>
              <w:bottom w:val="single" w:sz="4" w:space="0" w:color="auto"/>
              <w:right w:val="single" w:sz="4" w:space="0" w:color="auto"/>
            </w:tcBorders>
          </w:tcPr>
          <w:p w:rsidR="00C74F36" w:rsidRPr="00853900" w:rsidRDefault="00C74F36" w:rsidP="00447BC3">
            <w:pPr>
              <w:pStyle w:val="NoSpacing"/>
              <w:rPr>
                <w:rFonts w:ascii="Times New Roman" w:hAnsi="Times New Roman"/>
                <w:sz w:val="24"/>
                <w:szCs w:val="24"/>
              </w:rPr>
            </w:pPr>
          </w:p>
        </w:tc>
        <w:tc>
          <w:tcPr>
            <w:tcW w:w="1800" w:type="dxa"/>
            <w:tcBorders>
              <w:top w:val="single" w:sz="4" w:space="0" w:color="auto"/>
              <w:left w:val="nil"/>
              <w:bottom w:val="single" w:sz="4" w:space="0" w:color="auto"/>
              <w:right w:val="single" w:sz="4" w:space="0" w:color="auto"/>
            </w:tcBorders>
          </w:tcPr>
          <w:p w:rsidR="00C74F36" w:rsidRPr="00853900" w:rsidRDefault="00C74F36" w:rsidP="0017488D">
            <w:pPr>
              <w:pStyle w:val="NoSpacing"/>
              <w:rPr>
                <w:rFonts w:ascii="Times New Roman" w:hAnsi="Times New Roman"/>
                <w:b/>
                <w:bCs/>
                <w:sz w:val="24"/>
                <w:szCs w:val="24"/>
                <w:lang w:val="sq-AL"/>
              </w:rPr>
            </w:pPr>
          </w:p>
        </w:tc>
      </w:tr>
      <w:tr w:rsidR="00C74F36" w:rsidRPr="00853900" w:rsidTr="006B24F1">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F36" w:rsidRPr="00853900" w:rsidRDefault="0017488D" w:rsidP="00447BC3">
            <w:pPr>
              <w:pStyle w:val="NoSpacing"/>
              <w:rPr>
                <w:rFonts w:ascii="Times New Roman" w:hAnsi="Times New Roman"/>
                <w:b/>
                <w:bCs/>
                <w:sz w:val="24"/>
                <w:szCs w:val="24"/>
              </w:rPr>
            </w:pPr>
            <w:r>
              <w:rPr>
                <w:rFonts w:ascii="Times New Roman" w:hAnsi="Times New Roman"/>
                <w:b/>
                <w:bCs/>
                <w:sz w:val="24"/>
                <w:szCs w:val="24"/>
              </w:rPr>
              <w:t>1</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rPr>
                <w:rFonts w:ascii="Times New Roman" w:hAnsi="Times New Roman"/>
                <w:b/>
                <w:bCs/>
                <w:sz w:val="24"/>
                <w:szCs w:val="24"/>
              </w:rPr>
            </w:pPr>
            <w:r w:rsidRPr="00853900">
              <w:rPr>
                <w:rFonts w:ascii="Times New Roman" w:hAnsi="Times New Roman"/>
                <w:sz w:val="24"/>
                <w:szCs w:val="24"/>
              </w:rPr>
              <w:t>"Kanionet e Osumit"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1517</w:t>
            </w:r>
          </w:p>
        </w:tc>
        <w:tc>
          <w:tcPr>
            <w:tcW w:w="1800" w:type="dxa"/>
            <w:tcBorders>
              <w:top w:val="single" w:sz="4" w:space="0" w:color="auto"/>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12478</w:t>
            </w:r>
          </w:p>
        </w:tc>
        <w:tc>
          <w:tcPr>
            <w:tcW w:w="1800" w:type="dxa"/>
            <w:tcBorders>
              <w:top w:val="single" w:sz="4" w:space="0" w:color="auto"/>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7076</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447BC3">
            <w:pPr>
              <w:pStyle w:val="NoSpacing"/>
              <w:rPr>
                <w:rFonts w:ascii="Times New Roman" w:hAnsi="Times New Roman"/>
                <w:sz w:val="24"/>
                <w:szCs w:val="24"/>
              </w:rPr>
            </w:pPr>
            <w:r>
              <w:rPr>
                <w:rFonts w:ascii="Times New Roman" w:hAnsi="Times New Roman"/>
                <w:sz w:val="24"/>
                <w:szCs w:val="24"/>
                <w:lang w:val="sq-AL"/>
              </w:rPr>
              <w:t>2</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447BC3">
            <w:pPr>
              <w:pStyle w:val="NoSpacing"/>
              <w:rPr>
                <w:rFonts w:ascii="Times New Roman" w:hAnsi="Times New Roman"/>
                <w:sz w:val="24"/>
                <w:szCs w:val="24"/>
              </w:rPr>
            </w:pPr>
            <w:r w:rsidRPr="00853900">
              <w:rPr>
                <w:rFonts w:ascii="Times New Roman" w:hAnsi="Times New Roman"/>
                <w:sz w:val="24"/>
                <w:szCs w:val="24"/>
              </w:rPr>
              <w:t>“Bredhi i Sotirës”</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544</w:t>
            </w:r>
          </w:p>
        </w:tc>
        <w:tc>
          <w:tcPr>
            <w:tcW w:w="1800" w:type="dxa"/>
            <w:tcBorders>
              <w:top w:val="nil"/>
              <w:left w:val="nil"/>
              <w:bottom w:val="single" w:sz="4" w:space="0" w:color="auto"/>
              <w:right w:val="single" w:sz="4" w:space="0" w:color="auto"/>
            </w:tcBorders>
            <w:vAlign w:val="center"/>
          </w:tcPr>
          <w:p w:rsidR="00C74F36" w:rsidRPr="006B24F1" w:rsidRDefault="006B24F1"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1413</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3</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"Kanioni i Holtës"</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844</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2113</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3868</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4</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“Ujëvara e Sotirës”</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1669</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3469</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2588</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5</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 xml:space="preserve">“Liqeni i Zi” </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843</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870</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1372</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6</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0222F4" w:rsidP="00B7705C">
            <w:pPr>
              <w:pStyle w:val="NoSpacing"/>
              <w:rPr>
                <w:rFonts w:ascii="Times New Roman" w:hAnsi="Times New Roman"/>
                <w:sz w:val="24"/>
                <w:szCs w:val="24"/>
              </w:rPr>
            </w:pPr>
            <w:r>
              <w:rPr>
                <w:rFonts w:ascii="Times New Roman" w:hAnsi="Times New Roman"/>
                <w:sz w:val="24"/>
                <w:szCs w:val="24"/>
              </w:rPr>
              <w:t>“</w:t>
            </w:r>
            <w:r w:rsidR="00C74F36" w:rsidRPr="00853900">
              <w:rPr>
                <w:rFonts w:ascii="Times New Roman" w:hAnsi="Times New Roman"/>
                <w:sz w:val="24"/>
                <w:szCs w:val="24"/>
              </w:rPr>
              <w:t>Kanionet e Sinecit</w:t>
            </w: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380</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1133</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7</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 xml:space="preserve">“Rrepet e Byshekut” </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1356</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2305</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2120</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8</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 xml:space="preserve">“Shpella e Sarasalltikut” </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34750</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22400</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61500</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9</w:t>
            </w:r>
          </w:p>
        </w:tc>
        <w:tc>
          <w:tcPr>
            <w:tcW w:w="2790" w:type="dxa"/>
            <w:tcBorders>
              <w:top w:val="nil"/>
              <w:left w:val="nil"/>
              <w:bottom w:val="single" w:sz="4" w:space="0" w:color="auto"/>
              <w:right w:val="single" w:sz="4" w:space="0" w:color="auto"/>
            </w:tcBorders>
            <w:shd w:val="clear" w:color="auto" w:fill="auto"/>
            <w:noWrap/>
            <w:vAlign w:val="bottom"/>
          </w:tcPr>
          <w:p w:rsidR="002918A2" w:rsidRPr="00853900" w:rsidRDefault="002918A2" w:rsidP="00B7705C">
            <w:pPr>
              <w:pStyle w:val="NoSpacing"/>
              <w:rPr>
                <w:rFonts w:ascii="Times New Roman" w:hAnsi="Times New Roman"/>
                <w:sz w:val="24"/>
                <w:szCs w:val="24"/>
              </w:rPr>
            </w:pPr>
            <w:r>
              <w:rPr>
                <w:rFonts w:ascii="Times New Roman" w:hAnsi="Times New Roman"/>
                <w:sz w:val="24"/>
                <w:szCs w:val="24"/>
              </w:rPr>
              <w:t>“Shpella e Sh</w:t>
            </w:r>
            <w:r w:rsidR="00BB4C21">
              <w:rPr>
                <w:rFonts w:ascii="Times New Roman" w:hAnsi="Times New Roman"/>
                <w:sz w:val="24"/>
                <w:szCs w:val="24"/>
              </w:rPr>
              <w:t>ë</w:t>
            </w:r>
            <w:r>
              <w:rPr>
                <w:rFonts w:ascii="Times New Roman" w:hAnsi="Times New Roman"/>
                <w:sz w:val="24"/>
                <w:szCs w:val="24"/>
              </w:rPr>
              <w:t>nanojit”</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44950</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45700</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56461</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10</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2918A2" w:rsidP="00B7705C">
            <w:pPr>
              <w:pStyle w:val="NoSpacing"/>
              <w:rPr>
                <w:rFonts w:ascii="Times New Roman" w:hAnsi="Times New Roman"/>
                <w:sz w:val="24"/>
                <w:szCs w:val="24"/>
              </w:rPr>
            </w:pPr>
            <w:r>
              <w:rPr>
                <w:rFonts w:ascii="Times New Roman" w:hAnsi="Times New Roman"/>
                <w:sz w:val="24"/>
                <w:szCs w:val="24"/>
              </w:rPr>
              <w:t>“Kroi I bardh</w:t>
            </w:r>
            <w:r w:rsidR="00BB4C21">
              <w:rPr>
                <w:rFonts w:ascii="Times New Roman" w:hAnsi="Times New Roman"/>
                <w:sz w:val="24"/>
                <w:szCs w:val="24"/>
              </w:rPr>
              <w:t>ë</w:t>
            </w: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150</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2478</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4096</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11</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2918A2" w:rsidP="00B7705C">
            <w:pPr>
              <w:pStyle w:val="NoSpacing"/>
              <w:rPr>
                <w:rFonts w:ascii="Times New Roman" w:hAnsi="Times New Roman"/>
                <w:sz w:val="24"/>
                <w:szCs w:val="24"/>
              </w:rPr>
            </w:pPr>
            <w:r>
              <w:rPr>
                <w:rFonts w:ascii="Times New Roman" w:hAnsi="Times New Roman"/>
                <w:sz w:val="24"/>
                <w:szCs w:val="24"/>
              </w:rPr>
              <w:t>“Liqenet e Valamar</w:t>
            </w:r>
            <w:r w:rsidR="00BB4C21">
              <w:rPr>
                <w:rFonts w:ascii="Times New Roman" w:hAnsi="Times New Roman"/>
                <w:sz w:val="24"/>
                <w:szCs w:val="24"/>
              </w:rPr>
              <w:t>ë</w:t>
            </w:r>
            <w:r>
              <w:rPr>
                <w:rFonts w:ascii="Times New Roman" w:hAnsi="Times New Roman"/>
                <w:sz w:val="24"/>
                <w:szCs w:val="24"/>
              </w:rPr>
              <w:t>s”</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78</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123</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182</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12</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2918A2" w:rsidP="00B7705C">
            <w:pPr>
              <w:pStyle w:val="NoSpacing"/>
              <w:rPr>
                <w:rFonts w:ascii="Times New Roman" w:hAnsi="Times New Roman"/>
                <w:sz w:val="24"/>
                <w:szCs w:val="24"/>
              </w:rPr>
            </w:pPr>
            <w:r>
              <w:rPr>
                <w:rFonts w:ascii="Times New Roman" w:hAnsi="Times New Roman"/>
                <w:sz w:val="24"/>
                <w:szCs w:val="24"/>
              </w:rPr>
              <w:t>“Rrapi I Bezistanit”</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4567</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5432</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7550</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13</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2918A2" w:rsidP="00B7705C">
            <w:pPr>
              <w:pStyle w:val="NoSpacing"/>
              <w:rPr>
                <w:rFonts w:ascii="Times New Roman" w:hAnsi="Times New Roman"/>
                <w:sz w:val="24"/>
                <w:szCs w:val="24"/>
              </w:rPr>
            </w:pPr>
            <w:r>
              <w:rPr>
                <w:rFonts w:ascii="Times New Roman" w:hAnsi="Times New Roman"/>
                <w:sz w:val="24"/>
                <w:szCs w:val="24"/>
              </w:rPr>
              <w:t>“Dushkajat e Katerlisit”</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34</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79</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100</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14</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B33FDE" w:rsidP="00B7705C">
            <w:pPr>
              <w:pStyle w:val="NoSpacing"/>
              <w:rPr>
                <w:rFonts w:ascii="Times New Roman" w:hAnsi="Times New Roman"/>
                <w:sz w:val="24"/>
                <w:szCs w:val="24"/>
              </w:rPr>
            </w:pPr>
            <w:r>
              <w:rPr>
                <w:rFonts w:ascii="Times New Roman" w:hAnsi="Times New Roman"/>
                <w:sz w:val="24"/>
                <w:szCs w:val="24"/>
              </w:rPr>
              <w:t>“Pylli i</w:t>
            </w:r>
            <w:r w:rsidR="002918A2">
              <w:rPr>
                <w:rFonts w:ascii="Times New Roman" w:hAnsi="Times New Roman"/>
                <w:sz w:val="24"/>
                <w:szCs w:val="24"/>
              </w:rPr>
              <w:t xml:space="preserve"> Kals</w:t>
            </w:r>
            <w:r w:rsidR="00BB4C21">
              <w:rPr>
                <w:rFonts w:ascii="Times New Roman" w:hAnsi="Times New Roman"/>
                <w:sz w:val="24"/>
                <w:szCs w:val="24"/>
              </w:rPr>
              <w:t>ë</w:t>
            </w:r>
            <w:r w:rsidR="002918A2">
              <w:rPr>
                <w:rFonts w:ascii="Times New Roman" w:hAnsi="Times New Roman"/>
                <w:sz w:val="24"/>
                <w:szCs w:val="24"/>
              </w:rPr>
              <w:t xml:space="preserve"> s</w:t>
            </w:r>
            <w:r w:rsidR="00BB4C21">
              <w:rPr>
                <w:rFonts w:ascii="Times New Roman" w:hAnsi="Times New Roman"/>
                <w:sz w:val="24"/>
                <w:szCs w:val="24"/>
              </w:rPr>
              <w:t>ë</w:t>
            </w:r>
            <w:r w:rsidR="002918A2">
              <w:rPr>
                <w:rFonts w:ascii="Times New Roman" w:hAnsi="Times New Roman"/>
                <w:sz w:val="24"/>
                <w:szCs w:val="24"/>
              </w:rPr>
              <w:t xml:space="preserve"> Tunj</w:t>
            </w:r>
            <w:r w:rsidR="00BB4C21">
              <w:rPr>
                <w:rFonts w:ascii="Times New Roman" w:hAnsi="Times New Roman"/>
                <w:sz w:val="24"/>
                <w:szCs w:val="24"/>
              </w:rPr>
              <w:t>ë</w:t>
            </w:r>
            <w:r w:rsidR="002918A2">
              <w:rPr>
                <w:rFonts w:ascii="Times New Roman" w:hAnsi="Times New Roman"/>
                <w:sz w:val="24"/>
                <w:szCs w:val="24"/>
              </w:rPr>
              <w:t>s”</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23</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54</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16</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15</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2918A2" w:rsidP="00B7705C">
            <w:pPr>
              <w:pStyle w:val="NoSpacing"/>
              <w:rPr>
                <w:rFonts w:ascii="Times New Roman" w:hAnsi="Times New Roman"/>
                <w:sz w:val="24"/>
                <w:szCs w:val="24"/>
              </w:rPr>
            </w:pPr>
            <w:r>
              <w:rPr>
                <w:rFonts w:ascii="Times New Roman" w:hAnsi="Times New Roman"/>
                <w:sz w:val="24"/>
                <w:szCs w:val="24"/>
              </w:rPr>
              <w:t>“Dushku I Leshjanit”</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27</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45</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70</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16</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2918A2" w:rsidP="00B7705C">
            <w:pPr>
              <w:pStyle w:val="NoSpacing"/>
              <w:rPr>
                <w:rFonts w:ascii="Times New Roman" w:hAnsi="Times New Roman"/>
                <w:sz w:val="24"/>
                <w:szCs w:val="24"/>
              </w:rPr>
            </w:pPr>
            <w:r>
              <w:rPr>
                <w:rFonts w:ascii="Times New Roman" w:hAnsi="Times New Roman"/>
                <w:sz w:val="24"/>
                <w:szCs w:val="24"/>
              </w:rPr>
              <w:t>“Burimet e Kerpic</w:t>
            </w:r>
            <w:r w:rsidR="00BB4C21">
              <w:rPr>
                <w:rFonts w:ascii="Times New Roman" w:hAnsi="Times New Roman"/>
                <w:sz w:val="24"/>
                <w:szCs w:val="24"/>
              </w:rPr>
              <w:t>ë</w:t>
            </w:r>
            <w:r>
              <w:rPr>
                <w:rFonts w:ascii="Times New Roman" w:hAnsi="Times New Roman"/>
                <w:sz w:val="24"/>
                <w:szCs w:val="24"/>
              </w:rPr>
              <w:t>s”</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24</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38</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79</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17</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2918A2" w:rsidP="00B7705C">
            <w:pPr>
              <w:pStyle w:val="NoSpacing"/>
              <w:rPr>
                <w:rFonts w:ascii="Times New Roman" w:hAnsi="Times New Roman"/>
                <w:sz w:val="24"/>
                <w:szCs w:val="24"/>
              </w:rPr>
            </w:pPr>
            <w:r>
              <w:rPr>
                <w:rFonts w:ascii="Times New Roman" w:hAnsi="Times New Roman"/>
                <w:sz w:val="24"/>
                <w:szCs w:val="24"/>
              </w:rPr>
              <w:t>“Shk</w:t>
            </w:r>
            <w:r w:rsidR="00BB4C21">
              <w:rPr>
                <w:rFonts w:ascii="Times New Roman" w:hAnsi="Times New Roman"/>
                <w:sz w:val="24"/>
                <w:szCs w:val="24"/>
              </w:rPr>
              <w:t>ë</w:t>
            </w:r>
            <w:r>
              <w:rPr>
                <w:rFonts w:ascii="Times New Roman" w:hAnsi="Times New Roman"/>
                <w:sz w:val="24"/>
                <w:szCs w:val="24"/>
              </w:rPr>
              <w:t>mbi I Kabashit”</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129</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136</w:t>
            </w:r>
          </w:p>
        </w:tc>
        <w:tc>
          <w:tcPr>
            <w:tcW w:w="1800" w:type="dxa"/>
            <w:tcBorders>
              <w:top w:val="nil"/>
              <w:left w:val="nil"/>
              <w:bottom w:val="single" w:sz="4" w:space="0" w:color="auto"/>
              <w:right w:val="single" w:sz="4" w:space="0" w:color="auto"/>
            </w:tcBorders>
            <w:vAlign w:val="center"/>
          </w:tcPr>
          <w:p w:rsidR="002918A2"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394</w:t>
            </w:r>
          </w:p>
        </w:tc>
      </w:tr>
      <w:tr w:rsidR="002918A2"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2918A2"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18</w:t>
            </w:r>
          </w:p>
        </w:tc>
        <w:tc>
          <w:tcPr>
            <w:tcW w:w="2790" w:type="dxa"/>
            <w:tcBorders>
              <w:top w:val="nil"/>
              <w:left w:val="nil"/>
              <w:bottom w:val="single" w:sz="4" w:space="0" w:color="auto"/>
              <w:right w:val="single" w:sz="4" w:space="0" w:color="auto"/>
            </w:tcBorders>
            <w:shd w:val="clear" w:color="auto" w:fill="auto"/>
            <w:noWrap/>
            <w:vAlign w:val="bottom"/>
          </w:tcPr>
          <w:p w:rsidR="002918A2" w:rsidRDefault="000B4993" w:rsidP="00B7705C">
            <w:pPr>
              <w:pStyle w:val="NoSpacing"/>
              <w:rPr>
                <w:rFonts w:ascii="Times New Roman" w:hAnsi="Times New Roman"/>
                <w:sz w:val="24"/>
                <w:szCs w:val="24"/>
              </w:rPr>
            </w:pPr>
            <w:r>
              <w:rPr>
                <w:rFonts w:ascii="Times New Roman" w:hAnsi="Times New Roman"/>
                <w:sz w:val="24"/>
                <w:szCs w:val="24"/>
              </w:rPr>
              <w:t>“Karst I Tervolit”</w:t>
            </w:r>
          </w:p>
        </w:tc>
        <w:tc>
          <w:tcPr>
            <w:tcW w:w="1800" w:type="dxa"/>
            <w:tcBorders>
              <w:top w:val="nil"/>
              <w:left w:val="nil"/>
              <w:bottom w:val="single" w:sz="4" w:space="0" w:color="auto"/>
              <w:right w:val="single" w:sz="4" w:space="0" w:color="auto"/>
            </w:tcBorders>
            <w:shd w:val="clear" w:color="auto" w:fill="auto"/>
            <w:noWrap/>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34</w:t>
            </w:r>
          </w:p>
        </w:tc>
        <w:tc>
          <w:tcPr>
            <w:tcW w:w="1800" w:type="dxa"/>
            <w:tcBorders>
              <w:top w:val="nil"/>
              <w:left w:val="nil"/>
              <w:bottom w:val="single" w:sz="4" w:space="0" w:color="auto"/>
              <w:right w:val="single" w:sz="4" w:space="0" w:color="auto"/>
            </w:tcBorders>
            <w:vAlign w:val="center"/>
          </w:tcPr>
          <w:p w:rsidR="002918A2" w:rsidRPr="006B24F1" w:rsidRDefault="00FE6AEB" w:rsidP="006B24F1">
            <w:pPr>
              <w:pStyle w:val="NoSpacing"/>
              <w:jc w:val="right"/>
              <w:rPr>
                <w:rFonts w:ascii="Times New Roman" w:hAnsi="Times New Roman"/>
                <w:sz w:val="24"/>
                <w:szCs w:val="24"/>
              </w:rPr>
            </w:pPr>
            <w:r>
              <w:rPr>
                <w:rFonts w:ascii="Times New Roman" w:hAnsi="Times New Roman"/>
                <w:sz w:val="24"/>
                <w:szCs w:val="24"/>
              </w:rPr>
              <w:t>56</w:t>
            </w:r>
          </w:p>
        </w:tc>
        <w:tc>
          <w:tcPr>
            <w:tcW w:w="1800" w:type="dxa"/>
            <w:tcBorders>
              <w:top w:val="nil"/>
              <w:left w:val="nil"/>
              <w:bottom w:val="single" w:sz="4" w:space="0" w:color="auto"/>
              <w:right w:val="single" w:sz="4" w:space="0" w:color="auto"/>
            </w:tcBorders>
            <w:vAlign w:val="center"/>
          </w:tcPr>
          <w:p w:rsidR="002918A2"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65</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19</w:t>
            </w:r>
          </w:p>
        </w:tc>
        <w:tc>
          <w:tcPr>
            <w:tcW w:w="2790" w:type="dxa"/>
            <w:tcBorders>
              <w:top w:val="nil"/>
              <w:left w:val="nil"/>
              <w:bottom w:val="single" w:sz="4" w:space="0" w:color="auto"/>
              <w:right w:val="single" w:sz="4" w:space="0" w:color="auto"/>
            </w:tcBorders>
            <w:shd w:val="clear" w:color="auto" w:fill="auto"/>
            <w:noWrap/>
            <w:vAlign w:val="bottom"/>
          </w:tcPr>
          <w:p w:rsidR="000B4993" w:rsidRDefault="000B4993" w:rsidP="00B7705C">
            <w:pPr>
              <w:pStyle w:val="NoSpacing"/>
              <w:rPr>
                <w:rFonts w:ascii="Times New Roman" w:hAnsi="Times New Roman"/>
                <w:sz w:val="24"/>
                <w:szCs w:val="24"/>
              </w:rPr>
            </w:pPr>
            <w:r>
              <w:rPr>
                <w:rFonts w:ascii="Times New Roman" w:hAnsi="Times New Roman"/>
                <w:sz w:val="24"/>
                <w:szCs w:val="24"/>
              </w:rPr>
              <w:t>“Dushku I Bulçarit”</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27</w:t>
            </w:r>
          </w:p>
        </w:tc>
        <w:tc>
          <w:tcPr>
            <w:tcW w:w="1800" w:type="dxa"/>
            <w:tcBorders>
              <w:top w:val="nil"/>
              <w:left w:val="nil"/>
              <w:bottom w:val="single" w:sz="4" w:space="0" w:color="auto"/>
              <w:right w:val="single" w:sz="4" w:space="0" w:color="auto"/>
            </w:tcBorders>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28</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40</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20</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 xml:space="preserve">“Syri i Kaltër” </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64495</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84616</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109999</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21</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“Ishujt e Ksamilit”</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24990</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11400</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16769</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22</w:t>
            </w:r>
          </w:p>
        </w:tc>
        <w:tc>
          <w:tcPr>
            <w:tcW w:w="2790" w:type="dxa"/>
            <w:tcBorders>
              <w:top w:val="nil"/>
              <w:left w:val="nil"/>
              <w:bottom w:val="single" w:sz="4" w:space="0" w:color="auto"/>
              <w:right w:val="single" w:sz="4" w:space="0" w:color="auto"/>
            </w:tcBorders>
            <w:shd w:val="clear" w:color="auto" w:fill="auto"/>
            <w:noWrap/>
            <w:vAlign w:val="bottom"/>
          </w:tcPr>
          <w:p w:rsidR="000B4993" w:rsidRPr="00853900" w:rsidRDefault="000B4993" w:rsidP="00B7705C">
            <w:pPr>
              <w:pStyle w:val="NoSpacing"/>
              <w:rPr>
                <w:rFonts w:ascii="Times New Roman" w:hAnsi="Times New Roman"/>
                <w:sz w:val="24"/>
                <w:szCs w:val="24"/>
              </w:rPr>
            </w:pPr>
            <w:r>
              <w:rPr>
                <w:rFonts w:ascii="Times New Roman" w:hAnsi="Times New Roman"/>
                <w:sz w:val="24"/>
                <w:szCs w:val="24"/>
              </w:rPr>
              <w:t>“R</w:t>
            </w:r>
            <w:r w:rsidR="00BB4C21">
              <w:rPr>
                <w:rFonts w:ascii="Times New Roman" w:hAnsi="Times New Roman"/>
                <w:sz w:val="24"/>
                <w:szCs w:val="24"/>
              </w:rPr>
              <w:t>ë</w:t>
            </w:r>
            <w:r>
              <w:rPr>
                <w:rFonts w:ascii="Times New Roman" w:hAnsi="Times New Roman"/>
                <w:sz w:val="24"/>
                <w:szCs w:val="24"/>
              </w:rPr>
              <w:t>ra Hedhur”</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30851</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23</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“Shpella e Haxhi Alisë”</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11187</w:t>
            </w:r>
          </w:p>
        </w:tc>
        <w:tc>
          <w:tcPr>
            <w:tcW w:w="1800" w:type="dxa"/>
            <w:tcBorders>
              <w:top w:val="nil"/>
              <w:left w:val="nil"/>
              <w:bottom w:val="single" w:sz="4" w:space="0" w:color="auto"/>
              <w:right w:val="single" w:sz="4" w:space="0" w:color="auto"/>
            </w:tcBorders>
            <w:vAlign w:val="center"/>
          </w:tcPr>
          <w:p w:rsidR="00C74F36" w:rsidRPr="006B24F1" w:rsidRDefault="00FE6AEB" w:rsidP="006B24F1">
            <w:pPr>
              <w:pStyle w:val="NoSpacing"/>
              <w:jc w:val="right"/>
              <w:rPr>
                <w:rFonts w:ascii="Times New Roman" w:hAnsi="Times New Roman"/>
                <w:sz w:val="24"/>
                <w:szCs w:val="24"/>
              </w:rPr>
            </w:pPr>
            <w:r>
              <w:rPr>
                <w:rFonts w:ascii="Times New Roman" w:hAnsi="Times New Roman"/>
                <w:sz w:val="24"/>
                <w:szCs w:val="24"/>
              </w:rPr>
              <w:t>12509</w:t>
            </w:r>
          </w:p>
        </w:tc>
        <w:tc>
          <w:tcPr>
            <w:tcW w:w="1800" w:type="dxa"/>
            <w:tcBorders>
              <w:top w:val="nil"/>
              <w:left w:val="nil"/>
              <w:bottom w:val="single" w:sz="4" w:space="0" w:color="auto"/>
              <w:right w:val="single" w:sz="4" w:space="0" w:color="auto"/>
            </w:tcBorders>
            <w:vAlign w:val="center"/>
          </w:tcPr>
          <w:p w:rsidR="00C74F36" w:rsidRPr="006B24F1" w:rsidRDefault="00FE6AEB" w:rsidP="006B24F1">
            <w:pPr>
              <w:pStyle w:val="NoSpacing"/>
              <w:jc w:val="right"/>
              <w:rPr>
                <w:rFonts w:ascii="Times New Roman" w:hAnsi="Times New Roman"/>
                <w:sz w:val="24"/>
                <w:szCs w:val="24"/>
              </w:rPr>
            </w:pPr>
            <w:r>
              <w:rPr>
                <w:rFonts w:ascii="Times New Roman" w:hAnsi="Times New Roman"/>
                <w:sz w:val="24"/>
                <w:szCs w:val="24"/>
              </w:rPr>
              <w:t>12488</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24</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“Shpella dhe Gjiri i Gramës”</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1913</w:t>
            </w:r>
          </w:p>
        </w:tc>
        <w:tc>
          <w:tcPr>
            <w:tcW w:w="1800" w:type="dxa"/>
            <w:tcBorders>
              <w:top w:val="nil"/>
              <w:left w:val="nil"/>
              <w:bottom w:val="single" w:sz="4" w:space="0" w:color="auto"/>
              <w:right w:val="single" w:sz="4" w:space="0" w:color="auto"/>
            </w:tcBorders>
            <w:vAlign w:val="center"/>
          </w:tcPr>
          <w:p w:rsidR="00C74F36" w:rsidRPr="006B24F1" w:rsidRDefault="00FE6AEB" w:rsidP="006B24F1">
            <w:pPr>
              <w:pStyle w:val="NoSpacing"/>
              <w:jc w:val="right"/>
              <w:rPr>
                <w:rFonts w:ascii="Times New Roman" w:hAnsi="Times New Roman"/>
                <w:sz w:val="24"/>
                <w:szCs w:val="24"/>
              </w:rPr>
            </w:pPr>
            <w:r>
              <w:rPr>
                <w:rFonts w:ascii="Times New Roman" w:hAnsi="Times New Roman"/>
                <w:sz w:val="24"/>
                <w:szCs w:val="24"/>
              </w:rPr>
              <w:t>2004</w:t>
            </w:r>
          </w:p>
        </w:tc>
        <w:tc>
          <w:tcPr>
            <w:tcW w:w="1800" w:type="dxa"/>
            <w:tcBorders>
              <w:top w:val="nil"/>
              <w:left w:val="nil"/>
              <w:bottom w:val="single" w:sz="4" w:space="0" w:color="auto"/>
              <w:right w:val="single" w:sz="4" w:space="0" w:color="auto"/>
            </w:tcBorders>
            <w:vAlign w:val="center"/>
          </w:tcPr>
          <w:p w:rsidR="00C74F36" w:rsidRPr="006B24F1" w:rsidRDefault="00FE6AEB" w:rsidP="006B24F1">
            <w:pPr>
              <w:pStyle w:val="NoSpacing"/>
              <w:jc w:val="right"/>
              <w:rPr>
                <w:rFonts w:ascii="Times New Roman" w:hAnsi="Times New Roman"/>
                <w:sz w:val="24"/>
                <w:szCs w:val="24"/>
              </w:rPr>
            </w:pPr>
            <w:r>
              <w:rPr>
                <w:rFonts w:ascii="Times New Roman" w:hAnsi="Times New Roman"/>
                <w:sz w:val="24"/>
                <w:szCs w:val="24"/>
              </w:rPr>
              <w:t>2145</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25</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“Ishulli Zvërnec”</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11452</w:t>
            </w:r>
          </w:p>
        </w:tc>
        <w:tc>
          <w:tcPr>
            <w:tcW w:w="1800" w:type="dxa"/>
            <w:tcBorders>
              <w:top w:val="nil"/>
              <w:left w:val="nil"/>
              <w:bottom w:val="single" w:sz="4" w:space="0" w:color="auto"/>
              <w:right w:val="single" w:sz="4" w:space="0" w:color="auto"/>
            </w:tcBorders>
            <w:vAlign w:val="center"/>
          </w:tcPr>
          <w:p w:rsidR="00C74F36" w:rsidRPr="006B24F1" w:rsidRDefault="00FE6AEB" w:rsidP="006B24F1">
            <w:pPr>
              <w:pStyle w:val="NoSpacing"/>
              <w:jc w:val="right"/>
              <w:rPr>
                <w:rFonts w:ascii="Times New Roman" w:hAnsi="Times New Roman"/>
                <w:sz w:val="24"/>
                <w:szCs w:val="24"/>
              </w:rPr>
            </w:pPr>
            <w:r>
              <w:rPr>
                <w:rFonts w:ascii="Times New Roman" w:hAnsi="Times New Roman"/>
                <w:sz w:val="24"/>
                <w:szCs w:val="24"/>
              </w:rPr>
              <w:t>12158</w:t>
            </w:r>
          </w:p>
        </w:tc>
        <w:tc>
          <w:tcPr>
            <w:tcW w:w="1800" w:type="dxa"/>
            <w:tcBorders>
              <w:top w:val="nil"/>
              <w:left w:val="nil"/>
              <w:bottom w:val="single" w:sz="4" w:space="0" w:color="auto"/>
              <w:right w:val="single" w:sz="4" w:space="0" w:color="auto"/>
            </w:tcBorders>
            <w:vAlign w:val="center"/>
          </w:tcPr>
          <w:p w:rsidR="00C74F36" w:rsidRPr="006B24F1" w:rsidRDefault="00FE6AEB" w:rsidP="006B24F1">
            <w:pPr>
              <w:pStyle w:val="NoSpacing"/>
              <w:jc w:val="right"/>
              <w:rPr>
                <w:rFonts w:ascii="Times New Roman" w:hAnsi="Times New Roman"/>
                <w:sz w:val="24"/>
                <w:szCs w:val="24"/>
              </w:rPr>
            </w:pPr>
            <w:r>
              <w:rPr>
                <w:rFonts w:ascii="Times New Roman" w:hAnsi="Times New Roman"/>
                <w:sz w:val="24"/>
                <w:szCs w:val="24"/>
              </w:rPr>
              <w:t>12600</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85263D" w:rsidP="00B7705C">
            <w:pPr>
              <w:pStyle w:val="NoSpacing"/>
              <w:rPr>
                <w:rFonts w:ascii="Times New Roman" w:hAnsi="Times New Roman"/>
                <w:sz w:val="24"/>
                <w:szCs w:val="24"/>
                <w:lang w:val="sq-AL"/>
              </w:rPr>
            </w:pPr>
            <w:r>
              <w:rPr>
                <w:rFonts w:ascii="Times New Roman" w:hAnsi="Times New Roman"/>
                <w:sz w:val="24"/>
                <w:szCs w:val="24"/>
                <w:lang w:val="sq-AL"/>
              </w:rPr>
              <w:t>26</w:t>
            </w:r>
          </w:p>
        </w:tc>
        <w:tc>
          <w:tcPr>
            <w:tcW w:w="2790" w:type="dxa"/>
            <w:tcBorders>
              <w:top w:val="nil"/>
              <w:left w:val="nil"/>
              <w:bottom w:val="single" w:sz="4" w:space="0" w:color="auto"/>
              <w:right w:val="single" w:sz="4" w:space="0" w:color="auto"/>
            </w:tcBorders>
            <w:shd w:val="clear" w:color="auto" w:fill="auto"/>
            <w:noWrap/>
            <w:vAlign w:val="bottom"/>
          </w:tcPr>
          <w:p w:rsidR="000B4993" w:rsidRPr="00853900" w:rsidRDefault="000B4993" w:rsidP="00B7705C">
            <w:pPr>
              <w:pStyle w:val="NoSpacing"/>
              <w:rPr>
                <w:rFonts w:ascii="Times New Roman" w:hAnsi="Times New Roman"/>
                <w:sz w:val="24"/>
                <w:szCs w:val="24"/>
              </w:rPr>
            </w:pPr>
            <w:r>
              <w:rPr>
                <w:rFonts w:ascii="Times New Roman" w:hAnsi="Times New Roman"/>
                <w:sz w:val="24"/>
                <w:szCs w:val="24"/>
              </w:rPr>
              <w:t>“Uj</w:t>
            </w:r>
            <w:r w:rsidR="00BB4C21">
              <w:rPr>
                <w:rFonts w:ascii="Times New Roman" w:hAnsi="Times New Roman"/>
                <w:sz w:val="24"/>
                <w:szCs w:val="24"/>
              </w:rPr>
              <w:t>ë</w:t>
            </w:r>
            <w:r>
              <w:rPr>
                <w:rFonts w:ascii="Times New Roman" w:hAnsi="Times New Roman"/>
                <w:sz w:val="24"/>
                <w:szCs w:val="24"/>
              </w:rPr>
              <w:t>rat termale t</w:t>
            </w:r>
            <w:r w:rsidR="00BB4C21">
              <w:rPr>
                <w:rFonts w:ascii="Times New Roman" w:hAnsi="Times New Roman"/>
                <w:sz w:val="24"/>
                <w:szCs w:val="24"/>
              </w:rPr>
              <w:t>ë</w:t>
            </w:r>
            <w:r>
              <w:rPr>
                <w:rFonts w:ascii="Times New Roman" w:hAnsi="Times New Roman"/>
                <w:sz w:val="24"/>
                <w:szCs w:val="24"/>
              </w:rPr>
              <w:t xml:space="preserve"> Benj</w:t>
            </w:r>
            <w:r w:rsidR="00BB4C21">
              <w:rPr>
                <w:rFonts w:ascii="Times New Roman" w:hAnsi="Times New Roman"/>
                <w:sz w:val="24"/>
                <w:szCs w:val="24"/>
              </w:rPr>
              <w:t>ë</w:t>
            </w:r>
            <w:r>
              <w:rPr>
                <w:rFonts w:ascii="Times New Roman" w:hAnsi="Times New Roman"/>
                <w:sz w:val="24"/>
                <w:szCs w:val="24"/>
              </w:rPr>
              <w:t>s”</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85263D" w:rsidP="006B24F1">
            <w:pPr>
              <w:pStyle w:val="NoSpacing"/>
              <w:jc w:val="right"/>
              <w:rPr>
                <w:rFonts w:ascii="Times New Roman" w:hAnsi="Times New Roman"/>
                <w:sz w:val="24"/>
                <w:szCs w:val="24"/>
              </w:rPr>
            </w:pPr>
            <w:r>
              <w:rPr>
                <w:rFonts w:ascii="Times New Roman" w:hAnsi="Times New Roman"/>
                <w:sz w:val="24"/>
                <w:szCs w:val="24"/>
              </w:rPr>
              <w:t>26450</w:t>
            </w:r>
          </w:p>
        </w:tc>
        <w:tc>
          <w:tcPr>
            <w:tcW w:w="1800" w:type="dxa"/>
            <w:tcBorders>
              <w:top w:val="nil"/>
              <w:left w:val="nil"/>
              <w:bottom w:val="single" w:sz="4" w:space="0" w:color="auto"/>
              <w:right w:val="single" w:sz="4" w:space="0" w:color="auto"/>
            </w:tcBorders>
            <w:vAlign w:val="center"/>
          </w:tcPr>
          <w:p w:rsidR="000B4993" w:rsidRPr="006B24F1" w:rsidRDefault="0085263D" w:rsidP="006B24F1">
            <w:pPr>
              <w:pStyle w:val="NoSpacing"/>
              <w:jc w:val="right"/>
              <w:rPr>
                <w:rFonts w:ascii="Times New Roman" w:hAnsi="Times New Roman"/>
                <w:sz w:val="24"/>
                <w:szCs w:val="24"/>
              </w:rPr>
            </w:pPr>
            <w:r>
              <w:rPr>
                <w:rFonts w:ascii="Times New Roman" w:hAnsi="Times New Roman"/>
                <w:sz w:val="24"/>
                <w:szCs w:val="24"/>
              </w:rPr>
              <w:t>28800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45745</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85263D" w:rsidP="00B7705C">
            <w:pPr>
              <w:pStyle w:val="NoSpacing"/>
              <w:rPr>
                <w:rFonts w:ascii="Times New Roman" w:hAnsi="Times New Roman"/>
                <w:sz w:val="24"/>
                <w:szCs w:val="24"/>
                <w:lang w:val="sq-AL"/>
              </w:rPr>
            </w:pPr>
            <w:r>
              <w:rPr>
                <w:rFonts w:ascii="Times New Roman" w:hAnsi="Times New Roman"/>
                <w:sz w:val="24"/>
                <w:szCs w:val="24"/>
                <w:lang w:val="sq-AL"/>
              </w:rPr>
              <w:t>27</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“Kepi i Rodonit”</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7650</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27500</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444000</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85263D" w:rsidP="00B7705C">
            <w:pPr>
              <w:pStyle w:val="NoSpacing"/>
              <w:rPr>
                <w:rFonts w:ascii="Times New Roman" w:hAnsi="Times New Roman"/>
                <w:sz w:val="24"/>
                <w:szCs w:val="24"/>
                <w:lang w:val="sq-AL"/>
              </w:rPr>
            </w:pPr>
            <w:r>
              <w:rPr>
                <w:rFonts w:ascii="Times New Roman" w:hAnsi="Times New Roman"/>
                <w:sz w:val="24"/>
                <w:szCs w:val="24"/>
                <w:lang w:val="sq-AL"/>
              </w:rPr>
              <w:t>28</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“Plazhi Shën Pjetër”</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104060</w:t>
            </w:r>
          </w:p>
        </w:tc>
        <w:tc>
          <w:tcPr>
            <w:tcW w:w="1800" w:type="dxa"/>
            <w:tcBorders>
              <w:top w:val="nil"/>
              <w:left w:val="nil"/>
              <w:bottom w:val="single" w:sz="4" w:space="0" w:color="auto"/>
              <w:right w:val="single" w:sz="4" w:space="0" w:color="auto"/>
            </w:tcBorders>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303400</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495000</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85263D" w:rsidP="00B7705C">
            <w:pPr>
              <w:pStyle w:val="NoSpacing"/>
              <w:rPr>
                <w:rFonts w:ascii="Times New Roman" w:hAnsi="Times New Roman"/>
                <w:sz w:val="24"/>
                <w:szCs w:val="24"/>
                <w:lang w:val="sq-AL"/>
              </w:rPr>
            </w:pPr>
            <w:r>
              <w:rPr>
                <w:rFonts w:ascii="Times New Roman" w:hAnsi="Times New Roman"/>
                <w:sz w:val="24"/>
                <w:szCs w:val="24"/>
                <w:lang w:val="sq-AL"/>
              </w:rPr>
              <w:t>29</w:t>
            </w:r>
          </w:p>
        </w:tc>
        <w:tc>
          <w:tcPr>
            <w:tcW w:w="2790" w:type="dxa"/>
            <w:tcBorders>
              <w:top w:val="nil"/>
              <w:left w:val="nil"/>
              <w:bottom w:val="single" w:sz="4" w:space="0" w:color="auto"/>
              <w:right w:val="single" w:sz="4" w:space="0" w:color="auto"/>
            </w:tcBorders>
            <w:shd w:val="clear" w:color="auto" w:fill="auto"/>
            <w:noWrap/>
            <w:vAlign w:val="bottom"/>
          </w:tcPr>
          <w:p w:rsidR="000B4993" w:rsidRPr="00853900" w:rsidRDefault="000B4993" w:rsidP="00B7705C">
            <w:pPr>
              <w:pStyle w:val="NoSpacing"/>
              <w:rPr>
                <w:rFonts w:ascii="Times New Roman" w:hAnsi="Times New Roman"/>
                <w:sz w:val="24"/>
                <w:szCs w:val="24"/>
              </w:rPr>
            </w:pPr>
            <w:r>
              <w:rPr>
                <w:rFonts w:ascii="Times New Roman" w:hAnsi="Times New Roman"/>
                <w:sz w:val="24"/>
                <w:szCs w:val="24"/>
              </w:rPr>
              <w:t>“Selvia Fush</w:t>
            </w:r>
            <w:r w:rsidR="00BB4C21">
              <w:rPr>
                <w:rFonts w:ascii="Times New Roman" w:hAnsi="Times New Roman"/>
                <w:sz w:val="24"/>
                <w:szCs w:val="24"/>
              </w:rPr>
              <w:t>ë</w:t>
            </w:r>
            <w:r>
              <w:rPr>
                <w:rFonts w:ascii="Times New Roman" w:hAnsi="Times New Roman"/>
                <w:sz w:val="24"/>
                <w:szCs w:val="24"/>
              </w:rPr>
              <w:t xml:space="preserve"> Kruj</w:t>
            </w:r>
            <w:r w:rsidR="00BB4C21">
              <w:rPr>
                <w:rFonts w:ascii="Times New Roman" w:hAnsi="Times New Roman"/>
                <w:sz w:val="24"/>
                <w:szCs w:val="24"/>
              </w:rPr>
              <w:t>ë</w:t>
            </w: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4200</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85263D" w:rsidP="00B7705C">
            <w:pPr>
              <w:pStyle w:val="NoSpacing"/>
              <w:rPr>
                <w:rFonts w:ascii="Times New Roman" w:hAnsi="Times New Roman"/>
                <w:sz w:val="24"/>
                <w:szCs w:val="24"/>
                <w:lang w:val="sq-AL"/>
              </w:rPr>
            </w:pPr>
            <w:r>
              <w:rPr>
                <w:rFonts w:ascii="Times New Roman" w:hAnsi="Times New Roman"/>
                <w:sz w:val="24"/>
                <w:szCs w:val="24"/>
                <w:lang w:val="sq-AL"/>
              </w:rPr>
              <w:t>30</w:t>
            </w:r>
          </w:p>
        </w:tc>
        <w:tc>
          <w:tcPr>
            <w:tcW w:w="2790" w:type="dxa"/>
            <w:tcBorders>
              <w:top w:val="nil"/>
              <w:left w:val="nil"/>
              <w:bottom w:val="single" w:sz="4" w:space="0" w:color="auto"/>
              <w:right w:val="single" w:sz="4" w:space="0" w:color="auto"/>
            </w:tcBorders>
            <w:shd w:val="clear" w:color="auto" w:fill="auto"/>
            <w:noWrap/>
            <w:vAlign w:val="bottom"/>
          </w:tcPr>
          <w:p w:rsidR="000B4993" w:rsidRPr="00853900" w:rsidRDefault="000B4993" w:rsidP="00B7705C">
            <w:pPr>
              <w:pStyle w:val="NoSpacing"/>
              <w:rPr>
                <w:rFonts w:ascii="Times New Roman" w:hAnsi="Times New Roman"/>
                <w:sz w:val="24"/>
                <w:szCs w:val="24"/>
              </w:rPr>
            </w:pPr>
            <w:r>
              <w:rPr>
                <w:rFonts w:ascii="Times New Roman" w:hAnsi="Times New Roman"/>
                <w:sz w:val="24"/>
                <w:szCs w:val="24"/>
              </w:rPr>
              <w:t>“Shk</w:t>
            </w:r>
            <w:r w:rsidR="00BB4C21">
              <w:rPr>
                <w:rFonts w:ascii="Times New Roman" w:hAnsi="Times New Roman"/>
                <w:sz w:val="24"/>
                <w:szCs w:val="24"/>
              </w:rPr>
              <w:t>ë</w:t>
            </w:r>
            <w:r>
              <w:rPr>
                <w:rFonts w:ascii="Times New Roman" w:hAnsi="Times New Roman"/>
                <w:sz w:val="24"/>
                <w:szCs w:val="24"/>
              </w:rPr>
              <w:t>mbi I Kavaj</w:t>
            </w:r>
            <w:r w:rsidR="00BB4C21">
              <w:rPr>
                <w:rFonts w:ascii="Times New Roman" w:hAnsi="Times New Roman"/>
                <w:sz w:val="24"/>
                <w:szCs w:val="24"/>
              </w:rPr>
              <w:t>ë</w:t>
            </w:r>
            <w:r>
              <w:rPr>
                <w:rFonts w:ascii="Times New Roman" w:hAnsi="Times New Roman"/>
                <w:sz w:val="24"/>
                <w:szCs w:val="24"/>
              </w:rPr>
              <w:t>s”</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4500</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32</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“Bredhi i Zhejit”</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552</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33</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“Kanionet e Nivicës”</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200</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942</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lang w:val="sq-AL"/>
              </w:rPr>
              <w:t>34</w:t>
            </w:r>
          </w:p>
        </w:tc>
        <w:tc>
          <w:tcPr>
            <w:tcW w:w="2790" w:type="dxa"/>
            <w:tcBorders>
              <w:top w:val="nil"/>
              <w:left w:val="nil"/>
              <w:bottom w:val="single" w:sz="4" w:space="0" w:color="auto"/>
              <w:right w:val="single" w:sz="4" w:space="0" w:color="auto"/>
            </w:tcBorders>
            <w:shd w:val="clear" w:color="auto" w:fill="auto"/>
            <w:noWrap/>
            <w:vAlign w:val="bottom"/>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“Pisha e fushëkuqes” Gjinar</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1808</w:t>
            </w:r>
          </w:p>
        </w:tc>
        <w:tc>
          <w:tcPr>
            <w:tcW w:w="1800" w:type="dxa"/>
            <w:tcBorders>
              <w:top w:val="nil"/>
              <w:left w:val="nil"/>
              <w:bottom w:val="single" w:sz="4" w:space="0" w:color="auto"/>
              <w:right w:val="single" w:sz="4" w:space="0" w:color="auto"/>
            </w:tcBorders>
            <w:vAlign w:val="center"/>
          </w:tcPr>
          <w:p w:rsidR="00C74F36"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C74F36" w:rsidRPr="006B24F1" w:rsidRDefault="002918A2" w:rsidP="006B24F1">
            <w:pPr>
              <w:pStyle w:val="NoSpacing"/>
              <w:jc w:val="right"/>
              <w:rPr>
                <w:rFonts w:ascii="Times New Roman" w:hAnsi="Times New Roman"/>
                <w:sz w:val="24"/>
                <w:szCs w:val="24"/>
              </w:rPr>
            </w:pPr>
            <w:r w:rsidRPr="006B24F1">
              <w:rPr>
                <w:rFonts w:ascii="Times New Roman" w:hAnsi="Times New Roman"/>
                <w:sz w:val="24"/>
                <w:szCs w:val="24"/>
              </w:rPr>
              <w:t>76</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35</w:t>
            </w:r>
          </w:p>
        </w:tc>
        <w:tc>
          <w:tcPr>
            <w:tcW w:w="2790" w:type="dxa"/>
            <w:tcBorders>
              <w:top w:val="nil"/>
              <w:left w:val="nil"/>
              <w:bottom w:val="single" w:sz="4" w:space="0" w:color="auto"/>
              <w:right w:val="single" w:sz="4" w:space="0" w:color="auto"/>
            </w:tcBorders>
            <w:shd w:val="clear" w:color="auto" w:fill="auto"/>
            <w:noWrap/>
            <w:vAlign w:val="bottom"/>
          </w:tcPr>
          <w:p w:rsidR="000B4993" w:rsidRPr="00853900" w:rsidRDefault="000B4993" w:rsidP="00B7705C">
            <w:pPr>
              <w:pStyle w:val="NoSpacing"/>
              <w:rPr>
                <w:rFonts w:ascii="Times New Roman" w:hAnsi="Times New Roman"/>
                <w:sz w:val="24"/>
                <w:szCs w:val="24"/>
              </w:rPr>
            </w:pPr>
            <w:r>
              <w:rPr>
                <w:rFonts w:ascii="Times New Roman" w:hAnsi="Times New Roman"/>
                <w:sz w:val="24"/>
                <w:szCs w:val="24"/>
              </w:rPr>
              <w:t>“Gryka e zez</w:t>
            </w:r>
            <w:r w:rsidR="00BB4C21">
              <w:rPr>
                <w:rFonts w:ascii="Times New Roman" w:hAnsi="Times New Roman"/>
                <w:sz w:val="24"/>
                <w:szCs w:val="24"/>
              </w:rPr>
              <w:t>ë</w:t>
            </w: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270</w:t>
            </w:r>
          </w:p>
        </w:tc>
        <w:tc>
          <w:tcPr>
            <w:tcW w:w="1800" w:type="dxa"/>
            <w:tcBorders>
              <w:top w:val="nil"/>
              <w:left w:val="nil"/>
              <w:bottom w:val="single" w:sz="4" w:space="0" w:color="auto"/>
              <w:right w:val="single" w:sz="4" w:space="0" w:color="auto"/>
            </w:tcBorders>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2359</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3400</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36</w:t>
            </w:r>
          </w:p>
        </w:tc>
        <w:tc>
          <w:tcPr>
            <w:tcW w:w="2790" w:type="dxa"/>
            <w:tcBorders>
              <w:top w:val="nil"/>
              <w:left w:val="nil"/>
              <w:bottom w:val="single" w:sz="4" w:space="0" w:color="auto"/>
              <w:right w:val="single" w:sz="4" w:space="0" w:color="auto"/>
            </w:tcBorders>
            <w:shd w:val="clear" w:color="auto" w:fill="auto"/>
            <w:noWrap/>
            <w:vAlign w:val="bottom"/>
          </w:tcPr>
          <w:p w:rsidR="000B4993" w:rsidRPr="00853900" w:rsidRDefault="000B4993" w:rsidP="00B7705C">
            <w:pPr>
              <w:pStyle w:val="NoSpacing"/>
              <w:rPr>
                <w:rFonts w:ascii="Times New Roman" w:hAnsi="Times New Roman"/>
                <w:sz w:val="24"/>
                <w:szCs w:val="24"/>
              </w:rPr>
            </w:pPr>
            <w:r>
              <w:rPr>
                <w:rFonts w:ascii="Times New Roman" w:hAnsi="Times New Roman"/>
                <w:sz w:val="24"/>
                <w:szCs w:val="24"/>
              </w:rPr>
              <w:t>“Moçalet e Grabov</w:t>
            </w:r>
            <w:r w:rsidR="00BB4C21">
              <w:rPr>
                <w:rFonts w:ascii="Times New Roman" w:hAnsi="Times New Roman"/>
                <w:sz w:val="24"/>
                <w:szCs w:val="24"/>
              </w:rPr>
              <w:t>ë</w:t>
            </w:r>
            <w:r>
              <w:rPr>
                <w:rFonts w:ascii="Times New Roman" w:hAnsi="Times New Roman"/>
                <w:sz w:val="24"/>
                <w:szCs w:val="24"/>
              </w:rPr>
              <w:t>s”</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80</w:t>
            </w:r>
          </w:p>
        </w:tc>
        <w:tc>
          <w:tcPr>
            <w:tcW w:w="1800" w:type="dxa"/>
            <w:tcBorders>
              <w:top w:val="nil"/>
              <w:left w:val="nil"/>
              <w:bottom w:val="single" w:sz="4" w:space="0" w:color="auto"/>
              <w:right w:val="single" w:sz="4" w:space="0" w:color="auto"/>
            </w:tcBorders>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125</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767</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37</w:t>
            </w:r>
          </w:p>
        </w:tc>
        <w:tc>
          <w:tcPr>
            <w:tcW w:w="2790" w:type="dxa"/>
            <w:tcBorders>
              <w:top w:val="nil"/>
              <w:left w:val="nil"/>
              <w:bottom w:val="single" w:sz="4" w:space="0" w:color="auto"/>
              <w:right w:val="single" w:sz="4" w:space="0" w:color="auto"/>
            </w:tcBorders>
            <w:shd w:val="clear" w:color="auto" w:fill="auto"/>
            <w:noWrap/>
            <w:vAlign w:val="bottom"/>
          </w:tcPr>
          <w:p w:rsidR="000B4993" w:rsidRDefault="000B4993" w:rsidP="00B7705C">
            <w:pPr>
              <w:pStyle w:val="NoSpacing"/>
              <w:rPr>
                <w:rFonts w:ascii="Times New Roman" w:hAnsi="Times New Roman"/>
                <w:sz w:val="24"/>
                <w:szCs w:val="24"/>
              </w:rPr>
            </w:pPr>
            <w:r>
              <w:rPr>
                <w:rFonts w:ascii="Times New Roman" w:hAnsi="Times New Roman"/>
                <w:sz w:val="24"/>
                <w:szCs w:val="24"/>
              </w:rPr>
              <w:t>“Liqeni Dushkut”</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95</w:t>
            </w:r>
          </w:p>
        </w:tc>
        <w:tc>
          <w:tcPr>
            <w:tcW w:w="1800" w:type="dxa"/>
            <w:tcBorders>
              <w:top w:val="nil"/>
              <w:left w:val="nil"/>
              <w:bottom w:val="single" w:sz="4" w:space="0" w:color="auto"/>
              <w:right w:val="single" w:sz="4" w:space="0" w:color="auto"/>
            </w:tcBorders>
            <w:vAlign w:val="center"/>
          </w:tcPr>
          <w:p w:rsidR="000B4993" w:rsidRPr="006B24F1" w:rsidRDefault="00FE6AEB" w:rsidP="006B24F1">
            <w:pPr>
              <w:pStyle w:val="NoSpacing"/>
              <w:jc w:val="right"/>
              <w:rPr>
                <w:rFonts w:ascii="Times New Roman" w:hAnsi="Times New Roman"/>
                <w:sz w:val="24"/>
                <w:szCs w:val="24"/>
              </w:rPr>
            </w:pPr>
            <w:r>
              <w:rPr>
                <w:rFonts w:ascii="Times New Roman" w:hAnsi="Times New Roman"/>
                <w:sz w:val="24"/>
                <w:szCs w:val="24"/>
              </w:rPr>
              <w:t>548</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737</w:t>
            </w:r>
          </w:p>
        </w:tc>
      </w:tr>
      <w:tr w:rsidR="000B4993"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B4993" w:rsidRPr="00853900" w:rsidRDefault="0017488D" w:rsidP="00B7705C">
            <w:pPr>
              <w:pStyle w:val="NoSpacing"/>
              <w:rPr>
                <w:rFonts w:ascii="Times New Roman" w:hAnsi="Times New Roman"/>
                <w:sz w:val="24"/>
                <w:szCs w:val="24"/>
                <w:lang w:val="sq-AL"/>
              </w:rPr>
            </w:pPr>
            <w:r>
              <w:rPr>
                <w:rFonts w:ascii="Times New Roman" w:hAnsi="Times New Roman"/>
                <w:sz w:val="24"/>
                <w:szCs w:val="24"/>
                <w:lang w:val="sq-AL"/>
              </w:rPr>
              <w:t>38</w:t>
            </w:r>
          </w:p>
        </w:tc>
        <w:tc>
          <w:tcPr>
            <w:tcW w:w="2790" w:type="dxa"/>
            <w:tcBorders>
              <w:top w:val="nil"/>
              <w:left w:val="nil"/>
              <w:bottom w:val="single" w:sz="4" w:space="0" w:color="auto"/>
              <w:right w:val="single" w:sz="4" w:space="0" w:color="auto"/>
            </w:tcBorders>
            <w:shd w:val="clear" w:color="auto" w:fill="auto"/>
            <w:noWrap/>
            <w:vAlign w:val="bottom"/>
          </w:tcPr>
          <w:p w:rsidR="000B4993" w:rsidRDefault="000B4993" w:rsidP="00B7705C">
            <w:pPr>
              <w:pStyle w:val="NoSpacing"/>
              <w:rPr>
                <w:rFonts w:ascii="Times New Roman" w:hAnsi="Times New Roman"/>
                <w:sz w:val="24"/>
                <w:szCs w:val="24"/>
              </w:rPr>
            </w:pPr>
            <w:r>
              <w:rPr>
                <w:rFonts w:ascii="Times New Roman" w:hAnsi="Times New Roman"/>
                <w:sz w:val="24"/>
                <w:szCs w:val="24"/>
              </w:rPr>
              <w:t>“Pisha Sk</w:t>
            </w:r>
            <w:r w:rsidR="00BB4C21">
              <w:rPr>
                <w:rFonts w:ascii="Times New Roman" w:hAnsi="Times New Roman"/>
                <w:sz w:val="24"/>
                <w:szCs w:val="24"/>
              </w:rPr>
              <w:t>ë</w:t>
            </w:r>
            <w:r>
              <w:rPr>
                <w:rFonts w:ascii="Times New Roman" w:hAnsi="Times New Roman"/>
                <w:sz w:val="24"/>
                <w:szCs w:val="24"/>
              </w:rPr>
              <w:t>nderbegas”</w:t>
            </w:r>
          </w:p>
        </w:tc>
        <w:tc>
          <w:tcPr>
            <w:tcW w:w="1800" w:type="dxa"/>
            <w:tcBorders>
              <w:top w:val="nil"/>
              <w:left w:val="nil"/>
              <w:bottom w:val="single" w:sz="4" w:space="0" w:color="auto"/>
              <w:right w:val="single" w:sz="4" w:space="0" w:color="auto"/>
            </w:tcBorders>
            <w:shd w:val="clear" w:color="auto" w:fill="auto"/>
            <w:noWrap/>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0B4993" w:rsidRPr="006B24F1" w:rsidRDefault="000B4993" w:rsidP="006B24F1">
            <w:pPr>
              <w:pStyle w:val="NoSpacing"/>
              <w:jc w:val="right"/>
              <w:rPr>
                <w:rFonts w:ascii="Times New Roman" w:hAnsi="Times New Roman"/>
                <w:sz w:val="24"/>
                <w:szCs w:val="24"/>
              </w:rPr>
            </w:pPr>
            <w:r w:rsidRPr="006B24F1">
              <w:rPr>
                <w:rFonts w:ascii="Times New Roman" w:hAnsi="Times New Roman"/>
                <w:sz w:val="24"/>
                <w:szCs w:val="24"/>
              </w:rPr>
              <w:t>409</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17488D" w:rsidP="00B7705C">
            <w:pPr>
              <w:pStyle w:val="NoSpacing"/>
              <w:rPr>
                <w:rFonts w:ascii="Times New Roman" w:hAnsi="Times New Roman"/>
                <w:sz w:val="24"/>
                <w:szCs w:val="24"/>
              </w:rPr>
            </w:pPr>
            <w:r>
              <w:rPr>
                <w:rFonts w:ascii="Times New Roman" w:hAnsi="Times New Roman"/>
                <w:sz w:val="24"/>
                <w:szCs w:val="24"/>
              </w:rPr>
              <w:lastRenderedPageBreak/>
              <w:t>39</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Të tjerë</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sz w:val="24"/>
                <w:szCs w:val="24"/>
              </w:rPr>
              <w:t>76956</w:t>
            </w:r>
          </w:p>
        </w:tc>
        <w:tc>
          <w:tcPr>
            <w:tcW w:w="1800" w:type="dxa"/>
            <w:tcBorders>
              <w:top w:val="nil"/>
              <w:left w:val="nil"/>
              <w:bottom w:val="single" w:sz="4" w:space="0" w:color="auto"/>
              <w:right w:val="single" w:sz="4" w:space="0" w:color="auto"/>
            </w:tcBorders>
            <w:vAlign w:val="center"/>
          </w:tcPr>
          <w:p w:rsidR="00C74F36" w:rsidRPr="006B24F1" w:rsidRDefault="006B24F1" w:rsidP="006B24F1">
            <w:pPr>
              <w:pStyle w:val="NoSpacing"/>
              <w:jc w:val="right"/>
              <w:rPr>
                <w:rFonts w:ascii="Times New Roman" w:hAnsi="Times New Roman"/>
                <w:sz w:val="24"/>
                <w:szCs w:val="24"/>
              </w:rPr>
            </w:pPr>
            <w:r w:rsidRPr="006B24F1">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C74F36" w:rsidRPr="006B24F1" w:rsidRDefault="006B24F1" w:rsidP="006B24F1">
            <w:pPr>
              <w:pStyle w:val="NoSpacing"/>
              <w:jc w:val="right"/>
              <w:rPr>
                <w:rFonts w:ascii="Times New Roman" w:hAnsi="Times New Roman"/>
                <w:sz w:val="24"/>
                <w:szCs w:val="24"/>
              </w:rPr>
            </w:pPr>
            <w:r w:rsidRPr="006B24F1">
              <w:rPr>
                <w:rFonts w:ascii="Times New Roman" w:hAnsi="Times New Roman"/>
                <w:sz w:val="24"/>
                <w:szCs w:val="24"/>
              </w:rPr>
              <w:t>0</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C74F36" w:rsidP="00B7705C">
            <w:pPr>
              <w:pStyle w:val="NoSpacing"/>
              <w:rPr>
                <w:rFonts w:ascii="Times New Roman" w:hAnsi="Times New Roman"/>
                <w:sz w:val="24"/>
                <w:szCs w:val="24"/>
              </w:rPr>
            </w:pPr>
          </w:p>
        </w:tc>
        <w:tc>
          <w:tcPr>
            <w:tcW w:w="2790" w:type="dxa"/>
            <w:tcBorders>
              <w:top w:val="nil"/>
              <w:left w:val="nil"/>
              <w:bottom w:val="single" w:sz="4" w:space="0" w:color="auto"/>
              <w:right w:val="single" w:sz="4" w:space="0" w:color="auto"/>
            </w:tcBorders>
            <w:shd w:val="clear" w:color="auto" w:fill="auto"/>
            <w:noWrap/>
            <w:vAlign w:val="center"/>
          </w:tcPr>
          <w:p w:rsidR="00C74F36" w:rsidRPr="00853900" w:rsidRDefault="00C74F36" w:rsidP="00B7705C">
            <w:pPr>
              <w:pStyle w:val="NoSpacing"/>
              <w:rPr>
                <w:rFonts w:ascii="Times New Roman" w:hAnsi="Times New Roman"/>
                <w:sz w:val="24"/>
                <w:szCs w:val="24"/>
              </w:rPr>
            </w:pPr>
            <w:r w:rsidRPr="00853900">
              <w:rPr>
                <w:rFonts w:ascii="Times New Roman" w:hAnsi="Times New Roman"/>
                <w:b/>
                <w:bCs/>
                <w:i/>
                <w:iCs/>
                <w:sz w:val="24"/>
                <w:szCs w:val="24"/>
                <w:lang w:val="sq-AL"/>
              </w:rPr>
              <w:t>Sub-Total</w:t>
            </w:r>
          </w:p>
        </w:tc>
        <w:tc>
          <w:tcPr>
            <w:tcW w:w="1800" w:type="dxa"/>
            <w:tcBorders>
              <w:top w:val="nil"/>
              <w:left w:val="nil"/>
              <w:bottom w:val="single" w:sz="4" w:space="0" w:color="auto"/>
              <w:right w:val="single" w:sz="4" w:space="0" w:color="auto"/>
            </w:tcBorders>
            <w:shd w:val="clear" w:color="auto" w:fill="auto"/>
            <w:noWrap/>
            <w:vAlign w:val="center"/>
          </w:tcPr>
          <w:p w:rsidR="00C74F36" w:rsidRPr="006B24F1" w:rsidRDefault="00C74F36" w:rsidP="006B24F1">
            <w:pPr>
              <w:pStyle w:val="NoSpacing"/>
              <w:jc w:val="right"/>
              <w:rPr>
                <w:rFonts w:ascii="Times New Roman" w:hAnsi="Times New Roman"/>
                <w:sz w:val="24"/>
                <w:szCs w:val="24"/>
              </w:rPr>
            </w:pPr>
            <w:r w:rsidRPr="006B24F1">
              <w:rPr>
                <w:rFonts w:ascii="Times New Roman" w:hAnsi="Times New Roman"/>
                <w:b/>
                <w:bCs/>
                <w:sz w:val="24"/>
                <w:szCs w:val="24"/>
              </w:rPr>
              <w:t>276691</w:t>
            </w:r>
          </w:p>
        </w:tc>
        <w:tc>
          <w:tcPr>
            <w:tcW w:w="1800" w:type="dxa"/>
            <w:tcBorders>
              <w:top w:val="nil"/>
              <w:left w:val="nil"/>
              <w:bottom w:val="single" w:sz="4" w:space="0" w:color="auto"/>
              <w:right w:val="single" w:sz="4" w:space="0" w:color="auto"/>
            </w:tcBorders>
            <w:vAlign w:val="center"/>
          </w:tcPr>
          <w:p w:rsidR="006B24F1" w:rsidRPr="006B24F1" w:rsidRDefault="006B24F1" w:rsidP="006B24F1">
            <w:pPr>
              <w:spacing w:after="0" w:line="240" w:lineRule="auto"/>
              <w:jc w:val="right"/>
              <w:rPr>
                <w:rFonts w:ascii="Times New Roman" w:eastAsia="Times New Roman" w:hAnsi="Times New Roman"/>
                <w:b/>
                <w:color w:val="000000"/>
                <w:sz w:val="24"/>
                <w:szCs w:val="24"/>
              </w:rPr>
            </w:pPr>
            <w:r w:rsidRPr="006B24F1">
              <w:rPr>
                <w:rFonts w:ascii="Times New Roman" w:hAnsi="Times New Roman"/>
                <w:b/>
                <w:color w:val="000000"/>
                <w:sz w:val="24"/>
                <w:szCs w:val="24"/>
              </w:rPr>
              <w:t>470551</w:t>
            </w:r>
          </w:p>
          <w:p w:rsidR="00C74F36" w:rsidRPr="006B24F1" w:rsidRDefault="00C74F36" w:rsidP="006B24F1">
            <w:pPr>
              <w:pStyle w:val="NoSpacing"/>
              <w:jc w:val="right"/>
              <w:rPr>
                <w:rFonts w:ascii="Times New Roman" w:hAnsi="Times New Roman"/>
                <w:b/>
                <w:bCs/>
                <w:sz w:val="24"/>
                <w:szCs w:val="24"/>
              </w:rPr>
            </w:pPr>
          </w:p>
        </w:tc>
        <w:tc>
          <w:tcPr>
            <w:tcW w:w="1800" w:type="dxa"/>
            <w:tcBorders>
              <w:top w:val="nil"/>
              <w:left w:val="nil"/>
              <w:bottom w:val="single" w:sz="4" w:space="0" w:color="auto"/>
              <w:right w:val="single" w:sz="4" w:space="0" w:color="auto"/>
            </w:tcBorders>
            <w:vAlign w:val="center"/>
          </w:tcPr>
          <w:p w:rsidR="00C74F36" w:rsidRPr="006B24F1" w:rsidRDefault="006B24F1" w:rsidP="006B24F1">
            <w:pPr>
              <w:pStyle w:val="NoSpacing"/>
              <w:jc w:val="right"/>
              <w:rPr>
                <w:rFonts w:ascii="Times New Roman" w:hAnsi="Times New Roman"/>
                <w:b/>
                <w:bCs/>
                <w:sz w:val="24"/>
                <w:szCs w:val="24"/>
              </w:rPr>
            </w:pPr>
            <w:r w:rsidRPr="006B24F1">
              <w:rPr>
                <w:rFonts w:ascii="Times New Roman" w:hAnsi="Times New Roman"/>
                <w:b/>
                <w:bCs/>
                <w:sz w:val="24"/>
                <w:szCs w:val="24"/>
              </w:rPr>
              <w:t>910962</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C74F36" w:rsidP="00B7705C">
            <w:pPr>
              <w:pStyle w:val="NoSpacing"/>
              <w:rPr>
                <w:rFonts w:ascii="Times New Roman" w:hAnsi="Times New Roman"/>
                <w:b/>
                <w:bCs/>
                <w:i/>
                <w:iCs/>
                <w:sz w:val="24"/>
                <w:szCs w:val="24"/>
              </w:rPr>
            </w:pPr>
            <w:r w:rsidRPr="00853900">
              <w:rPr>
                <w:rFonts w:ascii="Times New Roman" w:hAnsi="Times New Roman"/>
                <w:b/>
                <w:bCs/>
                <w:i/>
                <w:iCs/>
                <w:sz w:val="24"/>
                <w:szCs w:val="24"/>
                <w:lang w:val="sq-AL"/>
              </w:rPr>
              <w:t> </w:t>
            </w:r>
            <w:r w:rsidRPr="00853900">
              <w:rPr>
                <w:rFonts w:ascii="Times New Roman" w:hAnsi="Times New Roman"/>
                <w:b/>
                <w:bCs/>
                <w:sz w:val="24"/>
                <w:szCs w:val="24"/>
                <w:lang w:val="sq-AL"/>
              </w:rPr>
              <w:t>IV</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B7705C">
            <w:pPr>
              <w:pStyle w:val="NoSpacing"/>
              <w:rPr>
                <w:rFonts w:ascii="Times New Roman" w:hAnsi="Times New Roman"/>
                <w:b/>
                <w:bCs/>
                <w:i/>
                <w:iCs/>
                <w:sz w:val="24"/>
                <w:szCs w:val="24"/>
              </w:rPr>
            </w:pPr>
            <w:r w:rsidRPr="00853900">
              <w:rPr>
                <w:rFonts w:ascii="Times New Roman" w:hAnsi="Times New Roman"/>
                <w:b/>
                <w:bCs/>
                <w:sz w:val="24"/>
                <w:szCs w:val="24"/>
                <w:lang w:val="sq-AL"/>
              </w:rPr>
              <w:t>Rezervat Natyror i Menaxhuar /Park Natyror</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B7705C">
            <w:pPr>
              <w:pStyle w:val="NoSpacing"/>
              <w:jc w:val="right"/>
              <w:rPr>
                <w:rFonts w:ascii="Times New Roman" w:hAnsi="Times New Roman"/>
                <w:b/>
                <w:bCs/>
                <w:sz w:val="24"/>
                <w:szCs w:val="24"/>
              </w:rPr>
            </w:pPr>
            <w:r w:rsidRPr="00853900">
              <w:rPr>
                <w:rFonts w:ascii="Times New Roman" w:hAnsi="Times New Roman"/>
                <w:b/>
                <w:bCs/>
                <w:sz w:val="24"/>
                <w:szCs w:val="24"/>
                <w:lang w:val="sq-AL"/>
              </w:rPr>
              <w:t> </w:t>
            </w: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b/>
                <w:bCs/>
                <w:sz w:val="24"/>
                <w:szCs w:val="24"/>
                <w:lang w:val="sq-AL"/>
              </w:rPr>
            </w:pP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b/>
                <w:bCs/>
                <w:sz w:val="24"/>
                <w:szCs w:val="24"/>
                <w:lang w:val="sq-AL"/>
              </w:rPr>
            </w:pP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C74F36" w:rsidP="00891375">
            <w:pPr>
              <w:pStyle w:val="NoSpacing"/>
              <w:jc w:val="both"/>
              <w:rPr>
                <w:rFonts w:ascii="Times New Roman" w:hAnsi="Times New Roman"/>
                <w:bCs/>
                <w:sz w:val="24"/>
                <w:szCs w:val="24"/>
              </w:rPr>
            </w:pPr>
            <w:r w:rsidRPr="00853900">
              <w:rPr>
                <w:rFonts w:ascii="Times New Roman" w:hAnsi="Times New Roman"/>
                <w:bCs/>
                <w:sz w:val="24"/>
                <w:szCs w:val="24"/>
              </w:rPr>
              <w:t>1</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891375">
            <w:pPr>
              <w:pStyle w:val="NoSpacing"/>
              <w:rPr>
                <w:rFonts w:ascii="Times New Roman" w:hAnsi="Times New Roman"/>
                <w:b/>
                <w:bCs/>
                <w:sz w:val="24"/>
                <w:szCs w:val="24"/>
              </w:rPr>
            </w:pPr>
            <w:r w:rsidRPr="00853900">
              <w:rPr>
                <w:rFonts w:ascii="Times New Roman" w:hAnsi="Times New Roman"/>
                <w:sz w:val="24"/>
                <w:szCs w:val="24"/>
                <w:lang w:val="sq-AL"/>
              </w:rPr>
              <w:t xml:space="preserve">“Korab – Koritnik” </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6B24F1">
            <w:pPr>
              <w:pStyle w:val="NoSpacing"/>
              <w:jc w:val="right"/>
              <w:rPr>
                <w:rFonts w:ascii="Times New Roman" w:hAnsi="Times New Roman"/>
                <w:b/>
                <w:bCs/>
                <w:sz w:val="24"/>
                <w:szCs w:val="24"/>
              </w:rPr>
            </w:pPr>
            <w:r w:rsidRPr="00853900">
              <w:rPr>
                <w:rFonts w:ascii="Times New Roman" w:hAnsi="Times New Roman"/>
                <w:sz w:val="24"/>
                <w:szCs w:val="24"/>
                <w:lang w:val="sq-AL"/>
              </w:rPr>
              <w:t>19919</w:t>
            </w:r>
          </w:p>
        </w:tc>
        <w:tc>
          <w:tcPr>
            <w:tcW w:w="1800" w:type="dxa"/>
            <w:tcBorders>
              <w:top w:val="nil"/>
              <w:left w:val="nil"/>
              <w:bottom w:val="single" w:sz="4" w:space="0" w:color="auto"/>
              <w:right w:val="single" w:sz="4" w:space="0" w:color="auto"/>
            </w:tcBorders>
            <w:vAlign w:val="center"/>
          </w:tcPr>
          <w:p w:rsidR="00C74F36" w:rsidRPr="00853900" w:rsidRDefault="00C74F36" w:rsidP="006B24F1">
            <w:pPr>
              <w:pStyle w:val="NoSpacing"/>
              <w:jc w:val="right"/>
              <w:rPr>
                <w:rFonts w:ascii="Times New Roman" w:hAnsi="Times New Roman"/>
                <w:sz w:val="24"/>
                <w:szCs w:val="24"/>
                <w:lang w:val="sq-AL"/>
              </w:rPr>
            </w:pPr>
            <w:r w:rsidRPr="00853900">
              <w:rPr>
                <w:rFonts w:ascii="Times New Roman" w:hAnsi="Times New Roman"/>
                <w:sz w:val="24"/>
                <w:szCs w:val="24"/>
                <w:lang w:val="sq-AL"/>
              </w:rPr>
              <w:t>4167</w:t>
            </w: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sz w:val="24"/>
                <w:szCs w:val="24"/>
                <w:lang w:val="sq-AL"/>
              </w:rPr>
            </w:pPr>
            <w:r>
              <w:rPr>
                <w:rFonts w:ascii="Times New Roman" w:hAnsi="Times New Roman"/>
                <w:sz w:val="24"/>
                <w:szCs w:val="24"/>
                <w:lang w:val="sq-AL"/>
              </w:rPr>
              <w:t>34667</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91375" w:rsidRDefault="00C74F36" w:rsidP="00891375">
            <w:pPr>
              <w:pStyle w:val="NoSpacing"/>
              <w:jc w:val="both"/>
              <w:rPr>
                <w:rFonts w:ascii="Times New Roman" w:hAnsi="Times New Roman"/>
                <w:bCs/>
                <w:sz w:val="24"/>
                <w:szCs w:val="24"/>
              </w:rPr>
            </w:pPr>
            <w:r w:rsidRPr="00891375">
              <w:rPr>
                <w:rFonts w:ascii="Times New Roman" w:hAnsi="Times New Roman"/>
                <w:bCs/>
                <w:sz w:val="24"/>
                <w:szCs w:val="24"/>
              </w:rPr>
              <w:t>2</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891375">
            <w:pPr>
              <w:pStyle w:val="NoSpacing"/>
              <w:rPr>
                <w:rFonts w:ascii="Times New Roman" w:hAnsi="Times New Roman"/>
                <w:b/>
                <w:bCs/>
                <w:sz w:val="24"/>
                <w:szCs w:val="24"/>
              </w:rPr>
            </w:pPr>
            <w:r w:rsidRPr="00853900">
              <w:rPr>
                <w:rFonts w:ascii="Times New Roman" w:hAnsi="Times New Roman"/>
                <w:sz w:val="24"/>
                <w:szCs w:val="24"/>
              </w:rPr>
              <w:t>"Liqeni i Shkodrës"</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120800</w:t>
            </w:r>
          </w:p>
        </w:tc>
        <w:tc>
          <w:tcPr>
            <w:tcW w:w="1800" w:type="dxa"/>
            <w:tcBorders>
              <w:top w:val="nil"/>
              <w:left w:val="nil"/>
              <w:bottom w:val="single" w:sz="4" w:space="0" w:color="auto"/>
              <w:right w:val="single" w:sz="4" w:space="0" w:color="auto"/>
            </w:tcBorders>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249450</w:t>
            </w: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sz w:val="24"/>
                <w:szCs w:val="24"/>
              </w:rPr>
            </w:pPr>
            <w:r>
              <w:rPr>
                <w:rFonts w:ascii="Times New Roman" w:hAnsi="Times New Roman"/>
                <w:sz w:val="24"/>
                <w:szCs w:val="24"/>
              </w:rPr>
              <w:t>126500</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C74F36" w:rsidP="00891375">
            <w:pPr>
              <w:pStyle w:val="NoSpacing"/>
              <w:jc w:val="both"/>
              <w:rPr>
                <w:rFonts w:ascii="Times New Roman" w:hAnsi="Times New Roman"/>
                <w:sz w:val="24"/>
                <w:szCs w:val="24"/>
              </w:rPr>
            </w:pPr>
            <w:r w:rsidRPr="00853900">
              <w:rPr>
                <w:rFonts w:ascii="Times New Roman" w:hAnsi="Times New Roman"/>
                <w:sz w:val="24"/>
                <w:szCs w:val="24"/>
                <w:lang w:val="sq-AL"/>
              </w:rPr>
              <w:t>3</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891375">
            <w:pPr>
              <w:pStyle w:val="NoSpacing"/>
              <w:rPr>
                <w:rFonts w:ascii="Times New Roman" w:hAnsi="Times New Roman"/>
                <w:sz w:val="24"/>
                <w:szCs w:val="24"/>
              </w:rPr>
            </w:pPr>
            <w:r w:rsidRPr="00853900">
              <w:rPr>
                <w:rFonts w:ascii="Times New Roman" w:hAnsi="Times New Roman"/>
                <w:sz w:val="24"/>
                <w:szCs w:val="24"/>
              </w:rPr>
              <w:t xml:space="preserve">“Cangoj” </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5150</w:t>
            </w:r>
          </w:p>
        </w:tc>
        <w:tc>
          <w:tcPr>
            <w:tcW w:w="1800" w:type="dxa"/>
            <w:tcBorders>
              <w:top w:val="nil"/>
              <w:left w:val="nil"/>
              <w:bottom w:val="single" w:sz="4" w:space="0" w:color="auto"/>
              <w:right w:val="single" w:sz="4" w:space="0" w:color="auto"/>
            </w:tcBorders>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3300</w:t>
            </w: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sz w:val="24"/>
                <w:szCs w:val="24"/>
              </w:rPr>
            </w:pPr>
            <w:r>
              <w:rPr>
                <w:rFonts w:ascii="Times New Roman" w:hAnsi="Times New Roman"/>
                <w:sz w:val="24"/>
                <w:szCs w:val="24"/>
              </w:rPr>
              <w:t>2750</w:t>
            </w:r>
          </w:p>
        </w:tc>
      </w:tr>
      <w:tr w:rsidR="006B24F1"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6B24F1"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4</w:t>
            </w:r>
          </w:p>
        </w:tc>
        <w:tc>
          <w:tcPr>
            <w:tcW w:w="2790" w:type="dxa"/>
            <w:tcBorders>
              <w:top w:val="nil"/>
              <w:left w:val="nil"/>
              <w:bottom w:val="single" w:sz="4" w:space="0" w:color="auto"/>
              <w:right w:val="single" w:sz="4" w:space="0" w:color="auto"/>
            </w:tcBorders>
            <w:shd w:val="clear" w:color="auto" w:fill="auto"/>
            <w:noWrap/>
            <w:vAlign w:val="center"/>
          </w:tcPr>
          <w:p w:rsidR="006B24F1" w:rsidRPr="00853900" w:rsidRDefault="006B24F1" w:rsidP="00891375">
            <w:pPr>
              <w:pStyle w:val="NoSpacing"/>
              <w:rPr>
                <w:rFonts w:ascii="Times New Roman" w:hAnsi="Times New Roman"/>
                <w:sz w:val="24"/>
                <w:szCs w:val="24"/>
              </w:rPr>
            </w:pPr>
            <w:r>
              <w:rPr>
                <w:rFonts w:ascii="Times New Roman" w:hAnsi="Times New Roman"/>
                <w:sz w:val="24"/>
                <w:szCs w:val="24"/>
              </w:rPr>
              <w:t>“Patok-Fush</w:t>
            </w:r>
            <w:r w:rsidR="00BB4C21">
              <w:rPr>
                <w:rFonts w:ascii="Times New Roman" w:hAnsi="Times New Roman"/>
                <w:sz w:val="24"/>
                <w:szCs w:val="24"/>
              </w:rPr>
              <w:t>ë</w:t>
            </w:r>
            <w:r>
              <w:rPr>
                <w:rFonts w:ascii="Times New Roman" w:hAnsi="Times New Roman"/>
                <w:sz w:val="24"/>
                <w:szCs w:val="24"/>
              </w:rPr>
              <w:t xml:space="preserve"> Kuqe- Ish</w:t>
            </w:r>
            <w:r w:rsidR="00BB4C21">
              <w:rPr>
                <w:rFonts w:ascii="Times New Roman" w:hAnsi="Times New Roman"/>
                <w:sz w:val="24"/>
                <w:szCs w:val="24"/>
              </w:rPr>
              <w:t>ë</w:t>
            </w:r>
            <w:r>
              <w:rPr>
                <w:rFonts w:ascii="Times New Roman" w:hAnsi="Times New Roman"/>
                <w:sz w:val="24"/>
                <w:szCs w:val="24"/>
              </w:rPr>
              <w:t>m”</w:t>
            </w:r>
          </w:p>
        </w:tc>
        <w:tc>
          <w:tcPr>
            <w:tcW w:w="1800" w:type="dxa"/>
            <w:tcBorders>
              <w:top w:val="nil"/>
              <w:left w:val="nil"/>
              <w:bottom w:val="single" w:sz="4" w:space="0" w:color="auto"/>
              <w:right w:val="single" w:sz="4" w:space="0" w:color="auto"/>
            </w:tcBorders>
            <w:shd w:val="clear" w:color="auto" w:fill="auto"/>
            <w:noWrap/>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22959</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891375" w:rsidP="00891375">
            <w:pPr>
              <w:pStyle w:val="NoSpacing"/>
              <w:jc w:val="both"/>
              <w:rPr>
                <w:rFonts w:ascii="Times New Roman" w:hAnsi="Times New Roman"/>
                <w:sz w:val="24"/>
                <w:szCs w:val="24"/>
              </w:rPr>
            </w:pPr>
            <w:r>
              <w:rPr>
                <w:rFonts w:ascii="Times New Roman" w:hAnsi="Times New Roman"/>
                <w:sz w:val="24"/>
                <w:szCs w:val="24"/>
                <w:lang w:val="sq-AL"/>
              </w:rPr>
              <w:t>5</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891375">
            <w:pPr>
              <w:pStyle w:val="NoSpacing"/>
              <w:rPr>
                <w:rFonts w:ascii="Times New Roman" w:hAnsi="Times New Roman"/>
                <w:sz w:val="24"/>
                <w:szCs w:val="24"/>
              </w:rPr>
            </w:pPr>
            <w:r w:rsidRPr="00853900">
              <w:rPr>
                <w:rFonts w:ascii="Times New Roman" w:hAnsi="Times New Roman"/>
                <w:sz w:val="24"/>
                <w:szCs w:val="24"/>
              </w:rPr>
              <w:t>“Kune – Vain- Tale”</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3058</w:t>
            </w:r>
          </w:p>
        </w:tc>
        <w:tc>
          <w:tcPr>
            <w:tcW w:w="1800" w:type="dxa"/>
            <w:tcBorders>
              <w:top w:val="nil"/>
              <w:left w:val="nil"/>
              <w:bottom w:val="single" w:sz="4" w:space="0" w:color="auto"/>
              <w:right w:val="single" w:sz="4" w:space="0" w:color="auto"/>
            </w:tcBorders>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44039</w:t>
            </w: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sz w:val="24"/>
                <w:szCs w:val="24"/>
              </w:rPr>
            </w:pPr>
            <w:r>
              <w:rPr>
                <w:rFonts w:ascii="Times New Roman" w:hAnsi="Times New Roman"/>
                <w:sz w:val="24"/>
                <w:szCs w:val="24"/>
              </w:rPr>
              <w:t>61258</w:t>
            </w:r>
          </w:p>
        </w:tc>
      </w:tr>
      <w:tr w:rsidR="006B24F1"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6B24F1"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6</w:t>
            </w:r>
          </w:p>
        </w:tc>
        <w:tc>
          <w:tcPr>
            <w:tcW w:w="2790" w:type="dxa"/>
            <w:tcBorders>
              <w:top w:val="nil"/>
              <w:left w:val="nil"/>
              <w:bottom w:val="single" w:sz="4" w:space="0" w:color="auto"/>
              <w:right w:val="single" w:sz="4" w:space="0" w:color="auto"/>
            </w:tcBorders>
            <w:shd w:val="clear" w:color="auto" w:fill="auto"/>
            <w:noWrap/>
            <w:vAlign w:val="center"/>
          </w:tcPr>
          <w:p w:rsidR="006B24F1" w:rsidRPr="00853900" w:rsidRDefault="006B24F1" w:rsidP="00891375">
            <w:pPr>
              <w:pStyle w:val="NoSpacing"/>
              <w:rPr>
                <w:rFonts w:ascii="Times New Roman" w:hAnsi="Times New Roman"/>
                <w:sz w:val="24"/>
                <w:szCs w:val="24"/>
              </w:rPr>
            </w:pPr>
            <w:r>
              <w:rPr>
                <w:rFonts w:ascii="Times New Roman" w:hAnsi="Times New Roman"/>
                <w:sz w:val="24"/>
                <w:szCs w:val="24"/>
              </w:rPr>
              <w:t>“Bogov</w:t>
            </w:r>
            <w:r w:rsidR="00BB4C21">
              <w:rPr>
                <w:rFonts w:ascii="Times New Roman" w:hAnsi="Times New Roman"/>
                <w:sz w:val="24"/>
                <w:szCs w:val="24"/>
              </w:rPr>
              <w:t>ë</w:t>
            </w: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1696</w:t>
            </w:r>
          </w:p>
        </w:tc>
      </w:tr>
      <w:tr w:rsidR="006B24F1"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6B24F1"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7</w:t>
            </w:r>
          </w:p>
        </w:tc>
        <w:tc>
          <w:tcPr>
            <w:tcW w:w="2790" w:type="dxa"/>
            <w:tcBorders>
              <w:top w:val="nil"/>
              <w:left w:val="nil"/>
              <w:bottom w:val="single" w:sz="4" w:space="0" w:color="auto"/>
              <w:right w:val="single" w:sz="4" w:space="0" w:color="auto"/>
            </w:tcBorders>
            <w:shd w:val="clear" w:color="auto" w:fill="auto"/>
            <w:noWrap/>
            <w:vAlign w:val="center"/>
          </w:tcPr>
          <w:p w:rsidR="006B24F1" w:rsidRDefault="006B24F1" w:rsidP="00891375">
            <w:pPr>
              <w:pStyle w:val="NoSpacing"/>
              <w:rPr>
                <w:rFonts w:ascii="Times New Roman" w:hAnsi="Times New Roman"/>
                <w:sz w:val="24"/>
                <w:szCs w:val="24"/>
              </w:rPr>
            </w:pPr>
            <w:r>
              <w:rPr>
                <w:rFonts w:ascii="Times New Roman" w:hAnsi="Times New Roman"/>
                <w:sz w:val="24"/>
                <w:szCs w:val="24"/>
              </w:rPr>
              <w:t>“Polis Bardh</w:t>
            </w:r>
            <w:r w:rsidR="00BB4C21">
              <w:rPr>
                <w:rFonts w:ascii="Times New Roman" w:hAnsi="Times New Roman"/>
                <w:sz w:val="24"/>
                <w:szCs w:val="24"/>
              </w:rPr>
              <w:t>ë</w:t>
            </w: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843</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891375" w:rsidP="00891375">
            <w:pPr>
              <w:pStyle w:val="NoSpacing"/>
              <w:jc w:val="both"/>
              <w:rPr>
                <w:rFonts w:ascii="Times New Roman" w:hAnsi="Times New Roman"/>
                <w:sz w:val="24"/>
                <w:szCs w:val="24"/>
              </w:rPr>
            </w:pPr>
            <w:r>
              <w:rPr>
                <w:rFonts w:ascii="Times New Roman" w:hAnsi="Times New Roman"/>
                <w:sz w:val="24"/>
                <w:szCs w:val="24"/>
                <w:lang w:val="sq-AL"/>
              </w:rPr>
              <w:t>8</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891375">
            <w:pPr>
              <w:pStyle w:val="NoSpacing"/>
              <w:rPr>
                <w:rFonts w:ascii="Times New Roman" w:hAnsi="Times New Roman"/>
                <w:sz w:val="24"/>
                <w:szCs w:val="24"/>
              </w:rPr>
            </w:pPr>
            <w:r w:rsidRPr="00853900">
              <w:rPr>
                <w:rFonts w:ascii="Times New Roman" w:hAnsi="Times New Roman"/>
                <w:sz w:val="24"/>
                <w:szCs w:val="24"/>
              </w:rPr>
              <w:t xml:space="preserve">“Rrushkull” </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5200</w:t>
            </w:r>
          </w:p>
        </w:tc>
        <w:tc>
          <w:tcPr>
            <w:tcW w:w="1800" w:type="dxa"/>
            <w:tcBorders>
              <w:top w:val="nil"/>
              <w:left w:val="nil"/>
              <w:bottom w:val="single" w:sz="4" w:space="0" w:color="auto"/>
              <w:right w:val="single" w:sz="4" w:space="0" w:color="auto"/>
            </w:tcBorders>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5050</w:t>
            </w: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sz w:val="24"/>
                <w:szCs w:val="24"/>
              </w:rPr>
            </w:pPr>
            <w:r>
              <w:rPr>
                <w:rFonts w:ascii="Times New Roman" w:hAnsi="Times New Roman"/>
                <w:sz w:val="24"/>
                <w:szCs w:val="24"/>
              </w:rPr>
              <w:t>9500</w:t>
            </w:r>
          </w:p>
        </w:tc>
      </w:tr>
      <w:tr w:rsidR="006B24F1"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6B24F1"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9</w:t>
            </w:r>
          </w:p>
        </w:tc>
        <w:tc>
          <w:tcPr>
            <w:tcW w:w="2790" w:type="dxa"/>
            <w:tcBorders>
              <w:top w:val="nil"/>
              <w:left w:val="nil"/>
              <w:bottom w:val="single" w:sz="4" w:space="0" w:color="auto"/>
              <w:right w:val="single" w:sz="4" w:space="0" w:color="auto"/>
            </w:tcBorders>
            <w:shd w:val="clear" w:color="auto" w:fill="auto"/>
            <w:noWrap/>
            <w:vAlign w:val="center"/>
          </w:tcPr>
          <w:p w:rsidR="006B24F1" w:rsidRPr="00853900" w:rsidRDefault="006B24F1" w:rsidP="00891375">
            <w:pPr>
              <w:pStyle w:val="NoSpacing"/>
              <w:rPr>
                <w:rFonts w:ascii="Times New Roman" w:hAnsi="Times New Roman"/>
                <w:sz w:val="24"/>
                <w:szCs w:val="24"/>
              </w:rPr>
            </w:pPr>
            <w:r>
              <w:rPr>
                <w:rFonts w:ascii="Times New Roman" w:hAnsi="Times New Roman"/>
                <w:sz w:val="24"/>
                <w:szCs w:val="24"/>
              </w:rPr>
              <w:t>“Stravaj”</w:t>
            </w:r>
          </w:p>
        </w:tc>
        <w:tc>
          <w:tcPr>
            <w:tcW w:w="1800" w:type="dxa"/>
            <w:tcBorders>
              <w:top w:val="nil"/>
              <w:left w:val="nil"/>
              <w:bottom w:val="single" w:sz="4" w:space="0" w:color="auto"/>
              <w:right w:val="single" w:sz="4" w:space="0" w:color="auto"/>
            </w:tcBorders>
            <w:shd w:val="clear" w:color="auto" w:fill="auto"/>
            <w:noWrap/>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88</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10</w:t>
            </w:r>
          </w:p>
        </w:tc>
        <w:tc>
          <w:tcPr>
            <w:tcW w:w="2790" w:type="dxa"/>
            <w:tcBorders>
              <w:top w:val="nil"/>
              <w:left w:val="nil"/>
              <w:bottom w:val="single" w:sz="4" w:space="0" w:color="auto"/>
              <w:right w:val="single" w:sz="4" w:space="0" w:color="auto"/>
            </w:tcBorders>
            <w:shd w:val="clear" w:color="auto" w:fill="auto"/>
            <w:noWrap/>
            <w:vAlign w:val="center"/>
          </w:tcPr>
          <w:p w:rsidR="00C74F36" w:rsidRPr="00853900" w:rsidRDefault="00C74F36" w:rsidP="00891375">
            <w:pPr>
              <w:pStyle w:val="NoSpacing"/>
              <w:rPr>
                <w:rFonts w:ascii="Times New Roman" w:hAnsi="Times New Roman"/>
                <w:sz w:val="24"/>
                <w:szCs w:val="24"/>
              </w:rPr>
            </w:pPr>
            <w:r w:rsidRPr="00853900">
              <w:rPr>
                <w:rFonts w:ascii="Times New Roman" w:hAnsi="Times New Roman"/>
                <w:sz w:val="24"/>
                <w:szCs w:val="24"/>
              </w:rPr>
              <w:t>“Karaburun”</w:t>
            </w:r>
          </w:p>
        </w:tc>
        <w:tc>
          <w:tcPr>
            <w:tcW w:w="1800" w:type="dxa"/>
            <w:tcBorders>
              <w:top w:val="nil"/>
              <w:left w:val="nil"/>
              <w:bottom w:val="single" w:sz="4" w:space="0" w:color="auto"/>
              <w:right w:val="single" w:sz="4" w:space="0" w:color="auto"/>
            </w:tcBorders>
            <w:shd w:val="clear" w:color="auto" w:fill="auto"/>
            <w:noWrap/>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22600</w:t>
            </w:r>
          </w:p>
        </w:tc>
        <w:tc>
          <w:tcPr>
            <w:tcW w:w="1800" w:type="dxa"/>
            <w:tcBorders>
              <w:top w:val="nil"/>
              <w:left w:val="nil"/>
              <w:bottom w:val="single" w:sz="4" w:space="0" w:color="auto"/>
              <w:right w:val="single" w:sz="4" w:space="0" w:color="auto"/>
            </w:tcBorders>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91034</w:t>
            </w: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sz w:val="24"/>
                <w:szCs w:val="24"/>
              </w:rPr>
            </w:pPr>
            <w:r>
              <w:rPr>
                <w:rFonts w:ascii="Times New Roman" w:hAnsi="Times New Roman"/>
                <w:sz w:val="24"/>
                <w:szCs w:val="24"/>
              </w:rPr>
              <w:t>99045</w:t>
            </w:r>
          </w:p>
        </w:tc>
      </w:tr>
      <w:tr w:rsidR="00C74F36"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74F36"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11</w:t>
            </w:r>
          </w:p>
        </w:tc>
        <w:tc>
          <w:tcPr>
            <w:tcW w:w="2790" w:type="dxa"/>
            <w:tcBorders>
              <w:top w:val="nil"/>
              <w:left w:val="nil"/>
              <w:bottom w:val="single" w:sz="4" w:space="0" w:color="auto"/>
              <w:right w:val="single" w:sz="4" w:space="0" w:color="auto"/>
            </w:tcBorders>
            <w:shd w:val="clear" w:color="auto" w:fill="auto"/>
            <w:noWrap/>
            <w:vAlign w:val="center"/>
          </w:tcPr>
          <w:p w:rsidR="00C74F36" w:rsidRPr="00853900" w:rsidRDefault="00C74F36" w:rsidP="00891375">
            <w:pPr>
              <w:pStyle w:val="NoSpacing"/>
              <w:rPr>
                <w:rFonts w:ascii="Times New Roman" w:hAnsi="Times New Roman"/>
                <w:sz w:val="24"/>
                <w:szCs w:val="24"/>
              </w:rPr>
            </w:pPr>
            <w:r w:rsidRPr="00853900">
              <w:rPr>
                <w:rFonts w:ascii="Times New Roman" w:hAnsi="Times New Roman"/>
                <w:sz w:val="24"/>
                <w:szCs w:val="24"/>
              </w:rPr>
              <w:t>“Pishë Poro”</w:t>
            </w:r>
          </w:p>
        </w:tc>
        <w:tc>
          <w:tcPr>
            <w:tcW w:w="1800" w:type="dxa"/>
            <w:tcBorders>
              <w:top w:val="nil"/>
              <w:left w:val="nil"/>
              <w:bottom w:val="single" w:sz="4" w:space="0" w:color="auto"/>
              <w:right w:val="single" w:sz="4" w:space="0" w:color="auto"/>
            </w:tcBorders>
            <w:shd w:val="clear" w:color="auto" w:fill="auto"/>
            <w:noWrap/>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17560</w:t>
            </w:r>
          </w:p>
        </w:tc>
        <w:tc>
          <w:tcPr>
            <w:tcW w:w="1800" w:type="dxa"/>
            <w:tcBorders>
              <w:top w:val="nil"/>
              <w:left w:val="nil"/>
              <w:bottom w:val="single" w:sz="4" w:space="0" w:color="auto"/>
              <w:right w:val="single" w:sz="4" w:space="0" w:color="auto"/>
            </w:tcBorders>
            <w:vAlign w:val="center"/>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sz w:val="24"/>
                <w:szCs w:val="24"/>
              </w:rPr>
              <w:t>138377</w:t>
            </w: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sz w:val="24"/>
                <w:szCs w:val="24"/>
              </w:rPr>
            </w:pPr>
            <w:r>
              <w:rPr>
                <w:rFonts w:ascii="Times New Roman" w:hAnsi="Times New Roman"/>
                <w:sz w:val="24"/>
                <w:szCs w:val="24"/>
              </w:rPr>
              <w:t>183700</w:t>
            </w:r>
          </w:p>
        </w:tc>
      </w:tr>
      <w:tr w:rsidR="006B24F1"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6B24F1"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12</w:t>
            </w:r>
          </w:p>
        </w:tc>
        <w:tc>
          <w:tcPr>
            <w:tcW w:w="2790" w:type="dxa"/>
            <w:tcBorders>
              <w:top w:val="nil"/>
              <w:left w:val="nil"/>
              <w:bottom w:val="single" w:sz="4" w:space="0" w:color="auto"/>
              <w:right w:val="single" w:sz="4" w:space="0" w:color="auto"/>
            </w:tcBorders>
            <w:shd w:val="clear" w:color="auto" w:fill="auto"/>
            <w:noWrap/>
            <w:vAlign w:val="center"/>
          </w:tcPr>
          <w:p w:rsidR="006B24F1" w:rsidRPr="00853900" w:rsidRDefault="006B24F1" w:rsidP="00891375">
            <w:pPr>
              <w:pStyle w:val="NoSpacing"/>
              <w:rPr>
                <w:rFonts w:ascii="Times New Roman" w:hAnsi="Times New Roman"/>
                <w:sz w:val="24"/>
                <w:szCs w:val="24"/>
              </w:rPr>
            </w:pPr>
            <w:r>
              <w:rPr>
                <w:rFonts w:ascii="Times New Roman" w:hAnsi="Times New Roman"/>
                <w:sz w:val="24"/>
                <w:szCs w:val="24"/>
              </w:rPr>
              <w:t>“Levan”</w:t>
            </w:r>
          </w:p>
        </w:tc>
        <w:tc>
          <w:tcPr>
            <w:tcW w:w="1800" w:type="dxa"/>
            <w:tcBorders>
              <w:top w:val="nil"/>
              <w:left w:val="nil"/>
              <w:bottom w:val="single" w:sz="4" w:space="0" w:color="auto"/>
              <w:right w:val="single" w:sz="4" w:space="0" w:color="auto"/>
            </w:tcBorders>
            <w:shd w:val="clear" w:color="auto" w:fill="auto"/>
            <w:noWrap/>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Pr="00853900"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17162</w:t>
            </w:r>
          </w:p>
        </w:tc>
      </w:tr>
      <w:tr w:rsidR="006B24F1" w:rsidRPr="00853900" w:rsidTr="006B24F1">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6B24F1" w:rsidRPr="00853900" w:rsidRDefault="00891375" w:rsidP="00891375">
            <w:pPr>
              <w:pStyle w:val="NoSpacing"/>
              <w:jc w:val="both"/>
              <w:rPr>
                <w:rFonts w:ascii="Times New Roman" w:hAnsi="Times New Roman"/>
                <w:sz w:val="24"/>
                <w:szCs w:val="24"/>
                <w:lang w:val="sq-AL"/>
              </w:rPr>
            </w:pPr>
            <w:r>
              <w:rPr>
                <w:rFonts w:ascii="Times New Roman" w:hAnsi="Times New Roman"/>
                <w:sz w:val="24"/>
                <w:szCs w:val="24"/>
                <w:lang w:val="sq-AL"/>
              </w:rPr>
              <w:t>13</w:t>
            </w:r>
          </w:p>
        </w:tc>
        <w:tc>
          <w:tcPr>
            <w:tcW w:w="2790" w:type="dxa"/>
            <w:tcBorders>
              <w:top w:val="nil"/>
              <w:left w:val="nil"/>
              <w:bottom w:val="single" w:sz="4" w:space="0" w:color="auto"/>
              <w:right w:val="single" w:sz="4" w:space="0" w:color="auto"/>
            </w:tcBorders>
            <w:shd w:val="clear" w:color="auto" w:fill="auto"/>
            <w:noWrap/>
            <w:vAlign w:val="center"/>
          </w:tcPr>
          <w:p w:rsidR="006B24F1" w:rsidRDefault="006B24F1" w:rsidP="00891375">
            <w:pPr>
              <w:pStyle w:val="NoSpacing"/>
              <w:rPr>
                <w:rFonts w:ascii="Times New Roman" w:hAnsi="Times New Roman"/>
                <w:sz w:val="24"/>
                <w:szCs w:val="24"/>
              </w:rPr>
            </w:pPr>
            <w:r>
              <w:rPr>
                <w:rFonts w:ascii="Times New Roman" w:hAnsi="Times New Roman"/>
                <w:sz w:val="24"/>
                <w:szCs w:val="24"/>
              </w:rPr>
              <w:t>“Zagori”</w:t>
            </w:r>
          </w:p>
        </w:tc>
        <w:tc>
          <w:tcPr>
            <w:tcW w:w="1800" w:type="dxa"/>
            <w:tcBorders>
              <w:top w:val="nil"/>
              <w:left w:val="nil"/>
              <w:bottom w:val="single" w:sz="4" w:space="0" w:color="auto"/>
              <w:right w:val="single" w:sz="4" w:space="0" w:color="auto"/>
            </w:tcBorders>
            <w:shd w:val="clear" w:color="auto" w:fill="auto"/>
            <w:noWrap/>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vAlign w:val="center"/>
          </w:tcPr>
          <w:p w:rsidR="006B24F1" w:rsidRDefault="006B24F1" w:rsidP="006B24F1">
            <w:pPr>
              <w:pStyle w:val="NoSpacing"/>
              <w:jc w:val="right"/>
              <w:rPr>
                <w:rFonts w:ascii="Times New Roman" w:hAnsi="Times New Roman"/>
                <w:sz w:val="24"/>
                <w:szCs w:val="24"/>
              </w:rPr>
            </w:pPr>
            <w:r>
              <w:rPr>
                <w:rFonts w:ascii="Times New Roman" w:hAnsi="Times New Roman"/>
                <w:sz w:val="24"/>
                <w:szCs w:val="24"/>
              </w:rPr>
              <w:t>2587</w:t>
            </w:r>
          </w:p>
        </w:tc>
      </w:tr>
      <w:tr w:rsidR="00C74F36" w:rsidRPr="00853900" w:rsidTr="00C92E9A">
        <w:trPr>
          <w:cantSplit/>
          <w:trHeight w:val="323"/>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891375" w:rsidP="00891375">
            <w:pPr>
              <w:pStyle w:val="NoSpacing"/>
              <w:jc w:val="both"/>
              <w:rPr>
                <w:rFonts w:ascii="Times New Roman" w:hAnsi="Times New Roman"/>
                <w:bCs/>
                <w:iCs/>
                <w:sz w:val="24"/>
                <w:szCs w:val="24"/>
              </w:rPr>
            </w:pPr>
            <w:r>
              <w:rPr>
                <w:rFonts w:ascii="Times New Roman" w:hAnsi="Times New Roman"/>
                <w:bCs/>
                <w:iCs/>
                <w:sz w:val="24"/>
                <w:szCs w:val="24"/>
                <w:lang w:val="sq-AL"/>
              </w:rPr>
              <w:t xml:space="preserve">14       </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17488D">
            <w:pPr>
              <w:pStyle w:val="NoSpacing"/>
              <w:rPr>
                <w:rFonts w:ascii="Times New Roman" w:hAnsi="Times New Roman"/>
                <w:sz w:val="24"/>
                <w:szCs w:val="24"/>
              </w:rPr>
            </w:pPr>
            <w:r w:rsidRPr="00853900">
              <w:rPr>
                <w:rFonts w:ascii="Times New Roman" w:hAnsi="Times New Roman"/>
                <w:b/>
                <w:bCs/>
                <w:i/>
                <w:iCs/>
                <w:sz w:val="24"/>
                <w:szCs w:val="24"/>
                <w:lang w:val="sq-AL"/>
              </w:rPr>
              <w:t>Sub-Total</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6B24F1">
            <w:pPr>
              <w:pStyle w:val="NoSpacing"/>
              <w:jc w:val="right"/>
              <w:rPr>
                <w:rFonts w:ascii="Times New Roman" w:hAnsi="Times New Roman"/>
                <w:sz w:val="24"/>
                <w:szCs w:val="24"/>
              </w:rPr>
            </w:pPr>
            <w:r w:rsidRPr="00853900">
              <w:rPr>
                <w:rFonts w:ascii="Times New Roman" w:hAnsi="Times New Roman"/>
                <w:b/>
                <w:bCs/>
                <w:sz w:val="24"/>
                <w:szCs w:val="24"/>
              </w:rPr>
              <w:t>194287</w:t>
            </w:r>
          </w:p>
        </w:tc>
        <w:tc>
          <w:tcPr>
            <w:tcW w:w="1800" w:type="dxa"/>
            <w:tcBorders>
              <w:top w:val="nil"/>
              <w:left w:val="nil"/>
              <w:bottom w:val="single" w:sz="4" w:space="0" w:color="auto"/>
              <w:right w:val="single" w:sz="4" w:space="0" w:color="auto"/>
            </w:tcBorders>
            <w:vAlign w:val="center"/>
          </w:tcPr>
          <w:p w:rsidR="00C92E9A" w:rsidRPr="00C92E9A" w:rsidRDefault="00C92E9A" w:rsidP="00C92E9A">
            <w:pPr>
              <w:pStyle w:val="NoSpacing"/>
              <w:jc w:val="right"/>
              <w:rPr>
                <w:rFonts w:ascii="Times New Roman" w:hAnsi="Times New Roman"/>
                <w:b/>
                <w:bCs/>
                <w:sz w:val="24"/>
                <w:szCs w:val="24"/>
              </w:rPr>
            </w:pPr>
            <w:r w:rsidRPr="00C92E9A">
              <w:rPr>
                <w:rFonts w:ascii="Times New Roman" w:hAnsi="Times New Roman"/>
                <w:b/>
                <w:bCs/>
                <w:sz w:val="24"/>
                <w:szCs w:val="24"/>
              </w:rPr>
              <w:t>535417</w:t>
            </w:r>
          </w:p>
          <w:p w:rsidR="00C74F36" w:rsidRPr="00853900" w:rsidRDefault="00C74F36" w:rsidP="00C92E9A">
            <w:pPr>
              <w:pStyle w:val="NoSpacing"/>
              <w:jc w:val="right"/>
              <w:rPr>
                <w:rFonts w:ascii="Times New Roman" w:hAnsi="Times New Roman"/>
                <w:b/>
                <w:bCs/>
                <w:sz w:val="24"/>
                <w:szCs w:val="24"/>
              </w:rPr>
            </w:pPr>
          </w:p>
        </w:tc>
        <w:tc>
          <w:tcPr>
            <w:tcW w:w="1800" w:type="dxa"/>
            <w:tcBorders>
              <w:top w:val="nil"/>
              <w:left w:val="nil"/>
              <w:bottom w:val="single" w:sz="4" w:space="0" w:color="auto"/>
              <w:right w:val="single" w:sz="4" w:space="0" w:color="auto"/>
            </w:tcBorders>
            <w:vAlign w:val="center"/>
          </w:tcPr>
          <w:p w:rsidR="00C74F36" w:rsidRPr="00853900" w:rsidRDefault="006B24F1" w:rsidP="006B24F1">
            <w:pPr>
              <w:pStyle w:val="NoSpacing"/>
              <w:jc w:val="right"/>
              <w:rPr>
                <w:rFonts w:ascii="Times New Roman" w:hAnsi="Times New Roman"/>
                <w:b/>
                <w:bCs/>
                <w:sz w:val="24"/>
                <w:szCs w:val="24"/>
              </w:rPr>
            </w:pPr>
            <w:r>
              <w:rPr>
                <w:rFonts w:ascii="Times New Roman" w:hAnsi="Times New Roman"/>
                <w:b/>
                <w:bCs/>
                <w:sz w:val="24"/>
                <w:szCs w:val="24"/>
              </w:rPr>
              <w:t>678185</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rPr>
              <w:t> </w:t>
            </w:r>
            <w:r w:rsidR="00891375" w:rsidRPr="00853900">
              <w:rPr>
                <w:rFonts w:ascii="Times New Roman" w:hAnsi="Times New Roman"/>
                <w:b/>
                <w:bCs/>
                <w:sz w:val="24"/>
                <w:szCs w:val="24"/>
                <w:lang w:val="sq-AL"/>
              </w:rPr>
              <w:t>V</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B7705C">
            <w:pPr>
              <w:pStyle w:val="NoSpacing"/>
              <w:rPr>
                <w:rFonts w:ascii="Times New Roman" w:hAnsi="Times New Roman"/>
                <w:b/>
                <w:bCs/>
                <w:i/>
                <w:iCs/>
                <w:sz w:val="24"/>
                <w:szCs w:val="24"/>
              </w:rPr>
            </w:pPr>
            <w:r w:rsidRPr="00853900">
              <w:rPr>
                <w:rFonts w:ascii="Times New Roman" w:hAnsi="Times New Roman"/>
                <w:b/>
                <w:bCs/>
                <w:sz w:val="24"/>
                <w:szCs w:val="24"/>
                <w:lang w:val="sq-AL"/>
              </w:rPr>
              <w:t>Peisazh i Mbrojtur</w:t>
            </w:r>
          </w:p>
        </w:tc>
        <w:tc>
          <w:tcPr>
            <w:tcW w:w="180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B7705C">
            <w:pPr>
              <w:pStyle w:val="NoSpacing"/>
              <w:jc w:val="right"/>
              <w:rPr>
                <w:rFonts w:ascii="Times New Roman" w:hAnsi="Times New Roman"/>
                <w:b/>
                <w:bCs/>
                <w:sz w:val="24"/>
                <w:szCs w:val="24"/>
              </w:rPr>
            </w:pPr>
            <w:r w:rsidRPr="00853900">
              <w:rPr>
                <w:rFonts w:ascii="Times New Roman" w:hAnsi="Times New Roman"/>
                <w:b/>
                <w:bCs/>
                <w:sz w:val="24"/>
                <w:szCs w:val="24"/>
                <w:lang w:val="sq-AL"/>
              </w:rPr>
              <w:t> </w:t>
            </w: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b/>
                <w:bCs/>
                <w:sz w:val="24"/>
                <w:szCs w:val="24"/>
                <w:lang w:val="sq-AL"/>
              </w:rPr>
            </w:pP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b/>
                <w:bCs/>
                <w:sz w:val="24"/>
                <w:szCs w:val="24"/>
                <w:lang w:val="sq-AL"/>
              </w:rPr>
            </w:pP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91375" w:rsidRDefault="00891375" w:rsidP="00C92E9A">
            <w:pPr>
              <w:pStyle w:val="NoSpacing"/>
              <w:jc w:val="both"/>
              <w:rPr>
                <w:rFonts w:ascii="Times New Roman" w:hAnsi="Times New Roman"/>
                <w:bCs/>
                <w:sz w:val="24"/>
                <w:szCs w:val="24"/>
              </w:rPr>
            </w:pPr>
            <w:r w:rsidRPr="00891375">
              <w:rPr>
                <w:rFonts w:ascii="Times New Roman" w:hAnsi="Times New Roman"/>
                <w:bCs/>
                <w:sz w:val="24"/>
                <w:szCs w:val="24"/>
              </w:rPr>
              <w:t>1</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b/>
                <w:bCs/>
                <w:sz w:val="24"/>
                <w:szCs w:val="24"/>
              </w:rPr>
            </w:pPr>
            <w:r w:rsidRPr="00853900">
              <w:rPr>
                <w:rFonts w:ascii="Times New Roman" w:hAnsi="Times New Roman"/>
                <w:sz w:val="24"/>
                <w:szCs w:val="24"/>
              </w:rPr>
              <w:t>"Lumi Buna-Velipojë"</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jc w:val="right"/>
              <w:rPr>
                <w:rFonts w:ascii="Times New Roman" w:hAnsi="Times New Roman"/>
                <w:b/>
                <w:bCs/>
                <w:sz w:val="24"/>
                <w:szCs w:val="24"/>
              </w:rPr>
            </w:pPr>
            <w:r w:rsidRPr="00853900">
              <w:rPr>
                <w:rFonts w:ascii="Times New Roman" w:hAnsi="Times New Roman"/>
                <w:sz w:val="24"/>
                <w:szCs w:val="24"/>
              </w:rPr>
              <w:t>374000</w:t>
            </w: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sz w:val="24"/>
                <w:szCs w:val="24"/>
              </w:rPr>
            </w:pPr>
            <w:r w:rsidRPr="00853900">
              <w:rPr>
                <w:rFonts w:ascii="Times New Roman" w:hAnsi="Times New Roman"/>
                <w:sz w:val="24"/>
                <w:szCs w:val="24"/>
              </w:rPr>
              <w:t>403900</w:t>
            </w:r>
          </w:p>
        </w:tc>
        <w:tc>
          <w:tcPr>
            <w:tcW w:w="1800" w:type="dxa"/>
            <w:tcBorders>
              <w:top w:val="nil"/>
              <w:left w:val="nil"/>
              <w:bottom w:val="single" w:sz="4" w:space="0" w:color="auto"/>
              <w:right w:val="single" w:sz="4" w:space="0" w:color="auto"/>
            </w:tcBorders>
          </w:tcPr>
          <w:p w:rsidR="00C74F36" w:rsidRPr="00853900" w:rsidRDefault="00891375" w:rsidP="00B7705C">
            <w:pPr>
              <w:pStyle w:val="NoSpacing"/>
              <w:jc w:val="right"/>
              <w:rPr>
                <w:rFonts w:ascii="Times New Roman" w:hAnsi="Times New Roman"/>
                <w:sz w:val="24"/>
                <w:szCs w:val="24"/>
              </w:rPr>
            </w:pPr>
            <w:r>
              <w:rPr>
                <w:rFonts w:ascii="Times New Roman" w:hAnsi="Times New Roman"/>
                <w:sz w:val="24"/>
                <w:szCs w:val="24"/>
              </w:rPr>
              <w:t>480800</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891375" w:rsidP="00C92E9A">
            <w:pPr>
              <w:pStyle w:val="NoSpacing"/>
              <w:jc w:val="both"/>
              <w:rPr>
                <w:rFonts w:ascii="Times New Roman" w:hAnsi="Times New Roman"/>
                <w:sz w:val="24"/>
                <w:szCs w:val="24"/>
              </w:rPr>
            </w:pPr>
            <w:r>
              <w:rPr>
                <w:rFonts w:ascii="Times New Roman" w:hAnsi="Times New Roman"/>
                <w:sz w:val="24"/>
                <w:szCs w:val="24"/>
              </w:rPr>
              <w:t>2</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sz w:val="24"/>
                <w:szCs w:val="24"/>
              </w:rPr>
            </w:pPr>
            <w:r w:rsidRPr="00853900">
              <w:rPr>
                <w:rFonts w:ascii="Times New Roman" w:hAnsi="Times New Roman"/>
                <w:sz w:val="24"/>
                <w:szCs w:val="24"/>
                <w:lang w:val="it-IT"/>
              </w:rPr>
              <w:t>"Mali me gropa-Bizë-Martanesh"</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jc w:val="right"/>
              <w:rPr>
                <w:rFonts w:ascii="Times New Roman" w:hAnsi="Times New Roman"/>
                <w:sz w:val="24"/>
                <w:szCs w:val="24"/>
              </w:rPr>
            </w:pPr>
            <w:r w:rsidRPr="00853900">
              <w:rPr>
                <w:rFonts w:ascii="Times New Roman" w:hAnsi="Times New Roman"/>
                <w:sz w:val="24"/>
                <w:szCs w:val="24"/>
              </w:rPr>
              <w:t>2225</w:t>
            </w: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sz w:val="24"/>
                <w:szCs w:val="24"/>
              </w:rPr>
            </w:pPr>
            <w:r w:rsidRPr="00853900">
              <w:rPr>
                <w:rFonts w:ascii="Times New Roman" w:hAnsi="Times New Roman"/>
                <w:sz w:val="24"/>
                <w:szCs w:val="24"/>
              </w:rPr>
              <w:t>3451</w:t>
            </w:r>
          </w:p>
        </w:tc>
        <w:tc>
          <w:tcPr>
            <w:tcW w:w="1800" w:type="dxa"/>
            <w:tcBorders>
              <w:top w:val="nil"/>
              <w:left w:val="nil"/>
              <w:bottom w:val="single" w:sz="4" w:space="0" w:color="auto"/>
              <w:right w:val="single" w:sz="4" w:space="0" w:color="auto"/>
            </w:tcBorders>
          </w:tcPr>
          <w:p w:rsidR="00C74F36" w:rsidRPr="00853900" w:rsidRDefault="00891375" w:rsidP="00B7705C">
            <w:pPr>
              <w:pStyle w:val="NoSpacing"/>
              <w:jc w:val="right"/>
              <w:rPr>
                <w:rFonts w:ascii="Times New Roman" w:hAnsi="Times New Roman"/>
                <w:sz w:val="24"/>
                <w:szCs w:val="24"/>
              </w:rPr>
            </w:pPr>
            <w:r>
              <w:rPr>
                <w:rFonts w:ascii="Times New Roman" w:hAnsi="Times New Roman"/>
                <w:sz w:val="24"/>
                <w:szCs w:val="24"/>
              </w:rPr>
              <w:t>28911</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853900" w:rsidRDefault="00891375" w:rsidP="00C92E9A">
            <w:pPr>
              <w:pStyle w:val="NoSpacing"/>
              <w:jc w:val="both"/>
              <w:rPr>
                <w:rFonts w:ascii="Times New Roman" w:hAnsi="Times New Roman"/>
                <w:sz w:val="24"/>
                <w:szCs w:val="24"/>
              </w:rPr>
            </w:pPr>
            <w:r>
              <w:rPr>
                <w:rFonts w:ascii="Times New Roman" w:hAnsi="Times New Roman"/>
                <w:sz w:val="24"/>
                <w:szCs w:val="24"/>
              </w:rPr>
              <w:t>3</w:t>
            </w:r>
          </w:p>
        </w:tc>
        <w:tc>
          <w:tcPr>
            <w:tcW w:w="279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rPr>
                <w:rFonts w:ascii="Times New Roman" w:hAnsi="Times New Roman"/>
                <w:sz w:val="24"/>
                <w:szCs w:val="24"/>
                <w:lang w:val="it-IT"/>
              </w:rPr>
            </w:pPr>
            <w:r w:rsidRPr="00853900">
              <w:rPr>
                <w:rFonts w:ascii="Times New Roman" w:hAnsi="Times New Roman"/>
                <w:sz w:val="24"/>
                <w:szCs w:val="24"/>
              </w:rPr>
              <w:t xml:space="preserve">“Liqeni i Pogradecit” </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0C254A">
            <w:pPr>
              <w:pStyle w:val="NoSpacing"/>
              <w:jc w:val="right"/>
              <w:rPr>
                <w:rFonts w:ascii="Times New Roman" w:hAnsi="Times New Roman"/>
                <w:sz w:val="24"/>
                <w:szCs w:val="24"/>
              </w:rPr>
            </w:pPr>
            <w:r w:rsidRPr="00853900">
              <w:rPr>
                <w:rFonts w:ascii="Times New Roman" w:hAnsi="Times New Roman"/>
                <w:sz w:val="24"/>
                <w:szCs w:val="24"/>
              </w:rPr>
              <w:t>444170</w:t>
            </w:r>
          </w:p>
        </w:tc>
        <w:tc>
          <w:tcPr>
            <w:tcW w:w="1800" w:type="dxa"/>
            <w:tcBorders>
              <w:top w:val="nil"/>
              <w:left w:val="nil"/>
              <w:bottom w:val="single" w:sz="4" w:space="0" w:color="auto"/>
              <w:right w:val="single" w:sz="4" w:space="0" w:color="auto"/>
            </w:tcBorders>
          </w:tcPr>
          <w:p w:rsidR="00C74F36" w:rsidRPr="00853900" w:rsidRDefault="00C74F36" w:rsidP="000C254A">
            <w:pPr>
              <w:pStyle w:val="NoSpacing"/>
              <w:jc w:val="right"/>
              <w:rPr>
                <w:rFonts w:ascii="Times New Roman" w:hAnsi="Times New Roman"/>
                <w:sz w:val="24"/>
                <w:szCs w:val="24"/>
              </w:rPr>
            </w:pPr>
            <w:r w:rsidRPr="00853900">
              <w:rPr>
                <w:rFonts w:ascii="Times New Roman" w:hAnsi="Times New Roman"/>
                <w:sz w:val="24"/>
                <w:szCs w:val="24"/>
              </w:rPr>
              <w:t>390278</w:t>
            </w:r>
          </w:p>
        </w:tc>
        <w:tc>
          <w:tcPr>
            <w:tcW w:w="1800" w:type="dxa"/>
            <w:tcBorders>
              <w:top w:val="nil"/>
              <w:left w:val="nil"/>
              <w:bottom w:val="single" w:sz="4" w:space="0" w:color="auto"/>
              <w:right w:val="single" w:sz="4" w:space="0" w:color="auto"/>
            </w:tcBorders>
          </w:tcPr>
          <w:p w:rsidR="00C74F36" w:rsidRPr="00853900" w:rsidRDefault="00891375" w:rsidP="000C254A">
            <w:pPr>
              <w:pStyle w:val="NoSpacing"/>
              <w:jc w:val="right"/>
              <w:rPr>
                <w:rFonts w:ascii="Times New Roman" w:hAnsi="Times New Roman"/>
                <w:sz w:val="24"/>
                <w:szCs w:val="24"/>
              </w:rPr>
            </w:pPr>
            <w:r>
              <w:rPr>
                <w:rFonts w:ascii="Times New Roman" w:hAnsi="Times New Roman"/>
                <w:sz w:val="24"/>
                <w:szCs w:val="24"/>
              </w:rPr>
              <w:t>544233</w:t>
            </w:r>
          </w:p>
        </w:tc>
      </w:tr>
      <w:tr w:rsidR="00891375"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891375" w:rsidRPr="00853900" w:rsidRDefault="00891375" w:rsidP="00C92E9A">
            <w:pPr>
              <w:pStyle w:val="NoSpacing"/>
              <w:jc w:val="both"/>
              <w:rPr>
                <w:rFonts w:ascii="Times New Roman" w:hAnsi="Times New Roman"/>
                <w:sz w:val="24"/>
                <w:szCs w:val="24"/>
                <w:lang w:val="sq-AL"/>
              </w:rPr>
            </w:pPr>
            <w:r>
              <w:rPr>
                <w:rFonts w:ascii="Times New Roman" w:hAnsi="Times New Roman"/>
                <w:sz w:val="24"/>
                <w:szCs w:val="24"/>
                <w:lang w:val="sq-AL"/>
              </w:rPr>
              <w:t>4</w:t>
            </w:r>
          </w:p>
        </w:tc>
        <w:tc>
          <w:tcPr>
            <w:tcW w:w="2790" w:type="dxa"/>
            <w:tcBorders>
              <w:top w:val="nil"/>
              <w:left w:val="nil"/>
              <w:bottom w:val="single" w:sz="4" w:space="0" w:color="auto"/>
              <w:right w:val="single" w:sz="4" w:space="0" w:color="auto"/>
            </w:tcBorders>
            <w:shd w:val="clear" w:color="auto" w:fill="auto"/>
            <w:noWrap/>
            <w:vAlign w:val="bottom"/>
          </w:tcPr>
          <w:p w:rsidR="00891375" w:rsidRPr="00853900" w:rsidRDefault="00891375" w:rsidP="00B7705C">
            <w:pPr>
              <w:pStyle w:val="NoSpacing"/>
              <w:rPr>
                <w:rFonts w:ascii="Times New Roman" w:hAnsi="Times New Roman"/>
                <w:sz w:val="24"/>
                <w:szCs w:val="24"/>
              </w:rPr>
            </w:pPr>
            <w:r>
              <w:rPr>
                <w:rFonts w:ascii="Times New Roman" w:hAnsi="Times New Roman"/>
                <w:sz w:val="24"/>
                <w:szCs w:val="24"/>
              </w:rPr>
              <w:t>“Vjos</w:t>
            </w:r>
            <w:r w:rsidR="00BB4C21">
              <w:rPr>
                <w:rFonts w:ascii="Times New Roman" w:hAnsi="Times New Roman"/>
                <w:sz w:val="24"/>
                <w:szCs w:val="24"/>
              </w:rPr>
              <w:t>ë</w:t>
            </w:r>
            <w:r>
              <w:rPr>
                <w:rFonts w:ascii="Times New Roman" w:hAnsi="Times New Roman"/>
                <w:sz w:val="24"/>
                <w:szCs w:val="24"/>
              </w:rPr>
              <w:t>-Nart</w:t>
            </w:r>
            <w:r w:rsidR="00BB4C21">
              <w:rPr>
                <w:rFonts w:ascii="Times New Roman" w:hAnsi="Times New Roman"/>
                <w:sz w:val="24"/>
                <w:szCs w:val="24"/>
              </w:rPr>
              <w:t>ë</w:t>
            </w: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bottom"/>
          </w:tcPr>
          <w:p w:rsidR="00891375" w:rsidRPr="00853900" w:rsidRDefault="00891375" w:rsidP="000C254A">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tcPr>
          <w:p w:rsidR="00891375" w:rsidRPr="00853900" w:rsidRDefault="00891375" w:rsidP="000C254A">
            <w:pPr>
              <w:pStyle w:val="NoSpacing"/>
              <w:jc w:val="right"/>
              <w:rPr>
                <w:rFonts w:ascii="Times New Roman" w:hAnsi="Times New Roman"/>
                <w:sz w:val="24"/>
                <w:szCs w:val="24"/>
              </w:rPr>
            </w:pPr>
            <w:r>
              <w:rPr>
                <w:rFonts w:ascii="Times New Roman" w:hAnsi="Times New Roman"/>
                <w:sz w:val="24"/>
                <w:szCs w:val="24"/>
              </w:rPr>
              <w:t>0</w:t>
            </w:r>
          </w:p>
        </w:tc>
        <w:tc>
          <w:tcPr>
            <w:tcW w:w="1800" w:type="dxa"/>
            <w:tcBorders>
              <w:top w:val="nil"/>
              <w:left w:val="nil"/>
              <w:bottom w:val="single" w:sz="4" w:space="0" w:color="auto"/>
              <w:right w:val="single" w:sz="4" w:space="0" w:color="auto"/>
            </w:tcBorders>
          </w:tcPr>
          <w:p w:rsidR="00891375" w:rsidRDefault="00891375" w:rsidP="000C254A">
            <w:pPr>
              <w:pStyle w:val="NoSpacing"/>
              <w:jc w:val="right"/>
              <w:rPr>
                <w:rFonts w:ascii="Times New Roman" w:hAnsi="Times New Roman"/>
                <w:sz w:val="24"/>
                <w:szCs w:val="24"/>
              </w:rPr>
            </w:pPr>
            <w:r>
              <w:rPr>
                <w:rFonts w:ascii="Times New Roman" w:hAnsi="Times New Roman"/>
                <w:sz w:val="24"/>
                <w:szCs w:val="24"/>
              </w:rPr>
              <w:t>77579</w:t>
            </w:r>
          </w:p>
        </w:tc>
      </w:tr>
      <w:tr w:rsidR="00C74F36"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C74F36" w:rsidRPr="00C92E9A" w:rsidRDefault="00C92E9A" w:rsidP="00C92E9A">
            <w:pPr>
              <w:pStyle w:val="NoSpacing"/>
              <w:jc w:val="both"/>
              <w:rPr>
                <w:rFonts w:ascii="Times New Roman" w:hAnsi="Times New Roman"/>
                <w:bCs/>
                <w:iCs/>
                <w:sz w:val="24"/>
                <w:szCs w:val="24"/>
              </w:rPr>
            </w:pPr>
            <w:r>
              <w:rPr>
                <w:rFonts w:ascii="Times New Roman" w:hAnsi="Times New Roman"/>
                <w:bCs/>
                <w:iCs/>
                <w:sz w:val="24"/>
                <w:szCs w:val="24"/>
                <w:lang w:val="sq-AL"/>
              </w:rPr>
              <w:t>5</w:t>
            </w:r>
          </w:p>
        </w:tc>
        <w:tc>
          <w:tcPr>
            <w:tcW w:w="2790" w:type="dxa"/>
            <w:tcBorders>
              <w:top w:val="nil"/>
              <w:left w:val="nil"/>
              <w:bottom w:val="single" w:sz="4" w:space="0" w:color="auto"/>
              <w:right w:val="single" w:sz="4" w:space="0" w:color="auto"/>
            </w:tcBorders>
            <w:shd w:val="clear" w:color="auto" w:fill="auto"/>
            <w:noWrap/>
            <w:vAlign w:val="center"/>
            <w:hideMark/>
          </w:tcPr>
          <w:p w:rsidR="00C74F36" w:rsidRPr="00853900" w:rsidRDefault="00C74F36" w:rsidP="00B7705C">
            <w:pPr>
              <w:pStyle w:val="NoSpacing"/>
              <w:rPr>
                <w:rFonts w:ascii="Times New Roman" w:hAnsi="Times New Roman"/>
                <w:bCs/>
                <w:i/>
                <w:iCs/>
                <w:sz w:val="24"/>
                <w:szCs w:val="24"/>
              </w:rPr>
            </w:pPr>
            <w:r w:rsidRPr="00853900">
              <w:rPr>
                <w:rFonts w:ascii="Times New Roman" w:hAnsi="Times New Roman"/>
                <w:bCs/>
                <w:sz w:val="24"/>
                <w:szCs w:val="24"/>
                <w:lang w:val="sq-AL"/>
              </w:rPr>
              <w:t>Të tjera</w:t>
            </w:r>
          </w:p>
        </w:tc>
        <w:tc>
          <w:tcPr>
            <w:tcW w:w="1800" w:type="dxa"/>
            <w:tcBorders>
              <w:top w:val="nil"/>
              <w:left w:val="nil"/>
              <w:bottom w:val="single" w:sz="4" w:space="0" w:color="auto"/>
              <w:right w:val="single" w:sz="4" w:space="0" w:color="auto"/>
            </w:tcBorders>
            <w:shd w:val="clear" w:color="auto" w:fill="auto"/>
            <w:noWrap/>
            <w:vAlign w:val="bottom"/>
            <w:hideMark/>
          </w:tcPr>
          <w:p w:rsidR="00C74F36" w:rsidRPr="00853900" w:rsidRDefault="00C74F36" w:rsidP="00B7705C">
            <w:pPr>
              <w:pStyle w:val="NoSpacing"/>
              <w:jc w:val="right"/>
              <w:rPr>
                <w:rFonts w:ascii="Times New Roman" w:hAnsi="Times New Roman"/>
                <w:b/>
                <w:bCs/>
                <w:sz w:val="24"/>
                <w:szCs w:val="24"/>
              </w:rPr>
            </w:pPr>
            <w:r w:rsidRPr="00853900">
              <w:rPr>
                <w:rFonts w:ascii="Times New Roman" w:hAnsi="Times New Roman"/>
                <w:b/>
                <w:bCs/>
                <w:sz w:val="24"/>
                <w:szCs w:val="24"/>
              </w:rPr>
              <w:t>2063</w:t>
            </w: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b/>
                <w:bCs/>
                <w:sz w:val="24"/>
                <w:szCs w:val="24"/>
              </w:rPr>
            </w:pPr>
          </w:p>
        </w:tc>
        <w:tc>
          <w:tcPr>
            <w:tcW w:w="1800" w:type="dxa"/>
            <w:tcBorders>
              <w:top w:val="nil"/>
              <w:left w:val="nil"/>
              <w:bottom w:val="single" w:sz="4" w:space="0" w:color="auto"/>
              <w:right w:val="single" w:sz="4" w:space="0" w:color="auto"/>
            </w:tcBorders>
          </w:tcPr>
          <w:p w:rsidR="00C74F36" w:rsidRPr="00853900" w:rsidRDefault="00C74F36" w:rsidP="00B7705C">
            <w:pPr>
              <w:pStyle w:val="NoSpacing"/>
              <w:jc w:val="right"/>
              <w:rPr>
                <w:rFonts w:ascii="Times New Roman" w:hAnsi="Times New Roman"/>
                <w:b/>
                <w:bCs/>
                <w:sz w:val="24"/>
                <w:szCs w:val="24"/>
              </w:rPr>
            </w:pPr>
          </w:p>
        </w:tc>
      </w:tr>
      <w:tr w:rsidR="00C92E9A"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92E9A" w:rsidRPr="00853900" w:rsidRDefault="00C92E9A" w:rsidP="00C92E9A">
            <w:pPr>
              <w:pStyle w:val="NoSpacing"/>
              <w:rPr>
                <w:rFonts w:ascii="Times New Roman" w:hAnsi="Times New Roman"/>
                <w:b/>
                <w:bCs/>
                <w:i/>
                <w:iCs/>
                <w:sz w:val="24"/>
                <w:szCs w:val="24"/>
                <w:lang w:val="sq-AL"/>
              </w:rPr>
            </w:pPr>
          </w:p>
        </w:tc>
        <w:tc>
          <w:tcPr>
            <w:tcW w:w="2790" w:type="dxa"/>
            <w:tcBorders>
              <w:top w:val="nil"/>
              <w:left w:val="nil"/>
              <w:bottom w:val="single" w:sz="4" w:space="0" w:color="auto"/>
              <w:right w:val="single" w:sz="4" w:space="0" w:color="auto"/>
            </w:tcBorders>
            <w:shd w:val="clear" w:color="auto" w:fill="auto"/>
            <w:noWrap/>
            <w:vAlign w:val="center"/>
          </w:tcPr>
          <w:p w:rsidR="00C92E9A" w:rsidRPr="00853900" w:rsidRDefault="00C92E9A" w:rsidP="00C92E9A">
            <w:pPr>
              <w:pStyle w:val="NoSpacing"/>
              <w:rPr>
                <w:rFonts w:ascii="Times New Roman" w:hAnsi="Times New Roman"/>
                <w:sz w:val="24"/>
                <w:szCs w:val="24"/>
              </w:rPr>
            </w:pPr>
            <w:r w:rsidRPr="00853900">
              <w:rPr>
                <w:rFonts w:ascii="Times New Roman" w:hAnsi="Times New Roman"/>
                <w:b/>
                <w:bCs/>
                <w:i/>
                <w:iCs/>
                <w:sz w:val="24"/>
                <w:szCs w:val="24"/>
                <w:lang w:val="sq-AL"/>
              </w:rPr>
              <w:t>Sub-Total</w:t>
            </w:r>
          </w:p>
        </w:tc>
        <w:tc>
          <w:tcPr>
            <w:tcW w:w="1800" w:type="dxa"/>
            <w:tcBorders>
              <w:top w:val="nil"/>
              <w:left w:val="nil"/>
              <w:bottom w:val="single" w:sz="4" w:space="0" w:color="auto"/>
              <w:right w:val="single" w:sz="4" w:space="0" w:color="auto"/>
            </w:tcBorders>
            <w:shd w:val="clear" w:color="auto" w:fill="auto"/>
            <w:noWrap/>
            <w:vAlign w:val="bottom"/>
          </w:tcPr>
          <w:p w:rsidR="00C92E9A" w:rsidRPr="00853900" w:rsidRDefault="00C92E9A" w:rsidP="00C92E9A">
            <w:pPr>
              <w:pStyle w:val="NoSpacing"/>
              <w:jc w:val="right"/>
              <w:rPr>
                <w:rFonts w:ascii="Times New Roman" w:hAnsi="Times New Roman"/>
                <w:sz w:val="24"/>
                <w:szCs w:val="24"/>
              </w:rPr>
            </w:pPr>
            <w:r w:rsidRPr="00853900">
              <w:rPr>
                <w:rFonts w:ascii="Times New Roman" w:hAnsi="Times New Roman"/>
                <w:b/>
                <w:bCs/>
                <w:sz w:val="24"/>
                <w:szCs w:val="24"/>
              </w:rPr>
              <w:t>988506</w:t>
            </w:r>
          </w:p>
        </w:tc>
        <w:tc>
          <w:tcPr>
            <w:tcW w:w="1800" w:type="dxa"/>
            <w:tcBorders>
              <w:top w:val="nil"/>
              <w:left w:val="nil"/>
              <w:bottom w:val="single" w:sz="4" w:space="0" w:color="auto"/>
              <w:right w:val="single" w:sz="4" w:space="0" w:color="auto"/>
            </w:tcBorders>
          </w:tcPr>
          <w:p w:rsidR="00C92E9A" w:rsidRPr="00853900" w:rsidRDefault="00C92E9A" w:rsidP="00C92E9A">
            <w:pPr>
              <w:pStyle w:val="NoSpacing"/>
              <w:jc w:val="right"/>
              <w:rPr>
                <w:rFonts w:ascii="Times New Roman" w:hAnsi="Times New Roman"/>
                <w:b/>
                <w:bCs/>
                <w:sz w:val="24"/>
                <w:szCs w:val="24"/>
              </w:rPr>
            </w:pPr>
            <w:r>
              <w:rPr>
                <w:rFonts w:ascii="Times New Roman" w:hAnsi="Times New Roman"/>
                <w:b/>
                <w:bCs/>
                <w:sz w:val="24"/>
                <w:szCs w:val="24"/>
              </w:rPr>
              <w:t>797629</w:t>
            </w:r>
          </w:p>
        </w:tc>
        <w:tc>
          <w:tcPr>
            <w:tcW w:w="1800" w:type="dxa"/>
            <w:tcBorders>
              <w:top w:val="nil"/>
              <w:left w:val="nil"/>
              <w:bottom w:val="single" w:sz="4" w:space="0" w:color="auto"/>
              <w:right w:val="single" w:sz="4" w:space="0" w:color="auto"/>
            </w:tcBorders>
          </w:tcPr>
          <w:p w:rsidR="00C92E9A" w:rsidRPr="00853900" w:rsidRDefault="00C92E9A" w:rsidP="00C92E9A">
            <w:pPr>
              <w:pStyle w:val="NoSpacing"/>
              <w:jc w:val="right"/>
              <w:rPr>
                <w:rFonts w:ascii="Times New Roman" w:hAnsi="Times New Roman"/>
                <w:b/>
                <w:bCs/>
                <w:sz w:val="24"/>
                <w:szCs w:val="24"/>
              </w:rPr>
            </w:pPr>
            <w:r>
              <w:rPr>
                <w:rFonts w:ascii="Times New Roman" w:hAnsi="Times New Roman"/>
                <w:b/>
                <w:bCs/>
                <w:sz w:val="24"/>
                <w:szCs w:val="24"/>
              </w:rPr>
              <w:t>1131523</w:t>
            </w:r>
          </w:p>
        </w:tc>
      </w:tr>
      <w:tr w:rsidR="00C92E9A"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92E9A" w:rsidRPr="00891375" w:rsidRDefault="00C92E9A" w:rsidP="00C92E9A">
            <w:pPr>
              <w:pStyle w:val="NoSpacing"/>
              <w:rPr>
                <w:rFonts w:ascii="Times New Roman" w:hAnsi="Times New Roman"/>
                <w:b/>
                <w:bCs/>
                <w:iCs/>
                <w:sz w:val="24"/>
                <w:szCs w:val="24"/>
                <w:lang w:val="sq-AL"/>
              </w:rPr>
            </w:pPr>
            <w:r w:rsidRPr="00891375">
              <w:rPr>
                <w:rFonts w:ascii="Times New Roman" w:hAnsi="Times New Roman"/>
                <w:b/>
                <w:bCs/>
                <w:iCs/>
                <w:sz w:val="24"/>
                <w:szCs w:val="24"/>
                <w:lang w:val="sq-AL"/>
              </w:rPr>
              <w:t>VI</w:t>
            </w:r>
          </w:p>
        </w:tc>
        <w:tc>
          <w:tcPr>
            <w:tcW w:w="2790" w:type="dxa"/>
            <w:tcBorders>
              <w:top w:val="nil"/>
              <w:left w:val="nil"/>
              <w:bottom w:val="single" w:sz="4" w:space="0" w:color="auto"/>
              <w:right w:val="single" w:sz="4" w:space="0" w:color="auto"/>
            </w:tcBorders>
            <w:shd w:val="clear" w:color="auto" w:fill="auto"/>
            <w:noWrap/>
            <w:vAlign w:val="center"/>
          </w:tcPr>
          <w:p w:rsidR="00C92E9A" w:rsidRPr="00F946BE" w:rsidRDefault="00C92E9A" w:rsidP="00C92E9A">
            <w:pPr>
              <w:pStyle w:val="NoSpacing"/>
              <w:rPr>
                <w:rFonts w:ascii="Times New Roman" w:hAnsi="Times New Roman"/>
                <w:b/>
                <w:bCs/>
                <w:sz w:val="24"/>
                <w:szCs w:val="24"/>
                <w:lang w:val="sq-AL"/>
              </w:rPr>
            </w:pPr>
            <w:r w:rsidRPr="00F946BE">
              <w:rPr>
                <w:rFonts w:ascii="Times New Roman" w:hAnsi="Times New Roman"/>
                <w:b/>
                <w:bCs/>
                <w:sz w:val="24"/>
                <w:szCs w:val="24"/>
                <w:lang w:val="sq-AL"/>
              </w:rPr>
              <w:t>Zon</w:t>
            </w:r>
            <w:r w:rsidR="00BB4C21">
              <w:rPr>
                <w:rFonts w:ascii="Times New Roman" w:hAnsi="Times New Roman"/>
                <w:b/>
                <w:bCs/>
                <w:sz w:val="24"/>
                <w:szCs w:val="24"/>
                <w:lang w:val="sq-AL"/>
              </w:rPr>
              <w:t>ë</w:t>
            </w:r>
            <w:r w:rsidRPr="00F946BE">
              <w:rPr>
                <w:rFonts w:ascii="Times New Roman" w:hAnsi="Times New Roman"/>
                <w:b/>
                <w:bCs/>
                <w:sz w:val="24"/>
                <w:szCs w:val="24"/>
                <w:lang w:val="sq-AL"/>
              </w:rPr>
              <w:t xml:space="preserve"> e Mbrojtur Natyrore e Burimeve t</w:t>
            </w:r>
            <w:r w:rsidR="00BB4C21">
              <w:rPr>
                <w:rFonts w:ascii="Times New Roman" w:hAnsi="Times New Roman"/>
                <w:b/>
                <w:bCs/>
                <w:sz w:val="24"/>
                <w:szCs w:val="24"/>
                <w:lang w:val="sq-AL"/>
              </w:rPr>
              <w:t>ë</w:t>
            </w:r>
            <w:r w:rsidRPr="00F946BE">
              <w:rPr>
                <w:rFonts w:ascii="Times New Roman" w:hAnsi="Times New Roman"/>
                <w:b/>
                <w:bCs/>
                <w:sz w:val="24"/>
                <w:szCs w:val="24"/>
                <w:lang w:val="sq-AL"/>
              </w:rPr>
              <w:t xml:space="preserve"> Menaxhuara”</w:t>
            </w:r>
          </w:p>
        </w:tc>
        <w:tc>
          <w:tcPr>
            <w:tcW w:w="1800" w:type="dxa"/>
            <w:tcBorders>
              <w:top w:val="nil"/>
              <w:left w:val="nil"/>
              <w:bottom w:val="single" w:sz="4" w:space="0" w:color="auto"/>
              <w:right w:val="single" w:sz="4" w:space="0" w:color="auto"/>
            </w:tcBorders>
            <w:shd w:val="clear" w:color="auto" w:fill="auto"/>
            <w:noWrap/>
            <w:vAlign w:val="bottom"/>
          </w:tcPr>
          <w:p w:rsidR="00C92E9A" w:rsidRPr="00853900" w:rsidRDefault="00C92E9A" w:rsidP="00C92E9A">
            <w:pPr>
              <w:pStyle w:val="NoSpacing"/>
              <w:jc w:val="right"/>
              <w:rPr>
                <w:rFonts w:ascii="Times New Roman" w:hAnsi="Times New Roman"/>
                <w:b/>
                <w:bCs/>
                <w:sz w:val="24"/>
                <w:szCs w:val="24"/>
              </w:rPr>
            </w:pPr>
          </w:p>
        </w:tc>
        <w:tc>
          <w:tcPr>
            <w:tcW w:w="1800" w:type="dxa"/>
            <w:tcBorders>
              <w:top w:val="nil"/>
              <w:left w:val="nil"/>
              <w:bottom w:val="single" w:sz="4" w:space="0" w:color="auto"/>
              <w:right w:val="single" w:sz="4" w:space="0" w:color="auto"/>
            </w:tcBorders>
          </w:tcPr>
          <w:p w:rsidR="00C92E9A" w:rsidRPr="00853900" w:rsidRDefault="00C92E9A" w:rsidP="00C92E9A">
            <w:pPr>
              <w:pStyle w:val="NoSpacing"/>
              <w:jc w:val="right"/>
              <w:rPr>
                <w:rFonts w:ascii="Times New Roman" w:hAnsi="Times New Roman"/>
                <w:b/>
                <w:bCs/>
                <w:sz w:val="24"/>
                <w:szCs w:val="24"/>
              </w:rPr>
            </w:pPr>
          </w:p>
        </w:tc>
        <w:tc>
          <w:tcPr>
            <w:tcW w:w="1800" w:type="dxa"/>
            <w:tcBorders>
              <w:top w:val="nil"/>
              <w:left w:val="nil"/>
              <w:bottom w:val="single" w:sz="4" w:space="0" w:color="auto"/>
              <w:right w:val="single" w:sz="4" w:space="0" w:color="auto"/>
            </w:tcBorders>
          </w:tcPr>
          <w:p w:rsidR="00C92E9A" w:rsidRPr="00853900" w:rsidRDefault="00C92E9A" w:rsidP="00C92E9A">
            <w:pPr>
              <w:pStyle w:val="NoSpacing"/>
              <w:jc w:val="right"/>
              <w:rPr>
                <w:rFonts w:ascii="Times New Roman" w:hAnsi="Times New Roman"/>
                <w:b/>
                <w:bCs/>
                <w:sz w:val="24"/>
                <w:szCs w:val="24"/>
              </w:rPr>
            </w:pPr>
          </w:p>
        </w:tc>
      </w:tr>
      <w:tr w:rsidR="00C92E9A"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92E9A" w:rsidRPr="00891375" w:rsidRDefault="00C92E9A" w:rsidP="00C92E9A">
            <w:pPr>
              <w:pStyle w:val="NoSpacing"/>
              <w:rPr>
                <w:rFonts w:ascii="Times New Roman" w:hAnsi="Times New Roman"/>
                <w:bCs/>
                <w:iCs/>
                <w:sz w:val="24"/>
                <w:szCs w:val="24"/>
                <w:lang w:val="sq-AL"/>
              </w:rPr>
            </w:pPr>
            <w:r w:rsidRPr="00891375">
              <w:rPr>
                <w:rFonts w:ascii="Times New Roman" w:hAnsi="Times New Roman"/>
                <w:bCs/>
                <w:iCs/>
                <w:sz w:val="24"/>
                <w:szCs w:val="24"/>
                <w:lang w:val="sq-AL"/>
              </w:rPr>
              <w:t>1</w:t>
            </w:r>
          </w:p>
        </w:tc>
        <w:tc>
          <w:tcPr>
            <w:tcW w:w="2790" w:type="dxa"/>
            <w:tcBorders>
              <w:top w:val="nil"/>
              <w:left w:val="nil"/>
              <w:bottom w:val="single" w:sz="4" w:space="0" w:color="auto"/>
              <w:right w:val="single" w:sz="4" w:space="0" w:color="auto"/>
            </w:tcBorders>
            <w:shd w:val="clear" w:color="auto" w:fill="auto"/>
            <w:noWrap/>
            <w:vAlign w:val="center"/>
          </w:tcPr>
          <w:p w:rsidR="00C92E9A" w:rsidRDefault="00C92E9A" w:rsidP="00C92E9A">
            <w:pPr>
              <w:pStyle w:val="NoSpacing"/>
              <w:rPr>
                <w:rFonts w:ascii="Times New Roman" w:hAnsi="Times New Roman"/>
                <w:bCs/>
                <w:sz w:val="24"/>
                <w:szCs w:val="24"/>
                <w:lang w:val="sq-AL"/>
              </w:rPr>
            </w:pPr>
            <w:r>
              <w:rPr>
                <w:rFonts w:ascii="Times New Roman" w:hAnsi="Times New Roman"/>
                <w:bCs/>
                <w:sz w:val="24"/>
                <w:szCs w:val="24"/>
                <w:lang w:val="sq-AL"/>
              </w:rPr>
              <w:t>“Bjeshk</w:t>
            </w:r>
            <w:r w:rsidR="00BB4C21">
              <w:rPr>
                <w:rFonts w:ascii="Times New Roman" w:hAnsi="Times New Roman"/>
                <w:bCs/>
                <w:sz w:val="24"/>
                <w:szCs w:val="24"/>
                <w:lang w:val="sq-AL"/>
              </w:rPr>
              <w:t>ë</w:t>
            </w:r>
            <w:r>
              <w:rPr>
                <w:rFonts w:ascii="Times New Roman" w:hAnsi="Times New Roman"/>
                <w:bCs/>
                <w:sz w:val="24"/>
                <w:szCs w:val="24"/>
                <w:lang w:val="sq-AL"/>
              </w:rPr>
              <w:t>t e Oroshit”</w:t>
            </w:r>
          </w:p>
        </w:tc>
        <w:tc>
          <w:tcPr>
            <w:tcW w:w="1800" w:type="dxa"/>
            <w:tcBorders>
              <w:top w:val="nil"/>
              <w:left w:val="nil"/>
              <w:bottom w:val="single" w:sz="4" w:space="0" w:color="auto"/>
              <w:right w:val="single" w:sz="4" w:space="0" w:color="auto"/>
            </w:tcBorders>
            <w:shd w:val="clear" w:color="auto" w:fill="auto"/>
            <w:noWrap/>
            <w:vAlign w:val="bottom"/>
          </w:tcPr>
          <w:p w:rsidR="00C92E9A" w:rsidRPr="0017488D" w:rsidRDefault="00C92E9A" w:rsidP="00C92E9A">
            <w:pPr>
              <w:pStyle w:val="NoSpacing"/>
              <w:jc w:val="right"/>
              <w:rPr>
                <w:rFonts w:ascii="Times New Roman" w:hAnsi="Times New Roman"/>
                <w:bCs/>
                <w:sz w:val="24"/>
                <w:szCs w:val="24"/>
              </w:rPr>
            </w:pPr>
            <w:r w:rsidRPr="0017488D">
              <w:rPr>
                <w:rFonts w:ascii="Times New Roman" w:hAnsi="Times New Roman"/>
                <w:bCs/>
                <w:sz w:val="24"/>
                <w:szCs w:val="24"/>
              </w:rPr>
              <w:t>0</w:t>
            </w:r>
          </w:p>
        </w:tc>
        <w:tc>
          <w:tcPr>
            <w:tcW w:w="1800" w:type="dxa"/>
            <w:tcBorders>
              <w:top w:val="nil"/>
              <w:left w:val="nil"/>
              <w:bottom w:val="single" w:sz="4" w:space="0" w:color="auto"/>
              <w:right w:val="single" w:sz="4" w:space="0" w:color="auto"/>
            </w:tcBorders>
          </w:tcPr>
          <w:p w:rsidR="00C92E9A" w:rsidRPr="0017488D" w:rsidRDefault="00C92E9A" w:rsidP="00C92E9A">
            <w:pPr>
              <w:pStyle w:val="NoSpacing"/>
              <w:jc w:val="right"/>
              <w:rPr>
                <w:rFonts w:ascii="Times New Roman" w:hAnsi="Times New Roman"/>
                <w:bCs/>
                <w:sz w:val="24"/>
                <w:szCs w:val="24"/>
              </w:rPr>
            </w:pPr>
            <w:r w:rsidRPr="0017488D">
              <w:rPr>
                <w:rFonts w:ascii="Times New Roman" w:hAnsi="Times New Roman"/>
                <w:bCs/>
                <w:sz w:val="24"/>
                <w:szCs w:val="24"/>
              </w:rPr>
              <w:t>0</w:t>
            </w:r>
          </w:p>
        </w:tc>
        <w:tc>
          <w:tcPr>
            <w:tcW w:w="1800" w:type="dxa"/>
            <w:tcBorders>
              <w:top w:val="nil"/>
              <w:left w:val="nil"/>
              <w:bottom w:val="single" w:sz="4" w:space="0" w:color="auto"/>
              <w:right w:val="single" w:sz="4" w:space="0" w:color="auto"/>
            </w:tcBorders>
          </w:tcPr>
          <w:p w:rsidR="00C92E9A" w:rsidRPr="0017488D" w:rsidRDefault="00C92E9A" w:rsidP="00C92E9A">
            <w:pPr>
              <w:pStyle w:val="NoSpacing"/>
              <w:jc w:val="right"/>
              <w:rPr>
                <w:rFonts w:ascii="Times New Roman" w:hAnsi="Times New Roman"/>
                <w:bCs/>
                <w:sz w:val="24"/>
                <w:szCs w:val="24"/>
              </w:rPr>
            </w:pPr>
            <w:r w:rsidRPr="0017488D">
              <w:rPr>
                <w:rFonts w:ascii="Times New Roman" w:hAnsi="Times New Roman"/>
                <w:bCs/>
                <w:sz w:val="24"/>
                <w:szCs w:val="24"/>
              </w:rPr>
              <w:t>1283</w:t>
            </w:r>
          </w:p>
        </w:tc>
      </w:tr>
      <w:tr w:rsidR="00C92E9A" w:rsidRPr="00853900"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92E9A" w:rsidRPr="00891375" w:rsidRDefault="00C92E9A" w:rsidP="00C92E9A">
            <w:pPr>
              <w:pStyle w:val="NoSpacing"/>
              <w:rPr>
                <w:rFonts w:ascii="Times New Roman" w:hAnsi="Times New Roman"/>
                <w:bCs/>
                <w:iCs/>
                <w:sz w:val="24"/>
                <w:szCs w:val="24"/>
                <w:lang w:val="sq-AL"/>
              </w:rPr>
            </w:pPr>
          </w:p>
        </w:tc>
        <w:tc>
          <w:tcPr>
            <w:tcW w:w="2790" w:type="dxa"/>
            <w:tcBorders>
              <w:top w:val="nil"/>
              <w:left w:val="nil"/>
              <w:bottom w:val="single" w:sz="4" w:space="0" w:color="auto"/>
              <w:right w:val="single" w:sz="4" w:space="0" w:color="auto"/>
            </w:tcBorders>
            <w:shd w:val="clear" w:color="auto" w:fill="auto"/>
            <w:noWrap/>
            <w:vAlign w:val="center"/>
          </w:tcPr>
          <w:p w:rsidR="00C92E9A" w:rsidRPr="0017488D" w:rsidRDefault="00C92E9A" w:rsidP="00C92E9A">
            <w:pPr>
              <w:pStyle w:val="NoSpacing"/>
              <w:rPr>
                <w:rFonts w:ascii="Times New Roman" w:hAnsi="Times New Roman"/>
                <w:b/>
                <w:bCs/>
                <w:i/>
                <w:sz w:val="24"/>
                <w:szCs w:val="24"/>
                <w:lang w:val="sq-AL"/>
              </w:rPr>
            </w:pPr>
            <w:r w:rsidRPr="0017488D">
              <w:rPr>
                <w:rFonts w:ascii="Times New Roman" w:hAnsi="Times New Roman"/>
                <w:b/>
                <w:bCs/>
                <w:i/>
                <w:sz w:val="24"/>
                <w:szCs w:val="24"/>
                <w:lang w:val="sq-AL"/>
              </w:rPr>
              <w:t>Sub-Total</w:t>
            </w:r>
          </w:p>
        </w:tc>
        <w:tc>
          <w:tcPr>
            <w:tcW w:w="1800" w:type="dxa"/>
            <w:tcBorders>
              <w:top w:val="nil"/>
              <w:left w:val="nil"/>
              <w:bottom w:val="single" w:sz="4" w:space="0" w:color="auto"/>
              <w:right w:val="single" w:sz="4" w:space="0" w:color="auto"/>
            </w:tcBorders>
            <w:shd w:val="clear" w:color="auto" w:fill="auto"/>
            <w:noWrap/>
            <w:vAlign w:val="bottom"/>
          </w:tcPr>
          <w:p w:rsidR="00C92E9A" w:rsidRDefault="00C92E9A" w:rsidP="00C92E9A">
            <w:pPr>
              <w:pStyle w:val="NoSpacing"/>
              <w:jc w:val="right"/>
              <w:rPr>
                <w:rFonts w:ascii="Times New Roman" w:hAnsi="Times New Roman"/>
                <w:b/>
                <w:bCs/>
                <w:sz w:val="24"/>
                <w:szCs w:val="24"/>
              </w:rPr>
            </w:pPr>
            <w:r>
              <w:rPr>
                <w:rFonts w:ascii="Times New Roman" w:hAnsi="Times New Roman"/>
                <w:b/>
                <w:bCs/>
                <w:sz w:val="24"/>
                <w:szCs w:val="24"/>
              </w:rPr>
              <w:t>0</w:t>
            </w:r>
          </w:p>
        </w:tc>
        <w:tc>
          <w:tcPr>
            <w:tcW w:w="1800" w:type="dxa"/>
            <w:tcBorders>
              <w:top w:val="nil"/>
              <w:left w:val="nil"/>
              <w:bottom w:val="single" w:sz="4" w:space="0" w:color="auto"/>
              <w:right w:val="single" w:sz="4" w:space="0" w:color="auto"/>
            </w:tcBorders>
          </w:tcPr>
          <w:p w:rsidR="00C92E9A" w:rsidRDefault="00C92E9A" w:rsidP="00C92E9A">
            <w:pPr>
              <w:pStyle w:val="NoSpacing"/>
              <w:jc w:val="right"/>
              <w:rPr>
                <w:rFonts w:ascii="Times New Roman" w:hAnsi="Times New Roman"/>
                <w:b/>
                <w:bCs/>
                <w:sz w:val="24"/>
                <w:szCs w:val="24"/>
              </w:rPr>
            </w:pPr>
            <w:r>
              <w:rPr>
                <w:rFonts w:ascii="Times New Roman" w:hAnsi="Times New Roman"/>
                <w:b/>
                <w:bCs/>
                <w:sz w:val="24"/>
                <w:szCs w:val="24"/>
              </w:rPr>
              <w:t>0</w:t>
            </w:r>
          </w:p>
        </w:tc>
        <w:tc>
          <w:tcPr>
            <w:tcW w:w="1800" w:type="dxa"/>
            <w:tcBorders>
              <w:top w:val="nil"/>
              <w:left w:val="nil"/>
              <w:bottom w:val="single" w:sz="4" w:space="0" w:color="auto"/>
              <w:right w:val="single" w:sz="4" w:space="0" w:color="auto"/>
            </w:tcBorders>
          </w:tcPr>
          <w:p w:rsidR="00C92E9A" w:rsidRDefault="00C92E9A" w:rsidP="00C92E9A">
            <w:pPr>
              <w:pStyle w:val="NoSpacing"/>
              <w:jc w:val="right"/>
              <w:rPr>
                <w:rFonts w:ascii="Times New Roman" w:hAnsi="Times New Roman"/>
                <w:b/>
                <w:bCs/>
                <w:sz w:val="24"/>
                <w:szCs w:val="24"/>
              </w:rPr>
            </w:pPr>
            <w:r>
              <w:rPr>
                <w:rFonts w:ascii="Times New Roman" w:hAnsi="Times New Roman"/>
                <w:b/>
                <w:bCs/>
                <w:sz w:val="24"/>
                <w:szCs w:val="24"/>
              </w:rPr>
              <w:t>1283</w:t>
            </w:r>
          </w:p>
        </w:tc>
      </w:tr>
      <w:tr w:rsidR="00C92E9A" w:rsidRPr="00673066" w:rsidTr="00C74F36">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C92E9A" w:rsidRPr="00853900" w:rsidRDefault="00C92E9A" w:rsidP="00C92E9A">
            <w:pPr>
              <w:pStyle w:val="NoSpacing"/>
              <w:rPr>
                <w:rFonts w:ascii="Times New Roman" w:hAnsi="Times New Roman"/>
                <w:b/>
                <w:bCs/>
                <w:sz w:val="24"/>
                <w:szCs w:val="24"/>
                <w:lang w:val="sq-AL"/>
              </w:rPr>
            </w:pPr>
          </w:p>
        </w:tc>
        <w:tc>
          <w:tcPr>
            <w:tcW w:w="2790" w:type="dxa"/>
            <w:tcBorders>
              <w:top w:val="nil"/>
              <w:left w:val="nil"/>
              <w:bottom w:val="single" w:sz="4" w:space="0" w:color="auto"/>
              <w:right w:val="single" w:sz="4" w:space="0" w:color="auto"/>
            </w:tcBorders>
            <w:shd w:val="clear" w:color="auto" w:fill="auto"/>
            <w:noWrap/>
            <w:vAlign w:val="center"/>
          </w:tcPr>
          <w:p w:rsidR="00C92E9A" w:rsidRPr="00853900" w:rsidRDefault="00C92E9A" w:rsidP="00C92E9A">
            <w:pPr>
              <w:pStyle w:val="NoSpacing"/>
              <w:rPr>
                <w:rFonts w:ascii="Times New Roman" w:hAnsi="Times New Roman"/>
                <w:b/>
                <w:bCs/>
                <w:i/>
                <w:iCs/>
                <w:sz w:val="24"/>
                <w:szCs w:val="24"/>
              </w:rPr>
            </w:pPr>
            <w:r w:rsidRPr="00853900">
              <w:rPr>
                <w:rFonts w:ascii="Times New Roman" w:hAnsi="Times New Roman"/>
                <w:b/>
                <w:bCs/>
                <w:sz w:val="24"/>
                <w:szCs w:val="24"/>
                <w:lang w:val="sq-AL"/>
              </w:rPr>
              <w:t>Total i përgjithshëm</w:t>
            </w:r>
          </w:p>
        </w:tc>
        <w:tc>
          <w:tcPr>
            <w:tcW w:w="1800" w:type="dxa"/>
            <w:tcBorders>
              <w:top w:val="nil"/>
              <w:left w:val="nil"/>
              <w:bottom w:val="single" w:sz="4" w:space="0" w:color="auto"/>
              <w:right w:val="single" w:sz="4" w:space="0" w:color="auto"/>
            </w:tcBorders>
            <w:shd w:val="clear" w:color="auto" w:fill="auto"/>
            <w:noWrap/>
            <w:vAlign w:val="bottom"/>
          </w:tcPr>
          <w:p w:rsidR="00C92E9A" w:rsidRPr="00853900" w:rsidRDefault="00C92E9A" w:rsidP="00C92E9A">
            <w:pPr>
              <w:pStyle w:val="NoSpacing"/>
              <w:jc w:val="right"/>
              <w:rPr>
                <w:rFonts w:ascii="Times New Roman" w:hAnsi="Times New Roman"/>
                <w:b/>
                <w:bCs/>
                <w:sz w:val="24"/>
                <w:szCs w:val="24"/>
              </w:rPr>
            </w:pPr>
            <w:r w:rsidRPr="00853900">
              <w:rPr>
                <w:rFonts w:ascii="Times New Roman" w:hAnsi="Times New Roman"/>
                <w:b/>
                <w:bCs/>
                <w:sz w:val="24"/>
                <w:szCs w:val="24"/>
              </w:rPr>
              <w:t>2722744</w:t>
            </w:r>
          </w:p>
        </w:tc>
        <w:tc>
          <w:tcPr>
            <w:tcW w:w="1800" w:type="dxa"/>
            <w:tcBorders>
              <w:top w:val="nil"/>
              <w:left w:val="nil"/>
              <w:bottom w:val="single" w:sz="4" w:space="0" w:color="auto"/>
              <w:right w:val="single" w:sz="4" w:space="0" w:color="auto"/>
            </w:tcBorders>
          </w:tcPr>
          <w:p w:rsidR="00C92E9A" w:rsidRPr="00853900" w:rsidRDefault="00C92E9A" w:rsidP="00C92E9A">
            <w:pPr>
              <w:pStyle w:val="NoSpacing"/>
              <w:jc w:val="right"/>
              <w:rPr>
                <w:rFonts w:ascii="Times New Roman" w:hAnsi="Times New Roman"/>
                <w:b/>
                <w:bCs/>
                <w:sz w:val="24"/>
                <w:szCs w:val="24"/>
              </w:rPr>
            </w:pPr>
            <w:r>
              <w:rPr>
                <w:rFonts w:ascii="Times New Roman" w:hAnsi="Times New Roman"/>
                <w:b/>
                <w:bCs/>
                <w:sz w:val="24"/>
                <w:szCs w:val="24"/>
              </w:rPr>
              <w:t>3349102</w:t>
            </w:r>
          </w:p>
        </w:tc>
        <w:tc>
          <w:tcPr>
            <w:tcW w:w="1800" w:type="dxa"/>
            <w:tcBorders>
              <w:top w:val="nil"/>
              <w:left w:val="nil"/>
              <w:bottom w:val="single" w:sz="4" w:space="0" w:color="auto"/>
              <w:right w:val="single" w:sz="4" w:space="0" w:color="auto"/>
            </w:tcBorders>
          </w:tcPr>
          <w:p w:rsidR="00C92E9A" w:rsidRPr="00853900" w:rsidRDefault="00C92E9A" w:rsidP="00C92E9A">
            <w:pPr>
              <w:pStyle w:val="NoSpacing"/>
              <w:jc w:val="right"/>
              <w:rPr>
                <w:rFonts w:ascii="Times New Roman" w:hAnsi="Times New Roman"/>
                <w:b/>
                <w:bCs/>
                <w:sz w:val="24"/>
                <w:szCs w:val="24"/>
              </w:rPr>
            </w:pPr>
            <w:r>
              <w:rPr>
                <w:rFonts w:ascii="Times New Roman" w:hAnsi="Times New Roman"/>
                <w:b/>
                <w:bCs/>
                <w:sz w:val="24"/>
                <w:szCs w:val="24"/>
              </w:rPr>
              <w:t>4660987</w:t>
            </w:r>
          </w:p>
        </w:tc>
      </w:tr>
    </w:tbl>
    <w:p w:rsidR="00953488" w:rsidRDefault="00953488" w:rsidP="00447BC3">
      <w:pPr>
        <w:pStyle w:val="NoSpacing"/>
        <w:rPr>
          <w:color w:val="000000" w:themeColor="text1"/>
          <w:lang w:val="sq-AL"/>
        </w:rPr>
      </w:pPr>
    </w:p>
    <w:p w:rsidR="00953488" w:rsidRDefault="00953488" w:rsidP="00953488">
      <w:pPr>
        <w:jc w:val="both"/>
        <w:rPr>
          <w:color w:val="000000" w:themeColor="text1"/>
          <w:sz w:val="24"/>
          <w:szCs w:val="24"/>
          <w:lang w:val="sq-AL"/>
        </w:rPr>
      </w:pPr>
    </w:p>
    <w:p w:rsidR="001A6FE5" w:rsidRDefault="001A6FE5" w:rsidP="00953488">
      <w:pPr>
        <w:jc w:val="both"/>
        <w:rPr>
          <w:color w:val="000000" w:themeColor="text1"/>
          <w:sz w:val="24"/>
          <w:szCs w:val="24"/>
          <w:lang w:val="sq-AL"/>
        </w:rPr>
      </w:pPr>
    </w:p>
    <w:p w:rsidR="001A6FE5" w:rsidRDefault="001A6FE5" w:rsidP="00953488">
      <w:pPr>
        <w:jc w:val="both"/>
        <w:rPr>
          <w:color w:val="000000" w:themeColor="text1"/>
          <w:sz w:val="24"/>
          <w:szCs w:val="24"/>
          <w:lang w:val="sq-AL"/>
        </w:rPr>
      </w:pPr>
    </w:p>
    <w:p w:rsidR="001A6FE5" w:rsidRDefault="001A6FE5" w:rsidP="00953488">
      <w:pPr>
        <w:jc w:val="both"/>
        <w:rPr>
          <w:color w:val="000000" w:themeColor="text1"/>
          <w:sz w:val="24"/>
          <w:szCs w:val="24"/>
          <w:lang w:val="sq-AL"/>
        </w:rPr>
      </w:pPr>
      <w:r>
        <w:rPr>
          <w:noProof/>
          <w:color w:val="000000" w:themeColor="text1"/>
          <w:sz w:val="24"/>
          <w:szCs w:val="24"/>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F26CF">
        <w:rPr>
          <w:color w:val="000000" w:themeColor="text1"/>
          <w:sz w:val="24"/>
          <w:szCs w:val="24"/>
          <w:lang w:val="sq-AL"/>
        </w:rPr>
        <w:t xml:space="preserve">   </w:t>
      </w:r>
    </w:p>
    <w:p w:rsidR="008F26CF" w:rsidRDefault="008F26CF" w:rsidP="00953488">
      <w:pPr>
        <w:jc w:val="both"/>
        <w:rPr>
          <w:color w:val="000000" w:themeColor="text1"/>
          <w:sz w:val="24"/>
          <w:szCs w:val="24"/>
          <w:lang w:val="sq-AL"/>
        </w:rPr>
      </w:pPr>
    </w:p>
    <w:p w:rsidR="008F26CF" w:rsidRDefault="008F26CF" w:rsidP="00953488">
      <w:pPr>
        <w:jc w:val="both"/>
        <w:rPr>
          <w:color w:val="000000" w:themeColor="text1"/>
          <w:sz w:val="24"/>
          <w:szCs w:val="24"/>
          <w:lang w:val="sq-AL"/>
        </w:rPr>
      </w:pPr>
    </w:p>
    <w:p w:rsidR="00AC77FA" w:rsidRDefault="009220C1" w:rsidP="00953488">
      <w:pPr>
        <w:jc w:val="both"/>
        <w:rPr>
          <w:color w:val="000000" w:themeColor="text1"/>
          <w:sz w:val="24"/>
          <w:szCs w:val="24"/>
          <w:lang w:val="sq-AL"/>
        </w:rPr>
      </w:pPr>
      <w:r>
        <w:rPr>
          <w:noProof/>
          <w:color w:val="000000" w:themeColor="text1"/>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3E76" w:rsidRPr="00473E76" w:rsidRDefault="00473E76" w:rsidP="00953488">
      <w:pPr>
        <w:jc w:val="both"/>
        <w:rPr>
          <w:rFonts w:ascii="Times New Roman" w:hAnsi="Times New Roman"/>
          <w:color w:val="000000" w:themeColor="text1"/>
          <w:sz w:val="24"/>
          <w:szCs w:val="24"/>
          <w:lang w:val="sq-AL"/>
        </w:rPr>
      </w:pPr>
      <w:r w:rsidRPr="00473E76">
        <w:rPr>
          <w:rFonts w:ascii="Times New Roman" w:hAnsi="Times New Roman"/>
          <w:color w:val="000000" w:themeColor="text1"/>
          <w:sz w:val="24"/>
          <w:szCs w:val="24"/>
          <w:lang w:val="sq-AL"/>
        </w:rPr>
        <w:t>M</w:t>
      </w:r>
      <w:r w:rsidR="00BB4C21">
        <w:rPr>
          <w:rFonts w:ascii="Times New Roman" w:hAnsi="Times New Roman"/>
          <w:color w:val="000000" w:themeColor="text1"/>
          <w:sz w:val="24"/>
          <w:szCs w:val="24"/>
          <w:lang w:val="sq-AL"/>
        </w:rPr>
        <w:t>ë</w:t>
      </w:r>
      <w:r w:rsidRPr="00473E76">
        <w:rPr>
          <w:rFonts w:ascii="Times New Roman" w:hAnsi="Times New Roman"/>
          <w:color w:val="000000" w:themeColor="text1"/>
          <w:sz w:val="24"/>
          <w:szCs w:val="24"/>
          <w:lang w:val="sq-AL"/>
        </w:rPr>
        <w:t xml:space="preserve"> posht</w:t>
      </w:r>
      <w:r w:rsidR="00BB4C21">
        <w:rPr>
          <w:rFonts w:ascii="Times New Roman" w:hAnsi="Times New Roman"/>
          <w:color w:val="000000" w:themeColor="text1"/>
          <w:sz w:val="24"/>
          <w:szCs w:val="24"/>
          <w:lang w:val="sq-AL"/>
        </w:rPr>
        <w:t>ë</w:t>
      </w:r>
      <w:r w:rsidRPr="00473E76">
        <w:rPr>
          <w:rFonts w:ascii="Times New Roman" w:hAnsi="Times New Roman"/>
          <w:color w:val="000000" w:themeColor="text1"/>
          <w:sz w:val="24"/>
          <w:szCs w:val="24"/>
          <w:lang w:val="sq-AL"/>
        </w:rPr>
        <w:t xml:space="preserve"> kemi paraqitur grafikisht krahasimin e numrit t</w:t>
      </w:r>
      <w:r w:rsidR="00BB4C21">
        <w:rPr>
          <w:rFonts w:ascii="Times New Roman" w:hAnsi="Times New Roman"/>
          <w:color w:val="000000" w:themeColor="text1"/>
          <w:sz w:val="24"/>
          <w:szCs w:val="24"/>
          <w:lang w:val="sq-AL"/>
        </w:rPr>
        <w:t>ë</w:t>
      </w:r>
      <w:r w:rsidRPr="00473E76">
        <w:rPr>
          <w:rFonts w:ascii="Times New Roman" w:hAnsi="Times New Roman"/>
          <w:color w:val="000000" w:themeColor="text1"/>
          <w:sz w:val="24"/>
          <w:szCs w:val="24"/>
          <w:lang w:val="sq-AL"/>
        </w:rPr>
        <w:t xml:space="preserve"> vizitor</w:t>
      </w:r>
      <w:r w:rsidR="00BB4C21">
        <w:rPr>
          <w:rFonts w:ascii="Times New Roman" w:hAnsi="Times New Roman"/>
          <w:color w:val="000000" w:themeColor="text1"/>
          <w:sz w:val="24"/>
          <w:szCs w:val="24"/>
          <w:lang w:val="sq-AL"/>
        </w:rPr>
        <w:t>ë</w:t>
      </w:r>
      <w:r w:rsidRPr="00473E76">
        <w:rPr>
          <w:rFonts w:ascii="Times New Roman" w:hAnsi="Times New Roman"/>
          <w:color w:val="000000" w:themeColor="text1"/>
          <w:sz w:val="24"/>
          <w:szCs w:val="24"/>
          <w:lang w:val="sq-AL"/>
        </w:rPr>
        <w:t>ve/turist</w:t>
      </w:r>
      <w:r w:rsidR="00BB4C21">
        <w:rPr>
          <w:rFonts w:ascii="Times New Roman" w:hAnsi="Times New Roman"/>
          <w:color w:val="000000" w:themeColor="text1"/>
          <w:sz w:val="24"/>
          <w:szCs w:val="24"/>
          <w:lang w:val="sq-AL"/>
        </w:rPr>
        <w:t>ë</w:t>
      </w:r>
      <w:r w:rsidRPr="00473E76">
        <w:rPr>
          <w:rFonts w:ascii="Times New Roman" w:hAnsi="Times New Roman"/>
          <w:color w:val="000000" w:themeColor="text1"/>
          <w:sz w:val="24"/>
          <w:szCs w:val="24"/>
          <w:lang w:val="sq-AL"/>
        </w:rPr>
        <w:t>ve sipas tre viteve t</w:t>
      </w:r>
      <w:r w:rsidR="00BB4C21">
        <w:rPr>
          <w:rFonts w:ascii="Times New Roman" w:hAnsi="Times New Roman"/>
          <w:color w:val="000000" w:themeColor="text1"/>
          <w:sz w:val="24"/>
          <w:szCs w:val="24"/>
          <w:lang w:val="sq-AL"/>
        </w:rPr>
        <w:t>ë</w:t>
      </w:r>
      <w:r w:rsidRPr="00473E76">
        <w:rPr>
          <w:rFonts w:ascii="Times New Roman" w:hAnsi="Times New Roman"/>
          <w:color w:val="000000" w:themeColor="text1"/>
          <w:sz w:val="24"/>
          <w:szCs w:val="24"/>
          <w:lang w:val="sq-AL"/>
        </w:rPr>
        <w:t xml:space="preserve"> fundit. Sipas tabel</w:t>
      </w:r>
      <w:r w:rsidR="00BB4C21">
        <w:rPr>
          <w:rFonts w:ascii="Times New Roman" w:hAnsi="Times New Roman"/>
          <w:color w:val="000000" w:themeColor="text1"/>
          <w:sz w:val="24"/>
          <w:szCs w:val="24"/>
          <w:lang w:val="sq-AL"/>
        </w:rPr>
        <w:t>ë</w:t>
      </w:r>
      <w:r w:rsidRPr="00473E76">
        <w:rPr>
          <w:rFonts w:ascii="Times New Roman" w:hAnsi="Times New Roman"/>
          <w:color w:val="000000" w:themeColor="text1"/>
          <w:sz w:val="24"/>
          <w:szCs w:val="24"/>
          <w:lang w:val="sq-AL"/>
        </w:rPr>
        <w:t>s dhe grafikut rezulton se numri i tyre ka ardhur duke u rritur.</w:t>
      </w:r>
    </w:p>
    <w:p w:rsidR="00473E76" w:rsidRDefault="00473E76" w:rsidP="00953488">
      <w:pPr>
        <w:jc w:val="both"/>
        <w:rPr>
          <w:color w:val="000000" w:themeColor="text1"/>
          <w:sz w:val="24"/>
          <w:szCs w:val="24"/>
          <w:lang w:val="sq-AL"/>
        </w:rPr>
      </w:pPr>
    </w:p>
    <w:p w:rsidR="00473E76" w:rsidRDefault="00473E76" w:rsidP="00953488">
      <w:pPr>
        <w:jc w:val="both"/>
        <w:rPr>
          <w:color w:val="000000" w:themeColor="text1"/>
          <w:sz w:val="24"/>
          <w:szCs w:val="24"/>
          <w:lang w:val="sq-AL"/>
        </w:rPr>
      </w:pPr>
    </w:p>
    <w:p w:rsidR="00473E76" w:rsidRDefault="00473E76" w:rsidP="00953488">
      <w:pPr>
        <w:jc w:val="both"/>
        <w:rPr>
          <w:color w:val="000000" w:themeColor="text1"/>
          <w:sz w:val="24"/>
          <w:szCs w:val="24"/>
          <w:lang w:val="sq-AL"/>
        </w:rPr>
      </w:pPr>
    </w:p>
    <w:p w:rsidR="004C6619" w:rsidRDefault="004C6619" w:rsidP="00953488">
      <w:pPr>
        <w:jc w:val="both"/>
        <w:rPr>
          <w:color w:val="000000" w:themeColor="text1"/>
          <w:sz w:val="24"/>
          <w:szCs w:val="24"/>
          <w:lang w:val="sq-AL"/>
        </w:rPr>
      </w:pPr>
      <w:r>
        <w:rPr>
          <w:noProof/>
          <w:color w:val="000000" w:themeColor="text1"/>
          <w:sz w:val="24"/>
          <w:szCs w:val="24"/>
        </w:rPr>
        <w:lastRenderedPageBreak/>
        <w:drawing>
          <wp:inline distT="0" distB="0" distL="0" distR="0">
            <wp:extent cx="6115050" cy="26193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3488" w:rsidRPr="00A82227"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Paraqitja grafike e të dhënave (numri i vizitorëve/turistëve), sipas kategarive të zonave të mbrojtura (ZM), jepet në grafikun më poshtë. Shprehur në përqindje, numri i vizitorëve/turistëve që  zënë ndaj numrit të tyre gjithsej për çdo kategori është:</w:t>
      </w: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t xml:space="preserve">Kategoria I, </w:t>
      </w:r>
      <w:r>
        <w:rPr>
          <w:color w:val="000000" w:themeColor="text1"/>
          <w:sz w:val="24"/>
          <w:szCs w:val="24"/>
          <w:lang w:val="sq-AL"/>
        </w:rPr>
        <w:t>R</w:t>
      </w:r>
      <w:r w:rsidRPr="00E039C0">
        <w:rPr>
          <w:color w:val="000000" w:themeColor="text1"/>
          <w:sz w:val="24"/>
          <w:szCs w:val="24"/>
          <w:lang w:val="sq-AL"/>
        </w:rPr>
        <w:t xml:space="preserve">ezervë </w:t>
      </w:r>
      <w:r>
        <w:rPr>
          <w:color w:val="000000" w:themeColor="text1"/>
          <w:sz w:val="24"/>
          <w:szCs w:val="24"/>
          <w:lang w:val="sq-AL"/>
        </w:rPr>
        <w:t>S</w:t>
      </w:r>
      <w:r w:rsidRPr="00E039C0">
        <w:rPr>
          <w:color w:val="000000" w:themeColor="text1"/>
          <w:sz w:val="24"/>
          <w:szCs w:val="24"/>
          <w:lang w:val="sq-AL"/>
        </w:rPr>
        <w:t xml:space="preserve">trikte </w:t>
      </w:r>
      <w:r>
        <w:rPr>
          <w:color w:val="000000" w:themeColor="text1"/>
          <w:sz w:val="24"/>
          <w:szCs w:val="24"/>
          <w:lang w:val="sq-AL"/>
        </w:rPr>
        <w:t>N</w:t>
      </w:r>
      <w:r w:rsidRPr="00E039C0">
        <w:rPr>
          <w:color w:val="000000" w:themeColor="text1"/>
          <w:sz w:val="24"/>
          <w:szCs w:val="24"/>
          <w:lang w:val="sq-AL"/>
        </w:rPr>
        <w:t>atyrore (RSN), numri i vizitorëve/turistëve që kanë frekuentuar zë 0.</w:t>
      </w:r>
      <w:r w:rsidR="00B33FDE">
        <w:rPr>
          <w:color w:val="000000" w:themeColor="text1"/>
          <w:sz w:val="24"/>
          <w:szCs w:val="24"/>
          <w:lang w:val="sq-AL"/>
        </w:rPr>
        <w:t>005</w:t>
      </w:r>
      <w:r w:rsidRPr="00E039C0">
        <w:rPr>
          <w:color w:val="000000" w:themeColor="text1"/>
          <w:sz w:val="24"/>
          <w:szCs w:val="24"/>
          <w:lang w:val="sq-AL"/>
        </w:rPr>
        <w:t>%, ndaj numrit total të vizitorëve/turistëve për periudhë</w:t>
      </w:r>
      <w:r w:rsidR="00A82227">
        <w:rPr>
          <w:color w:val="000000" w:themeColor="text1"/>
          <w:sz w:val="24"/>
          <w:szCs w:val="24"/>
          <w:lang w:val="sq-AL"/>
        </w:rPr>
        <w:t>n Janar – Dhjetor 2019</w:t>
      </w:r>
      <w:r w:rsidRPr="00E039C0">
        <w:rPr>
          <w:color w:val="000000" w:themeColor="text1"/>
          <w:sz w:val="24"/>
          <w:szCs w:val="24"/>
          <w:lang w:val="sq-AL"/>
        </w:rPr>
        <w:t>.</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II, </w:t>
      </w:r>
      <w:r>
        <w:rPr>
          <w:color w:val="000000" w:themeColor="text1"/>
          <w:sz w:val="24"/>
          <w:szCs w:val="24"/>
          <w:lang w:val="sq-AL"/>
        </w:rPr>
        <w:t>P</w:t>
      </w:r>
      <w:r w:rsidRPr="00E039C0">
        <w:rPr>
          <w:color w:val="000000" w:themeColor="text1"/>
          <w:sz w:val="24"/>
          <w:szCs w:val="24"/>
          <w:lang w:val="sq-AL"/>
        </w:rPr>
        <w:t xml:space="preserve">ark </w:t>
      </w:r>
      <w:r>
        <w:rPr>
          <w:color w:val="000000" w:themeColor="text1"/>
          <w:sz w:val="24"/>
          <w:szCs w:val="24"/>
          <w:lang w:val="sq-AL"/>
        </w:rPr>
        <w:t>K</w:t>
      </w:r>
      <w:r w:rsidRPr="00E039C0">
        <w:rPr>
          <w:color w:val="000000" w:themeColor="text1"/>
          <w:sz w:val="24"/>
          <w:szCs w:val="24"/>
          <w:lang w:val="sq-AL"/>
        </w:rPr>
        <w:t xml:space="preserve">ombëtar (PK), numri i vizitorëve/turistëve që kanë frekuentuar zë </w:t>
      </w:r>
      <w:r w:rsidR="00A82227">
        <w:rPr>
          <w:color w:val="000000" w:themeColor="text1"/>
          <w:sz w:val="24"/>
          <w:szCs w:val="24"/>
          <w:lang w:val="sq-AL"/>
        </w:rPr>
        <w:t>41</w:t>
      </w:r>
      <w:r w:rsidRPr="00E039C0">
        <w:rPr>
          <w:color w:val="000000" w:themeColor="text1"/>
          <w:sz w:val="24"/>
          <w:szCs w:val="24"/>
          <w:lang w:val="sq-AL"/>
        </w:rPr>
        <w:t>%.</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III, </w:t>
      </w:r>
      <w:r>
        <w:rPr>
          <w:color w:val="000000" w:themeColor="text1"/>
          <w:sz w:val="24"/>
          <w:szCs w:val="24"/>
          <w:lang w:val="sq-AL"/>
        </w:rPr>
        <w:t>M</w:t>
      </w:r>
      <w:r w:rsidRPr="00E039C0">
        <w:rPr>
          <w:color w:val="000000" w:themeColor="text1"/>
          <w:sz w:val="24"/>
          <w:szCs w:val="24"/>
          <w:lang w:val="sq-AL"/>
        </w:rPr>
        <w:t xml:space="preserve">onument </w:t>
      </w:r>
      <w:r>
        <w:rPr>
          <w:color w:val="000000" w:themeColor="text1"/>
          <w:sz w:val="24"/>
          <w:szCs w:val="24"/>
          <w:lang w:val="sq-AL"/>
        </w:rPr>
        <w:t>N</w:t>
      </w:r>
      <w:r w:rsidRPr="00E039C0">
        <w:rPr>
          <w:color w:val="000000" w:themeColor="text1"/>
          <w:sz w:val="24"/>
          <w:szCs w:val="24"/>
          <w:lang w:val="sq-AL"/>
        </w:rPr>
        <w:t xml:space="preserve">atyre (MN), numri i vizitorëve/turistëve zë </w:t>
      </w:r>
      <w:r w:rsidR="00A82227">
        <w:rPr>
          <w:color w:val="000000" w:themeColor="text1"/>
          <w:sz w:val="24"/>
          <w:szCs w:val="24"/>
          <w:lang w:val="sq-AL"/>
        </w:rPr>
        <w:t>20</w:t>
      </w:r>
      <w:r w:rsidRPr="00E039C0">
        <w:rPr>
          <w:color w:val="000000" w:themeColor="text1"/>
          <w:sz w:val="24"/>
          <w:szCs w:val="24"/>
          <w:lang w:val="sq-AL"/>
        </w:rPr>
        <w:t>%, ndaj numrit total.</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IV, </w:t>
      </w:r>
      <w:r>
        <w:rPr>
          <w:color w:val="000000" w:themeColor="text1"/>
          <w:sz w:val="24"/>
          <w:szCs w:val="24"/>
          <w:lang w:val="sq-AL"/>
        </w:rPr>
        <w:t>R</w:t>
      </w:r>
      <w:r w:rsidRPr="00E039C0">
        <w:rPr>
          <w:color w:val="000000" w:themeColor="text1"/>
          <w:sz w:val="24"/>
          <w:szCs w:val="24"/>
          <w:lang w:val="sq-AL"/>
        </w:rPr>
        <w:t xml:space="preserve">ezervat </w:t>
      </w:r>
      <w:r>
        <w:rPr>
          <w:color w:val="000000" w:themeColor="text1"/>
          <w:sz w:val="24"/>
          <w:szCs w:val="24"/>
          <w:lang w:val="sq-AL"/>
        </w:rPr>
        <w:t>N</w:t>
      </w:r>
      <w:r w:rsidRPr="00E039C0">
        <w:rPr>
          <w:color w:val="000000" w:themeColor="text1"/>
          <w:sz w:val="24"/>
          <w:szCs w:val="24"/>
          <w:lang w:val="sq-AL"/>
        </w:rPr>
        <w:t xml:space="preserve">atyror i </w:t>
      </w:r>
      <w:r>
        <w:rPr>
          <w:color w:val="000000" w:themeColor="text1"/>
          <w:sz w:val="24"/>
          <w:szCs w:val="24"/>
          <w:lang w:val="sq-AL"/>
        </w:rPr>
        <w:t>M</w:t>
      </w:r>
      <w:r w:rsidRPr="00E039C0">
        <w:rPr>
          <w:color w:val="000000" w:themeColor="text1"/>
          <w:sz w:val="24"/>
          <w:szCs w:val="24"/>
          <w:lang w:val="sq-AL"/>
        </w:rPr>
        <w:t>enaxhuar/</w:t>
      </w:r>
      <w:r>
        <w:rPr>
          <w:color w:val="000000" w:themeColor="text1"/>
          <w:sz w:val="24"/>
          <w:szCs w:val="24"/>
          <w:lang w:val="sq-AL"/>
        </w:rPr>
        <w:t>P</w:t>
      </w:r>
      <w:r w:rsidRPr="00E039C0">
        <w:rPr>
          <w:color w:val="000000" w:themeColor="text1"/>
          <w:sz w:val="24"/>
          <w:szCs w:val="24"/>
          <w:lang w:val="sq-AL"/>
        </w:rPr>
        <w:t xml:space="preserve">ark </w:t>
      </w:r>
      <w:r>
        <w:rPr>
          <w:color w:val="000000" w:themeColor="text1"/>
          <w:sz w:val="24"/>
          <w:szCs w:val="24"/>
          <w:lang w:val="sq-AL"/>
        </w:rPr>
        <w:t>N</w:t>
      </w:r>
      <w:r w:rsidRPr="00E039C0">
        <w:rPr>
          <w:color w:val="000000" w:themeColor="text1"/>
          <w:sz w:val="24"/>
          <w:szCs w:val="24"/>
          <w:lang w:val="sq-AL"/>
        </w:rPr>
        <w:t xml:space="preserve">atyror (RNM/PN), numri i vizitorëve/turistëve që kanë frekuentuar gjatë kësaj periudhe, zë </w:t>
      </w:r>
      <w:r w:rsidR="00A82227">
        <w:rPr>
          <w:color w:val="000000" w:themeColor="text1"/>
          <w:sz w:val="24"/>
          <w:szCs w:val="24"/>
          <w:lang w:val="sq-AL"/>
        </w:rPr>
        <w:t>15</w:t>
      </w:r>
      <w:r w:rsidRPr="00E039C0">
        <w:rPr>
          <w:color w:val="000000" w:themeColor="text1"/>
          <w:sz w:val="24"/>
          <w:szCs w:val="24"/>
          <w:lang w:val="sq-AL"/>
        </w:rPr>
        <w:t>%.</w:t>
      </w: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t xml:space="preserve">Kategoria e V, PM (peizazh i mbrojtur), numri i vizitorëve/turistëve zë </w:t>
      </w:r>
      <w:r w:rsidR="00A82227">
        <w:rPr>
          <w:color w:val="000000" w:themeColor="text1"/>
          <w:sz w:val="24"/>
          <w:szCs w:val="24"/>
          <w:lang w:val="sq-AL"/>
        </w:rPr>
        <w:t>24</w:t>
      </w:r>
      <w:r w:rsidRPr="00E039C0">
        <w:rPr>
          <w:color w:val="000000" w:themeColor="text1"/>
          <w:sz w:val="24"/>
          <w:szCs w:val="24"/>
          <w:lang w:val="sq-AL"/>
        </w:rPr>
        <w:t xml:space="preserve">%, ndaj numrit total. </w:t>
      </w:r>
    </w:p>
    <w:p w:rsidR="00A82227" w:rsidRDefault="00A82227"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 e VI-t</w:t>
      </w:r>
      <w:r w:rsidR="00BB4C21">
        <w:rPr>
          <w:color w:val="000000" w:themeColor="text1"/>
          <w:sz w:val="24"/>
          <w:szCs w:val="24"/>
          <w:lang w:val="sq-AL"/>
        </w:rPr>
        <w:t>ë</w:t>
      </w:r>
      <w:r>
        <w:rPr>
          <w:color w:val="000000" w:themeColor="text1"/>
          <w:sz w:val="24"/>
          <w:szCs w:val="24"/>
          <w:lang w:val="sq-AL"/>
        </w:rPr>
        <w:t>, Zona e Mbrojtur e Burimeve t</w:t>
      </w:r>
      <w:r w:rsidR="00BB4C21">
        <w:rPr>
          <w:color w:val="000000" w:themeColor="text1"/>
          <w:sz w:val="24"/>
          <w:szCs w:val="24"/>
          <w:lang w:val="sq-AL"/>
        </w:rPr>
        <w:t>ë</w:t>
      </w:r>
      <w:r>
        <w:rPr>
          <w:color w:val="000000" w:themeColor="text1"/>
          <w:sz w:val="24"/>
          <w:szCs w:val="24"/>
          <w:lang w:val="sq-AL"/>
        </w:rPr>
        <w:t xml:space="preserve"> Menaxhuara z</w:t>
      </w:r>
      <w:r w:rsidR="00BB4C21">
        <w:rPr>
          <w:color w:val="000000" w:themeColor="text1"/>
          <w:sz w:val="24"/>
          <w:szCs w:val="24"/>
          <w:lang w:val="sq-AL"/>
        </w:rPr>
        <w:t>ë</w:t>
      </w:r>
      <w:r>
        <w:rPr>
          <w:color w:val="000000" w:themeColor="text1"/>
          <w:sz w:val="24"/>
          <w:szCs w:val="24"/>
          <w:lang w:val="sq-AL"/>
        </w:rPr>
        <w:t xml:space="preserve"> shum</w:t>
      </w:r>
      <w:r w:rsidR="00BB4C21">
        <w:rPr>
          <w:color w:val="000000" w:themeColor="text1"/>
          <w:sz w:val="24"/>
          <w:szCs w:val="24"/>
          <w:lang w:val="sq-AL"/>
        </w:rPr>
        <w:t>ë</w:t>
      </w:r>
      <w:r>
        <w:rPr>
          <w:color w:val="000000" w:themeColor="text1"/>
          <w:sz w:val="24"/>
          <w:szCs w:val="24"/>
          <w:lang w:val="sq-AL"/>
        </w:rPr>
        <w:t xml:space="preserve"> pak rreth 0. 0</w:t>
      </w:r>
      <w:r w:rsidR="00B33FDE">
        <w:rPr>
          <w:color w:val="000000" w:themeColor="text1"/>
          <w:sz w:val="24"/>
          <w:szCs w:val="24"/>
          <w:lang w:val="sq-AL"/>
        </w:rPr>
        <w:t>0</w:t>
      </w:r>
      <w:r>
        <w:rPr>
          <w:color w:val="000000" w:themeColor="text1"/>
          <w:sz w:val="24"/>
          <w:szCs w:val="24"/>
          <w:lang w:val="sq-AL"/>
        </w:rPr>
        <w:t>1%.</w:t>
      </w:r>
    </w:p>
    <w:p w:rsidR="00A82227" w:rsidRDefault="00A82227" w:rsidP="00A82227">
      <w:pPr>
        <w:pStyle w:val="ListParagraph"/>
        <w:ind w:left="360"/>
        <w:contextualSpacing/>
        <w:jc w:val="both"/>
        <w:rPr>
          <w:color w:val="000000" w:themeColor="text1"/>
          <w:sz w:val="24"/>
          <w:szCs w:val="24"/>
          <w:lang w:val="sq-AL"/>
        </w:rPr>
      </w:pPr>
      <w:r>
        <w:rPr>
          <w:color w:val="000000" w:themeColor="text1"/>
          <w:sz w:val="24"/>
          <w:szCs w:val="24"/>
          <w:lang w:val="sq-AL"/>
        </w:rPr>
        <w:t xml:space="preserve"> </w:t>
      </w:r>
    </w:p>
    <w:p w:rsidR="00D64552" w:rsidRPr="00A82227" w:rsidRDefault="00953488" w:rsidP="00A82227">
      <w:pPr>
        <w:contextualSpacing/>
        <w:jc w:val="both"/>
        <w:rPr>
          <w:rFonts w:ascii="Times New Roman" w:hAnsi="Times New Roman"/>
          <w:color w:val="000000" w:themeColor="text1"/>
          <w:sz w:val="24"/>
          <w:szCs w:val="24"/>
          <w:lang w:val="sq-AL"/>
        </w:rPr>
      </w:pPr>
      <w:r w:rsidRPr="00A82227">
        <w:rPr>
          <w:rFonts w:ascii="Times New Roman" w:hAnsi="Times New Roman"/>
          <w:color w:val="000000" w:themeColor="text1"/>
          <w:sz w:val="24"/>
          <w:szCs w:val="24"/>
          <w:lang w:val="sq-AL"/>
        </w:rPr>
        <w:t>Nëse bëjmë krahasimin e të dhënave (numrit të vizitorëve/turistëve) që kanë frekuentuar brenda kategorisë së zonave të mbrojtura (pikave turistike), vërejmë se:</w:t>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Në kategorinë e II-të PK, (park kombëtar), këto zona janë frekuentuar më shumë nga të gjith</w:t>
      </w:r>
      <w:r w:rsidR="00A82227">
        <w:rPr>
          <w:rFonts w:ascii="Times New Roman" w:hAnsi="Times New Roman"/>
          <w:color w:val="000000" w:themeColor="text1"/>
          <w:sz w:val="24"/>
          <w:szCs w:val="24"/>
          <w:lang w:val="sq-AL"/>
        </w:rPr>
        <w:t>a kategoritë e tjera dhe zënë 41</w:t>
      </w:r>
      <w:r w:rsidRPr="00D64552">
        <w:rPr>
          <w:rFonts w:ascii="Times New Roman" w:hAnsi="Times New Roman"/>
          <w:color w:val="000000" w:themeColor="text1"/>
          <w:sz w:val="24"/>
          <w:szCs w:val="24"/>
          <w:lang w:val="sq-AL"/>
        </w:rPr>
        <w:t xml:space="preserve">% të numrit të vizitorëve/turistëve. Më pas vjen kategoria </w:t>
      </w:r>
      <w:r w:rsidR="00A82227">
        <w:rPr>
          <w:rFonts w:ascii="Times New Roman" w:hAnsi="Times New Roman"/>
          <w:color w:val="000000" w:themeColor="text1"/>
          <w:sz w:val="24"/>
          <w:szCs w:val="24"/>
          <w:lang w:val="sq-AL"/>
        </w:rPr>
        <w:t xml:space="preserve">PM (Peizazh i mbrojtur) me 24 %, kategoria RNM/PN me 15 %, kategoria MN me 20 </w:t>
      </w:r>
      <w:r w:rsidRPr="00D64552">
        <w:rPr>
          <w:rFonts w:ascii="Times New Roman" w:hAnsi="Times New Roman"/>
          <w:color w:val="000000" w:themeColor="text1"/>
          <w:sz w:val="24"/>
          <w:szCs w:val="24"/>
          <w:lang w:val="sq-AL"/>
        </w:rPr>
        <w:t>% dhe n</w:t>
      </w:r>
      <w:r w:rsidR="00D64552">
        <w:rPr>
          <w:rFonts w:ascii="Times New Roman" w:hAnsi="Times New Roman"/>
          <w:color w:val="000000" w:themeColor="text1"/>
          <w:sz w:val="24"/>
          <w:szCs w:val="24"/>
          <w:lang w:val="sq-AL"/>
        </w:rPr>
        <w:t xml:space="preserve">ë fund </w:t>
      </w:r>
      <w:r w:rsidR="00A82227">
        <w:rPr>
          <w:rFonts w:ascii="Times New Roman" w:hAnsi="Times New Roman"/>
          <w:color w:val="000000" w:themeColor="text1"/>
          <w:sz w:val="24"/>
          <w:szCs w:val="24"/>
          <w:lang w:val="sq-AL"/>
        </w:rPr>
        <w:t>jan</w:t>
      </w:r>
      <w:r w:rsidR="00BB4C21">
        <w:rPr>
          <w:rFonts w:ascii="Times New Roman" w:hAnsi="Times New Roman"/>
          <w:color w:val="000000" w:themeColor="text1"/>
          <w:sz w:val="24"/>
          <w:szCs w:val="24"/>
          <w:lang w:val="sq-AL"/>
        </w:rPr>
        <w:t>ë</w:t>
      </w:r>
      <w:r w:rsidR="00A82227">
        <w:rPr>
          <w:rFonts w:ascii="Times New Roman" w:hAnsi="Times New Roman"/>
          <w:color w:val="000000" w:themeColor="text1"/>
          <w:sz w:val="24"/>
          <w:szCs w:val="24"/>
          <w:lang w:val="sq-AL"/>
        </w:rPr>
        <w:t xml:space="preserve"> kategorit</w:t>
      </w:r>
      <w:r w:rsidR="00BB4C21">
        <w:rPr>
          <w:rFonts w:ascii="Times New Roman" w:hAnsi="Times New Roman"/>
          <w:color w:val="000000" w:themeColor="text1"/>
          <w:sz w:val="24"/>
          <w:szCs w:val="24"/>
          <w:lang w:val="sq-AL"/>
        </w:rPr>
        <w:t>ë</w:t>
      </w:r>
      <w:r w:rsidR="00A82227">
        <w:rPr>
          <w:rFonts w:ascii="Times New Roman" w:hAnsi="Times New Roman"/>
          <w:color w:val="000000" w:themeColor="text1"/>
          <w:sz w:val="24"/>
          <w:szCs w:val="24"/>
          <w:lang w:val="sq-AL"/>
        </w:rPr>
        <w:t xml:space="preserve"> </w:t>
      </w:r>
      <w:r w:rsidR="00D64552">
        <w:rPr>
          <w:rFonts w:ascii="Times New Roman" w:hAnsi="Times New Roman"/>
          <w:color w:val="000000" w:themeColor="text1"/>
          <w:sz w:val="24"/>
          <w:szCs w:val="24"/>
          <w:lang w:val="sq-AL"/>
        </w:rPr>
        <w:t xml:space="preserve">RNS </w:t>
      </w:r>
      <w:r w:rsidR="00B33FDE">
        <w:rPr>
          <w:rFonts w:ascii="Times New Roman" w:hAnsi="Times New Roman"/>
          <w:color w:val="000000" w:themeColor="text1"/>
          <w:sz w:val="24"/>
          <w:szCs w:val="24"/>
          <w:lang w:val="sq-AL"/>
        </w:rPr>
        <w:t>dhe ZMBM me 0.01</w:t>
      </w:r>
      <w:r w:rsidR="00D64552">
        <w:rPr>
          <w:rFonts w:ascii="Times New Roman" w:hAnsi="Times New Roman"/>
          <w:color w:val="000000" w:themeColor="text1"/>
          <w:sz w:val="24"/>
          <w:szCs w:val="24"/>
          <w:lang w:val="sq-AL"/>
        </w:rPr>
        <w:t xml:space="preserve">%. </w:t>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Brenda kategorisë e II-të PK (park kombëtar), numri më i madh i vizitorëve/turistëve është në PK “Divjakë – Kar</w:t>
      </w:r>
      <w:r w:rsidR="00A82227">
        <w:rPr>
          <w:rFonts w:ascii="Times New Roman" w:hAnsi="Times New Roman"/>
          <w:color w:val="000000" w:themeColor="text1"/>
          <w:sz w:val="24"/>
          <w:szCs w:val="24"/>
          <w:lang w:val="sq-AL"/>
        </w:rPr>
        <w:t xml:space="preserve">avasta” me </w:t>
      </w:r>
      <w:r w:rsidR="00A82227">
        <w:rPr>
          <w:rFonts w:ascii="Times New Roman" w:hAnsi="Times New Roman"/>
          <w:sz w:val="24"/>
          <w:szCs w:val="24"/>
        </w:rPr>
        <w:t xml:space="preserve">628232 </w:t>
      </w:r>
      <w:r w:rsidR="0085263D">
        <w:rPr>
          <w:rFonts w:ascii="Times New Roman" w:hAnsi="Times New Roman"/>
          <w:sz w:val="24"/>
          <w:szCs w:val="24"/>
        </w:rPr>
        <w:t>vizitor</w:t>
      </w:r>
      <w:r w:rsidR="00BB4C21">
        <w:rPr>
          <w:rFonts w:ascii="Times New Roman" w:hAnsi="Times New Roman"/>
          <w:sz w:val="24"/>
          <w:szCs w:val="24"/>
        </w:rPr>
        <w:t>ë</w:t>
      </w:r>
      <w:r w:rsidR="0085263D">
        <w:rPr>
          <w:rFonts w:ascii="Times New Roman" w:hAnsi="Times New Roman"/>
          <w:sz w:val="24"/>
          <w:szCs w:val="24"/>
        </w:rPr>
        <w:t>/turist</w:t>
      </w:r>
      <w:r w:rsidR="00BB4C21">
        <w:rPr>
          <w:rFonts w:ascii="Times New Roman" w:hAnsi="Times New Roman"/>
          <w:sz w:val="24"/>
          <w:szCs w:val="24"/>
        </w:rPr>
        <w:t>ë</w:t>
      </w:r>
      <w:r w:rsidRPr="00D64552">
        <w:rPr>
          <w:rFonts w:ascii="Times New Roman" w:hAnsi="Times New Roman"/>
          <w:color w:val="000000" w:themeColor="text1"/>
          <w:sz w:val="24"/>
          <w:szCs w:val="24"/>
          <w:lang w:val="sq-AL"/>
        </w:rPr>
        <w:t xml:space="preserve">, </w:t>
      </w:r>
      <w:r w:rsidR="0085263D">
        <w:rPr>
          <w:rFonts w:ascii="Times New Roman" w:hAnsi="Times New Roman"/>
          <w:color w:val="000000" w:themeColor="text1"/>
          <w:sz w:val="24"/>
          <w:szCs w:val="24"/>
          <w:lang w:val="sq-AL"/>
        </w:rPr>
        <w:t>m</w:t>
      </w:r>
      <w:r w:rsidR="00BB4C21">
        <w:rPr>
          <w:rFonts w:ascii="Times New Roman" w:hAnsi="Times New Roman"/>
          <w:color w:val="000000" w:themeColor="text1"/>
          <w:sz w:val="24"/>
          <w:szCs w:val="24"/>
          <w:lang w:val="sq-AL"/>
        </w:rPr>
        <w:t>ë</w:t>
      </w:r>
      <w:r w:rsidR="0085263D">
        <w:rPr>
          <w:rFonts w:ascii="Times New Roman" w:hAnsi="Times New Roman"/>
          <w:color w:val="000000" w:themeColor="text1"/>
          <w:sz w:val="24"/>
          <w:szCs w:val="24"/>
          <w:lang w:val="sq-AL"/>
        </w:rPr>
        <w:t xml:space="preserve"> pas PK  “Butrint” me </w:t>
      </w:r>
      <w:r w:rsidR="0085263D">
        <w:rPr>
          <w:rFonts w:ascii="Times New Roman" w:hAnsi="Times New Roman"/>
          <w:sz w:val="24"/>
          <w:szCs w:val="24"/>
        </w:rPr>
        <w:t>236723, PK “Lugina e Valbon</w:t>
      </w:r>
      <w:r w:rsidR="00BB4C21">
        <w:rPr>
          <w:rFonts w:ascii="Times New Roman" w:hAnsi="Times New Roman"/>
          <w:sz w:val="24"/>
          <w:szCs w:val="24"/>
        </w:rPr>
        <w:t>ë</w:t>
      </w:r>
      <w:r w:rsidR="0085263D">
        <w:rPr>
          <w:rFonts w:ascii="Times New Roman" w:hAnsi="Times New Roman"/>
          <w:sz w:val="24"/>
          <w:szCs w:val="24"/>
        </w:rPr>
        <w:t xml:space="preserve">s me 112132, PK “Llogara” me 1999014, </w:t>
      </w:r>
      <w:r w:rsidRPr="00D64552">
        <w:rPr>
          <w:rFonts w:ascii="Times New Roman" w:hAnsi="Times New Roman"/>
          <w:color w:val="000000" w:themeColor="text1"/>
          <w:sz w:val="24"/>
          <w:szCs w:val="24"/>
          <w:lang w:val="sq-AL"/>
        </w:rPr>
        <w:t>ndërsa me më pak vizitorë/turistë, është</w:t>
      </w:r>
      <w:r w:rsidR="0085263D">
        <w:rPr>
          <w:rFonts w:ascii="Times New Roman" w:hAnsi="Times New Roman"/>
          <w:color w:val="000000" w:themeColor="text1"/>
          <w:sz w:val="24"/>
          <w:szCs w:val="24"/>
          <w:lang w:val="sq-AL"/>
        </w:rPr>
        <w:t xml:space="preserve"> PK “Drenovë” me </w:t>
      </w:r>
      <w:r w:rsidR="0085263D">
        <w:rPr>
          <w:rFonts w:ascii="Times New Roman" w:hAnsi="Times New Roman"/>
          <w:sz w:val="24"/>
          <w:szCs w:val="24"/>
        </w:rPr>
        <w:t>2250</w:t>
      </w:r>
      <w:r w:rsidR="00D64552">
        <w:rPr>
          <w:rFonts w:ascii="Times New Roman" w:hAnsi="Times New Roman"/>
          <w:color w:val="000000" w:themeColor="text1"/>
          <w:sz w:val="24"/>
          <w:szCs w:val="24"/>
          <w:lang w:val="sq-AL"/>
        </w:rPr>
        <w:t xml:space="preserve"> vizitorë</w:t>
      </w:r>
      <w:r w:rsidR="0085263D">
        <w:rPr>
          <w:rFonts w:ascii="Times New Roman" w:hAnsi="Times New Roman"/>
          <w:color w:val="000000" w:themeColor="text1"/>
          <w:sz w:val="24"/>
          <w:szCs w:val="24"/>
          <w:lang w:val="sq-AL"/>
        </w:rPr>
        <w:t>/turist</w:t>
      </w:r>
      <w:r w:rsidR="00BB4C21">
        <w:rPr>
          <w:rFonts w:ascii="Times New Roman" w:hAnsi="Times New Roman"/>
          <w:color w:val="000000" w:themeColor="text1"/>
          <w:sz w:val="24"/>
          <w:szCs w:val="24"/>
          <w:lang w:val="sq-AL"/>
        </w:rPr>
        <w:t>ë</w:t>
      </w:r>
      <w:r w:rsidR="00D64552">
        <w:rPr>
          <w:rFonts w:ascii="Times New Roman" w:hAnsi="Times New Roman"/>
          <w:color w:val="000000" w:themeColor="text1"/>
          <w:sz w:val="24"/>
          <w:szCs w:val="24"/>
          <w:lang w:val="sq-AL"/>
        </w:rPr>
        <w:t xml:space="preserve">. </w:t>
      </w:r>
    </w:p>
    <w:p w:rsidR="00953488" w:rsidRPr="00D64552" w:rsidRDefault="00953488" w:rsidP="00953488">
      <w:pPr>
        <w:jc w:val="both"/>
        <w:rPr>
          <w:rFonts w:ascii="Times New Roman" w:hAnsi="Times New Roman"/>
          <w:color w:val="000000"/>
          <w:sz w:val="24"/>
          <w:szCs w:val="24"/>
          <w:lang w:val="sq-AL"/>
        </w:rPr>
      </w:pPr>
      <w:r w:rsidRPr="00D64552">
        <w:rPr>
          <w:rFonts w:ascii="Times New Roman" w:hAnsi="Times New Roman"/>
          <w:color w:val="000000" w:themeColor="text1"/>
          <w:sz w:val="24"/>
          <w:szCs w:val="24"/>
          <w:lang w:val="sq-AL"/>
        </w:rPr>
        <w:t xml:space="preserve">Në kategorinë e III-të, MN (monument natyror), numri më i madh vizitorësh/turistë, është në MN </w:t>
      </w:r>
      <w:r w:rsidR="0085263D">
        <w:rPr>
          <w:rFonts w:ascii="Times New Roman" w:hAnsi="Times New Roman"/>
          <w:color w:val="000000" w:themeColor="text1"/>
          <w:sz w:val="24"/>
          <w:szCs w:val="24"/>
          <w:lang w:val="sq-AL"/>
        </w:rPr>
        <w:t xml:space="preserve">“Kepi i Rodonit” me </w:t>
      </w:r>
      <w:r w:rsidR="0085263D" w:rsidRPr="006B24F1">
        <w:rPr>
          <w:rFonts w:ascii="Times New Roman" w:hAnsi="Times New Roman"/>
          <w:sz w:val="24"/>
          <w:szCs w:val="24"/>
        </w:rPr>
        <w:t>444000</w:t>
      </w:r>
      <w:r w:rsidR="0085263D" w:rsidRPr="00D64552">
        <w:rPr>
          <w:rFonts w:ascii="Times New Roman" w:hAnsi="Times New Roman"/>
          <w:color w:val="000000" w:themeColor="text1"/>
          <w:sz w:val="24"/>
          <w:szCs w:val="24"/>
          <w:lang w:val="sq-AL"/>
        </w:rPr>
        <w:t xml:space="preserve"> </w:t>
      </w:r>
      <w:r w:rsidR="0085263D">
        <w:rPr>
          <w:rFonts w:ascii="Times New Roman" w:hAnsi="Times New Roman"/>
          <w:color w:val="000000" w:themeColor="text1"/>
          <w:sz w:val="24"/>
          <w:szCs w:val="24"/>
          <w:lang w:val="sq-AL"/>
        </w:rPr>
        <w:t>vizitor</w:t>
      </w:r>
      <w:r w:rsidR="00BB4C21">
        <w:rPr>
          <w:rFonts w:ascii="Times New Roman" w:hAnsi="Times New Roman"/>
          <w:color w:val="000000" w:themeColor="text1"/>
          <w:sz w:val="24"/>
          <w:szCs w:val="24"/>
          <w:lang w:val="sq-AL"/>
        </w:rPr>
        <w:t>ë</w:t>
      </w:r>
      <w:r w:rsidR="0085263D">
        <w:rPr>
          <w:rFonts w:ascii="Times New Roman" w:hAnsi="Times New Roman"/>
          <w:color w:val="000000" w:themeColor="text1"/>
          <w:sz w:val="24"/>
          <w:szCs w:val="24"/>
          <w:lang w:val="sq-AL"/>
        </w:rPr>
        <w:t>/turist</w:t>
      </w:r>
      <w:r w:rsidR="00BB4C21">
        <w:rPr>
          <w:rFonts w:ascii="Times New Roman" w:hAnsi="Times New Roman"/>
          <w:color w:val="000000" w:themeColor="text1"/>
          <w:sz w:val="24"/>
          <w:szCs w:val="24"/>
          <w:lang w:val="sq-AL"/>
        </w:rPr>
        <w:t>ë</w:t>
      </w:r>
      <w:r w:rsidR="0085263D">
        <w:rPr>
          <w:rFonts w:ascii="Times New Roman" w:hAnsi="Times New Roman"/>
          <w:color w:val="000000" w:themeColor="text1"/>
          <w:sz w:val="24"/>
          <w:szCs w:val="24"/>
          <w:lang w:val="sq-AL"/>
        </w:rPr>
        <w:t xml:space="preserve">, MN </w:t>
      </w:r>
      <w:r w:rsidRPr="00D64552">
        <w:rPr>
          <w:rFonts w:ascii="Times New Roman" w:hAnsi="Times New Roman"/>
          <w:color w:val="000000" w:themeColor="text1"/>
          <w:sz w:val="24"/>
          <w:szCs w:val="24"/>
          <w:lang w:val="sq-AL"/>
        </w:rPr>
        <w:t>“S</w:t>
      </w:r>
      <w:r w:rsidR="0085263D">
        <w:rPr>
          <w:rFonts w:ascii="Times New Roman" w:hAnsi="Times New Roman"/>
          <w:color w:val="000000" w:themeColor="text1"/>
          <w:sz w:val="24"/>
          <w:szCs w:val="24"/>
          <w:lang w:val="sq-AL"/>
        </w:rPr>
        <w:t xml:space="preserve">hpella e Sarasalltikut” me </w:t>
      </w:r>
      <w:r w:rsidR="0085263D" w:rsidRPr="006B24F1">
        <w:rPr>
          <w:rFonts w:ascii="Times New Roman" w:hAnsi="Times New Roman"/>
          <w:sz w:val="24"/>
          <w:szCs w:val="24"/>
        </w:rPr>
        <w:t>61500</w:t>
      </w:r>
      <w:r w:rsidRPr="00D64552">
        <w:rPr>
          <w:rFonts w:ascii="Times New Roman" w:hAnsi="Times New Roman"/>
          <w:color w:val="000000" w:themeColor="text1"/>
          <w:sz w:val="24"/>
          <w:szCs w:val="24"/>
          <w:lang w:val="sq-AL"/>
        </w:rPr>
        <w:t>,</w:t>
      </w:r>
      <w:r w:rsidR="0085263D">
        <w:rPr>
          <w:rFonts w:ascii="Times New Roman" w:hAnsi="Times New Roman"/>
          <w:color w:val="000000" w:themeColor="text1"/>
          <w:sz w:val="24"/>
          <w:szCs w:val="24"/>
          <w:lang w:val="sq-AL"/>
        </w:rPr>
        <w:t xml:space="preserve"> në MN “Syri i kaltër” me </w:t>
      </w:r>
      <w:r w:rsidR="0085263D" w:rsidRPr="006B24F1">
        <w:rPr>
          <w:rFonts w:ascii="Times New Roman" w:hAnsi="Times New Roman"/>
          <w:sz w:val="24"/>
          <w:szCs w:val="24"/>
        </w:rPr>
        <w:t>109999</w:t>
      </w:r>
      <w:r w:rsidRPr="00D64552">
        <w:rPr>
          <w:rFonts w:ascii="Times New Roman" w:hAnsi="Times New Roman"/>
          <w:color w:val="000000" w:themeColor="text1"/>
          <w:sz w:val="24"/>
          <w:szCs w:val="24"/>
          <w:lang w:val="sq-AL"/>
        </w:rPr>
        <w:t xml:space="preserve"> vizitorë/turistë e kështu me radhë dhe numrim më të vogël e ka patur MN </w:t>
      </w:r>
      <w:r w:rsidRPr="00D64552">
        <w:rPr>
          <w:rFonts w:ascii="Times New Roman" w:hAnsi="Times New Roman"/>
          <w:color w:val="000000"/>
          <w:sz w:val="24"/>
          <w:szCs w:val="24"/>
          <w:lang w:val="sq-AL"/>
        </w:rPr>
        <w:t>“Dushku i Lle</w:t>
      </w:r>
      <w:r w:rsidR="00D64552">
        <w:rPr>
          <w:rFonts w:ascii="Times New Roman" w:hAnsi="Times New Roman"/>
          <w:color w:val="000000"/>
          <w:sz w:val="24"/>
          <w:szCs w:val="24"/>
          <w:lang w:val="sq-AL"/>
        </w:rPr>
        <w:t>shanit” me 43 vizitorë/turistë.</w:t>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sz w:val="24"/>
          <w:szCs w:val="24"/>
          <w:lang w:val="sq-AL"/>
        </w:rPr>
        <w:t xml:space="preserve">Në katëgorinë e IV-rt RNM/PN, është frekuentuar më shumë </w:t>
      </w:r>
      <w:r w:rsidR="00B33FDE">
        <w:rPr>
          <w:rFonts w:ascii="Times New Roman" w:hAnsi="Times New Roman"/>
          <w:color w:val="000000"/>
          <w:sz w:val="24"/>
          <w:szCs w:val="24"/>
          <w:lang w:val="sq-AL"/>
        </w:rPr>
        <w:t>“Pish</w:t>
      </w:r>
      <w:r w:rsidR="00BB4C21">
        <w:rPr>
          <w:rFonts w:ascii="Times New Roman" w:hAnsi="Times New Roman"/>
          <w:color w:val="000000"/>
          <w:sz w:val="24"/>
          <w:szCs w:val="24"/>
          <w:lang w:val="sq-AL"/>
        </w:rPr>
        <w:t>ë</w:t>
      </w:r>
      <w:r w:rsidR="00B33FDE">
        <w:rPr>
          <w:rFonts w:ascii="Times New Roman" w:hAnsi="Times New Roman"/>
          <w:color w:val="000000"/>
          <w:sz w:val="24"/>
          <w:szCs w:val="24"/>
          <w:lang w:val="sq-AL"/>
        </w:rPr>
        <w:t xml:space="preserve"> Poro” me </w:t>
      </w:r>
      <w:r w:rsidR="00B33FDE">
        <w:rPr>
          <w:rFonts w:ascii="Times New Roman" w:hAnsi="Times New Roman"/>
          <w:sz w:val="24"/>
          <w:szCs w:val="24"/>
        </w:rPr>
        <w:t>183700 vizitor</w:t>
      </w:r>
      <w:r w:rsidR="00BB4C21">
        <w:rPr>
          <w:rFonts w:ascii="Times New Roman" w:hAnsi="Times New Roman"/>
          <w:sz w:val="24"/>
          <w:szCs w:val="24"/>
        </w:rPr>
        <w:t>ë</w:t>
      </w:r>
      <w:r w:rsidR="00B33FDE">
        <w:rPr>
          <w:rFonts w:ascii="Times New Roman" w:hAnsi="Times New Roman"/>
          <w:sz w:val="24"/>
          <w:szCs w:val="24"/>
        </w:rPr>
        <w:t>/turist</w:t>
      </w:r>
      <w:r w:rsidR="00BB4C21">
        <w:rPr>
          <w:rFonts w:ascii="Times New Roman" w:hAnsi="Times New Roman"/>
          <w:sz w:val="24"/>
          <w:szCs w:val="24"/>
        </w:rPr>
        <w:t>ë</w:t>
      </w:r>
      <w:r w:rsidR="00B33FDE">
        <w:rPr>
          <w:rFonts w:ascii="Times New Roman" w:hAnsi="Times New Roman"/>
          <w:sz w:val="24"/>
          <w:szCs w:val="24"/>
        </w:rPr>
        <w:t xml:space="preserve"> , </w:t>
      </w:r>
      <w:r w:rsidR="00B33FDE">
        <w:rPr>
          <w:rFonts w:ascii="Times New Roman" w:hAnsi="Times New Roman"/>
          <w:color w:val="000000"/>
          <w:sz w:val="24"/>
          <w:szCs w:val="24"/>
          <w:lang w:val="sq-AL"/>
        </w:rPr>
        <w:t xml:space="preserve">"Liqeni i Shkodrës”me </w:t>
      </w:r>
      <w:r w:rsidR="00B33FDE">
        <w:rPr>
          <w:rFonts w:ascii="Times New Roman" w:hAnsi="Times New Roman"/>
          <w:sz w:val="24"/>
          <w:szCs w:val="24"/>
        </w:rPr>
        <w:t>126500</w:t>
      </w:r>
      <w:r w:rsidR="00B33FDE">
        <w:rPr>
          <w:rFonts w:ascii="Times New Roman" w:hAnsi="Times New Roman"/>
          <w:color w:val="000000"/>
          <w:sz w:val="24"/>
          <w:szCs w:val="24"/>
          <w:lang w:val="sq-AL"/>
        </w:rPr>
        <w:t xml:space="preserve"> dhe “Kune – Vain – Tale” me </w:t>
      </w:r>
      <w:r w:rsidR="00B33FDE">
        <w:rPr>
          <w:rFonts w:ascii="Times New Roman" w:hAnsi="Times New Roman"/>
          <w:sz w:val="24"/>
          <w:szCs w:val="24"/>
        </w:rPr>
        <w:t>61258 vizitor</w:t>
      </w:r>
      <w:r w:rsidR="00BB4C21">
        <w:rPr>
          <w:rFonts w:ascii="Times New Roman" w:hAnsi="Times New Roman"/>
          <w:sz w:val="24"/>
          <w:szCs w:val="24"/>
        </w:rPr>
        <w:t>ë</w:t>
      </w:r>
      <w:r w:rsidR="00B33FDE">
        <w:rPr>
          <w:rFonts w:ascii="Times New Roman" w:hAnsi="Times New Roman"/>
          <w:sz w:val="24"/>
          <w:szCs w:val="24"/>
        </w:rPr>
        <w:t>/turist</w:t>
      </w:r>
      <w:r w:rsidR="00BB4C21">
        <w:rPr>
          <w:rFonts w:ascii="Times New Roman" w:hAnsi="Times New Roman"/>
          <w:sz w:val="24"/>
          <w:szCs w:val="24"/>
        </w:rPr>
        <w:t>ë</w:t>
      </w:r>
      <w:r w:rsidRPr="00D64552">
        <w:rPr>
          <w:rFonts w:ascii="Times New Roman" w:hAnsi="Times New Roman"/>
          <w:color w:val="000000"/>
          <w:sz w:val="24"/>
          <w:szCs w:val="24"/>
          <w:lang w:val="sq-AL"/>
        </w:rPr>
        <w:t xml:space="preserve">. Gjithashtu vihet re se është frekuentuar shumë edhe </w:t>
      </w:r>
      <w:r w:rsidR="00B33FDE">
        <w:rPr>
          <w:rFonts w:ascii="Times New Roman" w:hAnsi="Times New Roman"/>
          <w:color w:val="000000"/>
          <w:sz w:val="24"/>
          <w:szCs w:val="24"/>
          <w:lang w:val="sq-AL"/>
        </w:rPr>
        <w:t xml:space="preserve">PN “Korab – Koritnik” me 34667 </w:t>
      </w:r>
      <w:r w:rsidRPr="00D64552">
        <w:rPr>
          <w:rFonts w:ascii="Times New Roman" w:hAnsi="Times New Roman"/>
          <w:color w:val="000000"/>
          <w:sz w:val="24"/>
          <w:szCs w:val="24"/>
          <w:lang w:val="sq-AL"/>
        </w:rPr>
        <w:t>vizi</w:t>
      </w:r>
      <w:r w:rsidR="00B33FDE">
        <w:rPr>
          <w:rFonts w:ascii="Times New Roman" w:hAnsi="Times New Roman"/>
          <w:color w:val="000000"/>
          <w:sz w:val="24"/>
          <w:szCs w:val="24"/>
          <w:lang w:val="sq-AL"/>
        </w:rPr>
        <w:t>torë/turistë.</w:t>
      </w:r>
    </w:p>
    <w:p w:rsidR="00953488" w:rsidRPr="00D64552" w:rsidRDefault="00953488" w:rsidP="00953488">
      <w:pPr>
        <w:jc w:val="both"/>
        <w:rPr>
          <w:rFonts w:ascii="Times New Roman" w:hAnsi="Times New Roman"/>
          <w:color w:val="000000"/>
          <w:sz w:val="24"/>
          <w:szCs w:val="24"/>
          <w:lang w:val="sq-AL"/>
        </w:rPr>
      </w:pPr>
      <w:r w:rsidRPr="00D64552">
        <w:rPr>
          <w:rFonts w:ascii="Times New Roman" w:hAnsi="Times New Roman"/>
          <w:color w:val="000000"/>
          <w:sz w:val="24"/>
          <w:szCs w:val="24"/>
          <w:lang w:val="sq-AL"/>
        </w:rPr>
        <w:t>Në kategorinë e V-të PM (peizazh i mbrojtur) më shumë është frekuentuar PM</w:t>
      </w:r>
      <w:r w:rsidR="00B33FDE">
        <w:rPr>
          <w:rFonts w:ascii="Times New Roman" w:hAnsi="Times New Roman"/>
          <w:color w:val="000000"/>
          <w:sz w:val="24"/>
          <w:szCs w:val="24"/>
          <w:lang w:val="sq-AL"/>
        </w:rPr>
        <w:t xml:space="preserve"> “Liqeni i Pogradecit” me </w:t>
      </w:r>
      <w:r w:rsidR="00B33FDE">
        <w:rPr>
          <w:rFonts w:ascii="Times New Roman" w:hAnsi="Times New Roman"/>
          <w:sz w:val="24"/>
          <w:szCs w:val="24"/>
        </w:rPr>
        <w:t>544233</w:t>
      </w:r>
      <w:r w:rsidR="00D64552">
        <w:rPr>
          <w:rFonts w:ascii="Times New Roman" w:hAnsi="Times New Roman"/>
          <w:color w:val="000000"/>
          <w:sz w:val="24"/>
          <w:szCs w:val="24"/>
          <w:lang w:val="sq-AL"/>
        </w:rPr>
        <w:t xml:space="preserve"> vizitorë/turistë</w:t>
      </w:r>
      <w:r w:rsidR="00B33FDE">
        <w:rPr>
          <w:rFonts w:ascii="Times New Roman" w:hAnsi="Times New Roman"/>
          <w:color w:val="000000"/>
          <w:sz w:val="24"/>
          <w:szCs w:val="24"/>
          <w:lang w:val="sq-AL"/>
        </w:rPr>
        <w:t xml:space="preserve"> dhe “Lumi Buna – Velipoj</w:t>
      </w:r>
      <w:r w:rsidR="00BB4C21">
        <w:rPr>
          <w:rFonts w:ascii="Times New Roman" w:hAnsi="Times New Roman"/>
          <w:color w:val="000000"/>
          <w:sz w:val="24"/>
          <w:szCs w:val="24"/>
          <w:lang w:val="sq-AL"/>
        </w:rPr>
        <w:t>ë</w:t>
      </w:r>
      <w:r w:rsidR="00B33FDE">
        <w:rPr>
          <w:rFonts w:ascii="Times New Roman" w:hAnsi="Times New Roman"/>
          <w:color w:val="000000"/>
          <w:sz w:val="24"/>
          <w:szCs w:val="24"/>
          <w:lang w:val="sq-AL"/>
        </w:rPr>
        <w:t xml:space="preserve">” me </w:t>
      </w:r>
      <w:r w:rsidR="00B33FDE">
        <w:rPr>
          <w:rFonts w:ascii="Times New Roman" w:hAnsi="Times New Roman"/>
          <w:sz w:val="24"/>
          <w:szCs w:val="24"/>
        </w:rPr>
        <w:t>480800 vizitor</w:t>
      </w:r>
      <w:r w:rsidR="00BB4C21">
        <w:rPr>
          <w:rFonts w:ascii="Times New Roman" w:hAnsi="Times New Roman"/>
          <w:sz w:val="24"/>
          <w:szCs w:val="24"/>
        </w:rPr>
        <w:t>ë</w:t>
      </w:r>
      <w:r w:rsidR="00B33FDE">
        <w:rPr>
          <w:rFonts w:ascii="Times New Roman" w:hAnsi="Times New Roman"/>
          <w:sz w:val="24"/>
          <w:szCs w:val="24"/>
        </w:rPr>
        <w:t>/turist</w:t>
      </w:r>
      <w:r w:rsidR="00BB4C21">
        <w:rPr>
          <w:rFonts w:ascii="Times New Roman" w:hAnsi="Times New Roman"/>
          <w:sz w:val="24"/>
          <w:szCs w:val="24"/>
        </w:rPr>
        <w:t>ë</w:t>
      </w:r>
      <w:r w:rsidR="00D64552">
        <w:rPr>
          <w:rFonts w:ascii="Times New Roman" w:hAnsi="Times New Roman"/>
          <w:color w:val="000000"/>
          <w:sz w:val="24"/>
          <w:szCs w:val="24"/>
          <w:lang w:val="sq-AL"/>
        </w:rPr>
        <w:t>.</w:t>
      </w:r>
    </w:p>
    <w:p w:rsidR="004724A1" w:rsidRDefault="00B33FDE" w:rsidP="00953488">
      <w:pPr>
        <w:contextualSpacing/>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lastRenderedPageBreak/>
        <w:t>Për vitin 2019, për periudhën Janar – Dhjetor sipas tabel</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vihet re se ka rrijtje 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numrit 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vizitor</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ve/turist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ve</w:t>
      </w:r>
      <w:r w:rsidR="004724A1">
        <w:rPr>
          <w:rFonts w:ascii="Times New Roman" w:hAnsi="Times New Roman"/>
          <w:color w:val="000000" w:themeColor="text1"/>
          <w:sz w:val="24"/>
          <w:szCs w:val="24"/>
          <w:lang w:val="sq-AL"/>
        </w:rPr>
        <w:t xml:space="preserve"> me gjithsej prej </w:t>
      </w:r>
      <w:r w:rsidR="004724A1">
        <w:rPr>
          <w:rFonts w:ascii="Times New Roman" w:hAnsi="Times New Roman"/>
          <w:b/>
          <w:bCs/>
          <w:sz w:val="24"/>
          <w:szCs w:val="24"/>
        </w:rPr>
        <w:t xml:space="preserve">1131523. </w:t>
      </w:r>
      <w:r w:rsidR="004724A1" w:rsidRPr="004724A1">
        <w:rPr>
          <w:rFonts w:ascii="Times New Roman" w:hAnsi="Times New Roman"/>
          <w:bCs/>
          <w:sz w:val="24"/>
          <w:szCs w:val="24"/>
        </w:rPr>
        <w:t>Kjo tendenc</w:t>
      </w:r>
      <w:r w:rsidR="00BB4C21">
        <w:rPr>
          <w:rFonts w:ascii="Times New Roman" w:hAnsi="Times New Roman"/>
          <w:bCs/>
          <w:sz w:val="24"/>
          <w:szCs w:val="24"/>
        </w:rPr>
        <w:t>ë</w:t>
      </w:r>
      <w:r w:rsidR="004724A1" w:rsidRPr="004724A1">
        <w:rPr>
          <w:rFonts w:ascii="Times New Roman" w:hAnsi="Times New Roman"/>
          <w:bCs/>
          <w:sz w:val="24"/>
          <w:szCs w:val="24"/>
        </w:rPr>
        <w:t xml:space="preserve"> rrijte vihet re dhe</w:t>
      </w:r>
      <w:r w:rsidR="004724A1">
        <w:rPr>
          <w:rFonts w:ascii="Times New Roman" w:hAnsi="Times New Roman"/>
          <w:b/>
          <w:bCs/>
          <w:sz w:val="24"/>
          <w:szCs w:val="24"/>
        </w:rPr>
        <w:t xml:space="preserve"> </w:t>
      </w:r>
      <w:r w:rsidR="004724A1">
        <w:rPr>
          <w:rFonts w:ascii="Times New Roman" w:hAnsi="Times New Roman"/>
          <w:color w:val="000000" w:themeColor="text1"/>
          <w:sz w:val="24"/>
          <w:szCs w:val="24"/>
          <w:lang w:val="sq-AL"/>
        </w:rPr>
        <w:t>vihet re dhe nd</w:t>
      </w:r>
      <w:r w:rsidR="00BB4C21">
        <w:rPr>
          <w:rFonts w:ascii="Times New Roman" w:hAnsi="Times New Roman"/>
          <w:color w:val="000000" w:themeColor="text1"/>
          <w:sz w:val="24"/>
          <w:szCs w:val="24"/>
          <w:lang w:val="sq-AL"/>
        </w:rPr>
        <w:t>ë</w:t>
      </w:r>
      <w:r w:rsidR="004724A1">
        <w:rPr>
          <w:rFonts w:ascii="Times New Roman" w:hAnsi="Times New Roman"/>
          <w:color w:val="000000" w:themeColor="text1"/>
          <w:sz w:val="24"/>
          <w:szCs w:val="24"/>
          <w:lang w:val="sq-AL"/>
        </w:rPr>
        <w:t>rmjet viteve , k</w:t>
      </w:r>
      <w:r w:rsidR="00BB4C21">
        <w:rPr>
          <w:rFonts w:ascii="Times New Roman" w:hAnsi="Times New Roman"/>
          <w:color w:val="000000" w:themeColor="text1"/>
          <w:sz w:val="24"/>
          <w:szCs w:val="24"/>
          <w:lang w:val="sq-AL"/>
        </w:rPr>
        <w:t>ë</w:t>
      </w:r>
      <w:r w:rsidR="004724A1">
        <w:rPr>
          <w:rFonts w:ascii="Times New Roman" w:hAnsi="Times New Roman"/>
          <w:color w:val="000000" w:themeColor="text1"/>
          <w:sz w:val="24"/>
          <w:szCs w:val="24"/>
          <w:lang w:val="sq-AL"/>
        </w:rPr>
        <w:t>shtu n</w:t>
      </w:r>
      <w:r w:rsidR="00BB4C21">
        <w:rPr>
          <w:rFonts w:ascii="Times New Roman" w:hAnsi="Times New Roman"/>
          <w:color w:val="000000" w:themeColor="text1"/>
          <w:sz w:val="24"/>
          <w:szCs w:val="24"/>
          <w:lang w:val="sq-AL"/>
        </w:rPr>
        <w:t>ë</w:t>
      </w:r>
      <w:r w:rsidR="004724A1">
        <w:rPr>
          <w:rFonts w:ascii="Times New Roman" w:hAnsi="Times New Roman"/>
          <w:color w:val="000000" w:themeColor="text1"/>
          <w:sz w:val="24"/>
          <w:szCs w:val="24"/>
          <w:lang w:val="sq-AL"/>
        </w:rPr>
        <w:t xml:space="preserve"> vitin 2017 ky numer ka q</w:t>
      </w:r>
      <w:r w:rsidR="00BB4C21">
        <w:rPr>
          <w:rFonts w:ascii="Times New Roman" w:hAnsi="Times New Roman"/>
          <w:color w:val="000000" w:themeColor="text1"/>
          <w:sz w:val="24"/>
          <w:szCs w:val="24"/>
          <w:lang w:val="sq-AL"/>
        </w:rPr>
        <w:t>ë</w:t>
      </w:r>
      <w:r w:rsidR="004724A1">
        <w:rPr>
          <w:rFonts w:ascii="Times New Roman" w:hAnsi="Times New Roman"/>
          <w:color w:val="000000" w:themeColor="text1"/>
          <w:sz w:val="24"/>
          <w:szCs w:val="24"/>
          <w:lang w:val="sq-AL"/>
        </w:rPr>
        <w:t>n</w:t>
      </w:r>
      <w:r w:rsidR="00BB4C21">
        <w:rPr>
          <w:rFonts w:ascii="Times New Roman" w:hAnsi="Times New Roman"/>
          <w:color w:val="000000" w:themeColor="text1"/>
          <w:sz w:val="24"/>
          <w:szCs w:val="24"/>
          <w:lang w:val="sq-AL"/>
        </w:rPr>
        <w:t>ë</w:t>
      </w:r>
      <w:r w:rsidR="004724A1">
        <w:rPr>
          <w:rFonts w:ascii="Times New Roman" w:hAnsi="Times New Roman"/>
          <w:color w:val="000000" w:themeColor="text1"/>
          <w:sz w:val="24"/>
          <w:szCs w:val="24"/>
          <w:lang w:val="sq-AL"/>
        </w:rPr>
        <w:t xml:space="preserve">  me </w:t>
      </w:r>
      <w:r w:rsidR="004724A1" w:rsidRPr="00853900">
        <w:rPr>
          <w:rFonts w:ascii="Times New Roman" w:hAnsi="Times New Roman"/>
          <w:b/>
          <w:bCs/>
          <w:sz w:val="24"/>
          <w:szCs w:val="24"/>
        </w:rPr>
        <w:t>988506</w:t>
      </w:r>
      <w:r w:rsidR="004724A1">
        <w:rPr>
          <w:rFonts w:ascii="Times New Roman" w:hAnsi="Times New Roman"/>
          <w:color w:val="000000" w:themeColor="text1"/>
          <w:sz w:val="24"/>
          <w:szCs w:val="24"/>
          <w:lang w:val="sq-AL"/>
        </w:rPr>
        <w:t xml:space="preserve"> vizitorëve/turistëve. </w:t>
      </w:r>
    </w:p>
    <w:p w:rsidR="00AA32C9" w:rsidRDefault="004724A1" w:rsidP="00953488">
      <w:pPr>
        <w:contextualSpacing/>
        <w:rPr>
          <w:rFonts w:ascii="Times New Roman" w:hAnsi="Times New Roman"/>
          <w:sz w:val="24"/>
          <w:szCs w:val="24"/>
          <w:lang w:val="sq-AL"/>
        </w:rPr>
      </w:pPr>
      <w:r>
        <w:rPr>
          <w:rFonts w:ascii="Times New Roman" w:hAnsi="Times New Roman"/>
          <w:color w:val="000000" w:themeColor="text1"/>
          <w:sz w:val="24"/>
          <w:szCs w:val="24"/>
          <w:lang w:val="sq-AL"/>
        </w:rPr>
        <w:t>N</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tabel</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 m</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posht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jepen 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dh</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na mbi numrin total 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vizitor</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ve/turist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ve sipas AdZM-ve   dhe kontatojm</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se AdZM-ja Fier ka numrin m</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lart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me </w:t>
      </w:r>
      <w:r w:rsidRPr="004724A1">
        <w:rPr>
          <w:rFonts w:ascii="Times New Roman" w:hAnsi="Times New Roman"/>
          <w:b/>
          <w:sz w:val="24"/>
          <w:szCs w:val="24"/>
          <w:lang w:val="sq-AL"/>
        </w:rPr>
        <w:t>829094</w:t>
      </w:r>
      <w:r>
        <w:rPr>
          <w:rFonts w:ascii="Times New Roman" w:hAnsi="Times New Roman"/>
          <w:color w:val="000000" w:themeColor="text1"/>
          <w:sz w:val="24"/>
          <w:szCs w:val="24"/>
          <w:lang w:val="sq-AL"/>
        </w:rPr>
        <w:t xml:space="preserve"> vizitor</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/turist</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m</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pas vjen AdZM-ja Vlor</w:t>
      </w:r>
      <w:r w:rsidR="00BB4C21">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me </w:t>
      </w:r>
      <w:r w:rsidRPr="004724A1">
        <w:rPr>
          <w:rFonts w:ascii="Times New Roman" w:hAnsi="Times New Roman"/>
          <w:b/>
          <w:sz w:val="24"/>
          <w:szCs w:val="24"/>
          <w:lang w:val="sq-AL"/>
        </w:rPr>
        <w:t>817659</w:t>
      </w:r>
      <w:r>
        <w:rPr>
          <w:rFonts w:ascii="Times New Roman" w:hAnsi="Times New Roman"/>
          <w:sz w:val="24"/>
          <w:szCs w:val="24"/>
          <w:lang w:val="sq-AL"/>
        </w:rPr>
        <w:t xml:space="preserve"> dhe AdZM-ja Korç</w:t>
      </w:r>
      <w:r w:rsidR="00BB4C21">
        <w:rPr>
          <w:rFonts w:ascii="Times New Roman" w:hAnsi="Times New Roman"/>
          <w:sz w:val="24"/>
          <w:szCs w:val="24"/>
          <w:lang w:val="sq-AL"/>
        </w:rPr>
        <w:t>ë</w:t>
      </w:r>
      <w:r>
        <w:rPr>
          <w:rFonts w:ascii="Times New Roman" w:hAnsi="Times New Roman"/>
          <w:sz w:val="24"/>
          <w:szCs w:val="24"/>
          <w:lang w:val="sq-AL"/>
        </w:rPr>
        <w:t xml:space="preserve"> me </w:t>
      </w:r>
      <w:r w:rsidRPr="004724A1">
        <w:rPr>
          <w:rFonts w:ascii="Times New Roman" w:hAnsi="Times New Roman"/>
          <w:b/>
          <w:sz w:val="24"/>
          <w:szCs w:val="24"/>
          <w:lang w:val="sq-AL"/>
        </w:rPr>
        <w:t>666293</w:t>
      </w:r>
      <w:r>
        <w:rPr>
          <w:rFonts w:ascii="Times New Roman" w:hAnsi="Times New Roman"/>
          <w:b/>
          <w:sz w:val="24"/>
          <w:szCs w:val="24"/>
          <w:lang w:val="sq-AL"/>
        </w:rPr>
        <w:t xml:space="preserve"> </w:t>
      </w:r>
      <w:r w:rsidRPr="004724A1">
        <w:rPr>
          <w:rFonts w:ascii="Times New Roman" w:hAnsi="Times New Roman"/>
          <w:sz w:val="24"/>
          <w:szCs w:val="24"/>
          <w:lang w:val="sq-AL"/>
        </w:rPr>
        <w:t>dhe m</w:t>
      </w:r>
      <w:r w:rsidR="00BB4C21">
        <w:rPr>
          <w:rFonts w:ascii="Times New Roman" w:hAnsi="Times New Roman"/>
          <w:sz w:val="24"/>
          <w:szCs w:val="24"/>
          <w:lang w:val="sq-AL"/>
        </w:rPr>
        <w:t>ë</w:t>
      </w:r>
      <w:r w:rsidRPr="004724A1">
        <w:rPr>
          <w:rFonts w:ascii="Times New Roman" w:hAnsi="Times New Roman"/>
          <w:sz w:val="24"/>
          <w:szCs w:val="24"/>
          <w:lang w:val="sq-AL"/>
        </w:rPr>
        <w:t xml:space="preserve"> pak ka AdZM-ja Dib</w:t>
      </w:r>
      <w:r w:rsidR="00BB4C21">
        <w:rPr>
          <w:rFonts w:ascii="Times New Roman" w:hAnsi="Times New Roman"/>
          <w:sz w:val="24"/>
          <w:szCs w:val="24"/>
          <w:lang w:val="sq-AL"/>
        </w:rPr>
        <w:t>ë</w:t>
      </w:r>
      <w:r w:rsidRPr="004724A1">
        <w:rPr>
          <w:rFonts w:ascii="Times New Roman" w:hAnsi="Times New Roman"/>
          <w:sz w:val="24"/>
          <w:szCs w:val="24"/>
          <w:lang w:val="sq-AL"/>
        </w:rPr>
        <w:t>r me</w:t>
      </w:r>
      <w:r>
        <w:rPr>
          <w:rFonts w:ascii="Times New Roman" w:hAnsi="Times New Roman"/>
          <w:b/>
          <w:sz w:val="24"/>
          <w:szCs w:val="24"/>
          <w:lang w:val="sq-AL"/>
        </w:rPr>
        <w:t xml:space="preserve"> </w:t>
      </w:r>
      <w:r w:rsidRPr="004724A1">
        <w:rPr>
          <w:rFonts w:ascii="Times New Roman" w:hAnsi="Times New Roman"/>
          <w:b/>
          <w:sz w:val="24"/>
          <w:szCs w:val="24"/>
          <w:lang w:val="sq-AL"/>
        </w:rPr>
        <w:t>28991</w:t>
      </w:r>
      <w:r>
        <w:rPr>
          <w:rFonts w:ascii="Times New Roman" w:hAnsi="Times New Roman"/>
          <w:sz w:val="24"/>
          <w:szCs w:val="24"/>
          <w:lang w:val="sq-AL"/>
        </w:rPr>
        <w:t>vizitor</w:t>
      </w:r>
      <w:r w:rsidR="00BB4C21">
        <w:rPr>
          <w:rFonts w:ascii="Times New Roman" w:hAnsi="Times New Roman"/>
          <w:sz w:val="24"/>
          <w:szCs w:val="24"/>
          <w:lang w:val="sq-AL"/>
        </w:rPr>
        <w:t>ë</w:t>
      </w:r>
      <w:r>
        <w:rPr>
          <w:rFonts w:ascii="Times New Roman" w:hAnsi="Times New Roman"/>
          <w:sz w:val="24"/>
          <w:szCs w:val="24"/>
          <w:lang w:val="sq-AL"/>
        </w:rPr>
        <w:t>/turist</w:t>
      </w:r>
      <w:r w:rsidR="00BB4C21">
        <w:rPr>
          <w:rFonts w:ascii="Times New Roman" w:hAnsi="Times New Roman"/>
          <w:sz w:val="24"/>
          <w:szCs w:val="24"/>
          <w:lang w:val="sq-AL"/>
        </w:rPr>
        <w:t>ë</w:t>
      </w:r>
      <w:r>
        <w:rPr>
          <w:rFonts w:ascii="Times New Roman" w:hAnsi="Times New Roman"/>
          <w:sz w:val="24"/>
          <w:szCs w:val="24"/>
          <w:lang w:val="sq-AL"/>
        </w:rPr>
        <w:t xml:space="preserve"> gjithsej. </w:t>
      </w:r>
    </w:p>
    <w:p w:rsidR="004724A1" w:rsidRDefault="004724A1" w:rsidP="00953488">
      <w:pPr>
        <w:contextualSpacing/>
        <w:rPr>
          <w:rFonts w:ascii="Times New Roman" w:hAnsi="Times New Roman"/>
          <w:color w:val="000000" w:themeColor="text1"/>
          <w:sz w:val="24"/>
          <w:szCs w:val="24"/>
          <w:lang w:val="sq-AL"/>
        </w:rPr>
      </w:pPr>
      <w:r>
        <w:rPr>
          <w:rFonts w:ascii="Times New Roman" w:hAnsi="Times New Roman"/>
          <w:sz w:val="24"/>
          <w:szCs w:val="24"/>
          <w:lang w:val="sq-AL"/>
        </w:rPr>
        <w:t>M</w:t>
      </w:r>
      <w:r w:rsidR="00BB4C21">
        <w:rPr>
          <w:rFonts w:ascii="Times New Roman" w:hAnsi="Times New Roman"/>
          <w:sz w:val="24"/>
          <w:szCs w:val="24"/>
          <w:lang w:val="sq-AL"/>
        </w:rPr>
        <w:t>ë</w:t>
      </w:r>
      <w:r>
        <w:rPr>
          <w:rFonts w:ascii="Times New Roman" w:hAnsi="Times New Roman"/>
          <w:sz w:val="24"/>
          <w:szCs w:val="24"/>
          <w:lang w:val="sq-AL"/>
        </w:rPr>
        <w:t xml:space="preserve"> posht</w:t>
      </w:r>
      <w:r w:rsidR="00BB4C21">
        <w:rPr>
          <w:rFonts w:ascii="Times New Roman" w:hAnsi="Times New Roman"/>
          <w:sz w:val="24"/>
          <w:szCs w:val="24"/>
          <w:lang w:val="sq-AL"/>
        </w:rPr>
        <w:t>ë</w:t>
      </w:r>
      <w:r>
        <w:rPr>
          <w:rFonts w:ascii="Times New Roman" w:hAnsi="Times New Roman"/>
          <w:sz w:val="24"/>
          <w:szCs w:val="24"/>
          <w:lang w:val="sq-AL"/>
        </w:rPr>
        <w:t xml:space="preserve"> n</w:t>
      </w:r>
      <w:r w:rsidR="00BB4C21">
        <w:rPr>
          <w:rFonts w:ascii="Times New Roman" w:hAnsi="Times New Roman"/>
          <w:sz w:val="24"/>
          <w:szCs w:val="24"/>
          <w:lang w:val="sq-AL"/>
        </w:rPr>
        <w:t>ë</w:t>
      </w:r>
      <w:r>
        <w:rPr>
          <w:rFonts w:ascii="Times New Roman" w:hAnsi="Times New Roman"/>
          <w:sz w:val="24"/>
          <w:szCs w:val="24"/>
          <w:lang w:val="sq-AL"/>
        </w:rPr>
        <w:t xml:space="preserve"> grafik jan</w:t>
      </w:r>
      <w:r w:rsidR="00BB4C21">
        <w:rPr>
          <w:rFonts w:ascii="Times New Roman" w:hAnsi="Times New Roman"/>
          <w:sz w:val="24"/>
          <w:szCs w:val="24"/>
          <w:lang w:val="sq-AL"/>
        </w:rPr>
        <w:t>ë</w:t>
      </w:r>
      <w:r>
        <w:rPr>
          <w:rFonts w:ascii="Times New Roman" w:hAnsi="Times New Roman"/>
          <w:sz w:val="24"/>
          <w:szCs w:val="24"/>
          <w:lang w:val="sq-AL"/>
        </w:rPr>
        <w:t xml:space="preserve"> dh</w:t>
      </w:r>
      <w:r w:rsidR="00BB4C21">
        <w:rPr>
          <w:rFonts w:ascii="Times New Roman" w:hAnsi="Times New Roman"/>
          <w:sz w:val="24"/>
          <w:szCs w:val="24"/>
          <w:lang w:val="sq-AL"/>
        </w:rPr>
        <w:t>ë</w:t>
      </w:r>
      <w:r>
        <w:rPr>
          <w:rFonts w:ascii="Times New Roman" w:hAnsi="Times New Roman"/>
          <w:sz w:val="24"/>
          <w:szCs w:val="24"/>
          <w:lang w:val="sq-AL"/>
        </w:rPr>
        <w:t>n</w:t>
      </w:r>
      <w:r w:rsidR="00BB4C21">
        <w:rPr>
          <w:rFonts w:ascii="Times New Roman" w:hAnsi="Times New Roman"/>
          <w:sz w:val="24"/>
          <w:szCs w:val="24"/>
          <w:lang w:val="sq-AL"/>
        </w:rPr>
        <w:t>ë</w:t>
      </w:r>
      <w:r>
        <w:rPr>
          <w:rFonts w:ascii="Times New Roman" w:hAnsi="Times New Roman"/>
          <w:sz w:val="24"/>
          <w:szCs w:val="24"/>
          <w:lang w:val="sq-AL"/>
        </w:rPr>
        <w:t xml:space="preserve"> treguesit e numrit t</w:t>
      </w:r>
      <w:r w:rsidR="00BB4C21">
        <w:rPr>
          <w:rFonts w:ascii="Times New Roman" w:hAnsi="Times New Roman"/>
          <w:sz w:val="24"/>
          <w:szCs w:val="24"/>
          <w:lang w:val="sq-AL"/>
        </w:rPr>
        <w:t>ë</w:t>
      </w:r>
      <w:r>
        <w:rPr>
          <w:rFonts w:ascii="Times New Roman" w:hAnsi="Times New Roman"/>
          <w:sz w:val="24"/>
          <w:szCs w:val="24"/>
          <w:lang w:val="sq-AL"/>
        </w:rPr>
        <w:t xml:space="preserve"> vizitor</w:t>
      </w:r>
      <w:r w:rsidR="00BB4C21">
        <w:rPr>
          <w:rFonts w:ascii="Times New Roman" w:hAnsi="Times New Roman"/>
          <w:sz w:val="24"/>
          <w:szCs w:val="24"/>
          <w:lang w:val="sq-AL"/>
        </w:rPr>
        <w:t>ë</w:t>
      </w:r>
      <w:r>
        <w:rPr>
          <w:rFonts w:ascii="Times New Roman" w:hAnsi="Times New Roman"/>
          <w:sz w:val="24"/>
          <w:szCs w:val="24"/>
          <w:lang w:val="sq-AL"/>
        </w:rPr>
        <w:t>ve/turist</w:t>
      </w:r>
      <w:r w:rsidR="00BB4C21">
        <w:rPr>
          <w:rFonts w:ascii="Times New Roman" w:hAnsi="Times New Roman"/>
          <w:sz w:val="24"/>
          <w:szCs w:val="24"/>
          <w:lang w:val="sq-AL"/>
        </w:rPr>
        <w:t>ë</w:t>
      </w:r>
      <w:r>
        <w:rPr>
          <w:rFonts w:ascii="Times New Roman" w:hAnsi="Times New Roman"/>
          <w:sz w:val="24"/>
          <w:szCs w:val="24"/>
          <w:lang w:val="sq-AL"/>
        </w:rPr>
        <w:t>ve q</w:t>
      </w:r>
      <w:r w:rsidR="00BB4C21">
        <w:rPr>
          <w:rFonts w:ascii="Times New Roman" w:hAnsi="Times New Roman"/>
          <w:sz w:val="24"/>
          <w:szCs w:val="24"/>
          <w:lang w:val="sq-AL"/>
        </w:rPr>
        <w:t>ë</w:t>
      </w:r>
      <w:r>
        <w:rPr>
          <w:rFonts w:ascii="Times New Roman" w:hAnsi="Times New Roman"/>
          <w:sz w:val="24"/>
          <w:szCs w:val="24"/>
          <w:lang w:val="sq-AL"/>
        </w:rPr>
        <w:t xml:space="preserve"> kan</w:t>
      </w:r>
      <w:r w:rsidR="00BB4C21">
        <w:rPr>
          <w:rFonts w:ascii="Times New Roman" w:hAnsi="Times New Roman"/>
          <w:sz w:val="24"/>
          <w:szCs w:val="24"/>
          <w:lang w:val="sq-AL"/>
        </w:rPr>
        <w:t>ë</w:t>
      </w:r>
      <w:r>
        <w:rPr>
          <w:rFonts w:ascii="Times New Roman" w:hAnsi="Times New Roman"/>
          <w:sz w:val="24"/>
          <w:szCs w:val="24"/>
          <w:lang w:val="sq-AL"/>
        </w:rPr>
        <w:t xml:space="preserve"> frekuentuar zonat e mbrojtura sipas qarqeve</w:t>
      </w:r>
      <w:r w:rsidR="00473E76">
        <w:rPr>
          <w:rFonts w:ascii="Times New Roman" w:hAnsi="Times New Roman"/>
          <w:sz w:val="24"/>
          <w:szCs w:val="24"/>
          <w:lang w:val="sq-AL"/>
        </w:rPr>
        <w:t xml:space="preserve"> duke b</w:t>
      </w:r>
      <w:r w:rsidR="00BB4C21">
        <w:rPr>
          <w:rFonts w:ascii="Times New Roman" w:hAnsi="Times New Roman"/>
          <w:sz w:val="24"/>
          <w:szCs w:val="24"/>
          <w:lang w:val="sq-AL"/>
        </w:rPr>
        <w:t>ë</w:t>
      </w:r>
      <w:r w:rsidR="00473E76">
        <w:rPr>
          <w:rFonts w:ascii="Times New Roman" w:hAnsi="Times New Roman"/>
          <w:sz w:val="24"/>
          <w:szCs w:val="24"/>
          <w:lang w:val="sq-AL"/>
        </w:rPr>
        <w:t>r</w:t>
      </w:r>
      <w:r w:rsidR="00BB4C21">
        <w:rPr>
          <w:rFonts w:ascii="Times New Roman" w:hAnsi="Times New Roman"/>
          <w:sz w:val="24"/>
          <w:szCs w:val="24"/>
          <w:lang w:val="sq-AL"/>
        </w:rPr>
        <w:t>ë</w:t>
      </w:r>
      <w:r w:rsidR="00473E76">
        <w:rPr>
          <w:rFonts w:ascii="Times New Roman" w:hAnsi="Times New Roman"/>
          <w:sz w:val="24"/>
          <w:szCs w:val="24"/>
          <w:lang w:val="sq-AL"/>
        </w:rPr>
        <w:t xml:space="preserve"> nd</w:t>
      </w:r>
      <w:r w:rsidR="00BB4C21">
        <w:rPr>
          <w:rFonts w:ascii="Times New Roman" w:hAnsi="Times New Roman"/>
          <w:sz w:val="24"/>
          <w:szCs w:val="24"/>
          <w:lang w:val="sq-AL"/>
        </w:rPr>
        <w:t>ë</w:t>
      </w:r>
      <w:r w:rsidR="00473E76">
        <w:rPr>
          <w:rFonts w:ascii="Times New Roman" w:hAnsi="Times New Roman"/>
          <w:sz w:val="24"/>
          <w:szCs w:val="24"/>
          <w:lang w:val="sq-AL"/>
        </w:rPr>
        <w:t>rkoh</w:t>
      </w:r>
      <w:r w:rsidR="00BB4C21">
        <w:rPr>
          <w:rFonts w:ascii="Times New Roman" w:hAnsi="Times New Roman"/>
          <w:sz w:val="24"/>
          <w:szCs w:val="24"/>
          <w:lang w:val="sq-AL"/>
        </w:rPr>
        <w:t>ë</w:t>
      </w:r>
      <w:r w:rsidR="00473E76">
        <w:rPr>
          <w:rFonts w:ascii="Times New Roman" w:hAnsi="Times New Roman"/>
          <w:sz w:val="24"/>
          <w:szCs w:val="24"/>
          <w:lang w:val="sq-AL"/>
        </w:rPr>
        <w:t xml:space="preserve"> dhe krahasimin midis dy viteve t</w:t>
      </w:r>
      <w:r w:rsidR="00BB4C21">
        <w:rPr>
          <w:rFonts w:ascii="Times New Roman" w:hAnsi="Times New Roman"/>
          <w:sz w:val="24"/>
          <w:szCs w:val="24"/>
          <w:lang w:val="sq-AL"/>
        </w:rPr>
        <w:t>ë</w:t>
      </w:r>
      <w:r w:rsidR="00473E76">
        <w:rPr>
          <w:rFonts w:ascii="Times New Roman" w:hAnsi="Times New Roman"/>
          <w:sz w:val="24"/>
          <w:szCs w:val="24"/>
          <w:lang w:val="sq-AL"/>
        </w:rPr>
        <w:t xml:space="preserve"> fundit.</w:t>
      </w:r>
    </w:p>
    <w:tbl>
      <w:tblPr>
        <w:tblStyle w:val="TableGrid"/>
        <w:tblW w:w="0" w:type="auto"/>
        <w:tblLook w:val="04A0" w:firstRow="1" w:lastRow="0" w:firstColumn="1" w:lastColumn="0" w:noHBand="0" w:noVBand="1"/>
      </w:tblPr>
      <w:tblGrid>
        <w:gridCol w:w="3266"/>
        <w:gridCol w:w="3267"/>
        <w:gridCol w:w="3267"/>
      </w:tblGrid>
      <w:tr w:rsidR="00AA32C9" w:rsidTr="00AA32C9">
        <w:tc>
          <w:tcPr>
            <w:tcW w:w="3266" w:type="dxa"/>
          </w:tcPr>
          <w:p w:rsidR="00AA32C9" w:rsidRPr="004C6619" w:rsidRDefault="00AA32C9" w:rsidP="004C6619">
            <w:pPr>
              <w:contextualSpacing/>
              <w:rPr>
                <w:rFonts w:ascii="Times New Roman" w:hAnsi="Times New Roman"/>
                <w:b/>
                <w:sz w:val="24"/>
                <w:szCs w:val="24"/>
                <w:lang w:val="sq-AL"/>
              </w:rPr>
            </w:pPr>
            <w:r w:rsidRPr="004C6619">
              <w:rPr>
                <w:rFonts w:ascii="Times New Roman" w:hAnsi="Times New Roman"/>
                <w:b/>
                <w:sz w:val="24"/>
                <w:szCs w:val="24"/>
                <w:lang w:val="sq-AL"/>
              </w:rPr>
              <w:t>AdZM</w:t>
            </w:r>
          </w:p>
        </w:tc>
        <w:tc>
          <w:tcPr>
            <w:tcW w:w="3267" w:type="dxa"/>
          </w:tcPr>
          <w:p w:rsidR="00AA32C9" w:rsidRPr="004C6619" w:rsidRDefault="00AA32C9" w:rsidP="00AA32C9">
            <w:pPr>
              <w:contextualSpacing/>
              <w:jc w:val="center"/>
              <w:rPr>
                <w:rFonts w:ascii="Times New Roman" w:hAnsi="Times New Roman"/>
                <w:b/>
                <w:sz w:val="24"/>
                <w:szCs w:val="24"/>
                <w:lang w:val="sq-AL"/>
              </w:rPr>
            </w:pPr>
            <w:r w:rsidRPr="004C6619">
              <w:rPr>
                <w:rFonts w:ascii="Times New Roman" w:hAnsi="Times New Roman"/>
                <w:b/>
                <w:sz w:val="24"/>
                <w:szCs w:val="24"/>
                <w:lang w:val="sq-AL"/>
              </w:rPr>
              <w:t>Viti 2018</w:t>
            </w:r>
          </w:p>
        </w:tc>
        <w:tc>
          <w:tcPr>
            <w:tcW w:w="3267" w:type="dxa"/>
          </w:tcPr>
          <w:p w:rsidR="00AA32C9" w:rsidRPr="004C6619" w:rsidRDefault="00AA32C9" w:rsidP="00AA32C9">
            <w:pPr>
              <w:contextualSpacing/>
              <w:jc w:val="center"/>
              <w:rPr>
                <w:rFonts w:ascii="Times New Roman" w:hAnsi="Times New Roman"/>
                <w:b/>
                <w:sz w:val="24"/>
                <w:szCs w:val="24"/>
                <w:lang w:val="sq-AL"/>
              </w:rPr>
            </w:pPr>
            <w:r w:rsidRPr="004C6619">
              <w:rPr>
                <w:rFonts w:ascii="Times New Roman" w:hAnsi="Times New Roman"/>
                <w:b/>
                <w:sz w:val="24"/>
                <w:szCs w:val="24"/>
                <w:lang w:val="sq-AL"/>
              </w:rPr>
              <w:t>Viti 2019</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Tirana</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127932</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148488</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Vlora</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737970</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817659</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Lezh</w:t>
            </w:r>
            <w:r w:rsidR="00BB4C21">
              <w:rPr>
                <w:rFonts w:ascii="Times New Roman" w:hAnsi="Times New Roman"/>
                <w:sz w:val="24"/>
                <w:szCs w:val="24"/>
                <w:lang w:val="sq-AL"/>
              </w:rPr>
              <w:t>ë</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100117</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176908</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Gjirokast</w:t>
            </w:r>
            <w:r w:rsidR="00BB4C21">
              <w:rPr>
                <w:rFonts w:ascii="Times New Roman" w:hAnsi="Times New Roman"/>
                <w:sz w:val="24"/>
                <w:szCs w:val="24"/>
                <w:lang w:val="sq-AL"/>
              </w:rPr>
              <w:t>ë</w:t>
            </w:r>
            <w:r>
              <w:rPr>
                <w:rFonts w:ascii="Times New Roman" w:hAnsi="Times New Roman"/>
                <w:sz w:val="24"/>
                <w:szCs w:val="24"/>
                <w:lang w:val="sq-AL"/>
              </w:rPr>
              <w:t>r</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34091</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52305</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Kuk</w:t>
            </w:r>
            <w:r w:rsidR="00BB4C21">
              <w:rPr>
                <w:rFonts w:ascii="Times New Roman" w:hAnsi="Times New Roman"/>
                <w:sz w:val="24"/>
                <w:szCs w:val="24"/>
                <w:lang w:val="sq-AL"/>
              </w:rPr>
              <w:t>ë</w:t>
            </w:r>
            <w:r>
              <w:rPr>
                <w:rFonts w:ascii="Times New Roman" w:hAnsi="Times New Roman"/>
                <w:sz w:val="24"/>
                <w:szCs w:val="24"/>
                <w:lang w:val="sq-AL"/>
              </w:rPr>
              <w:t>s</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160582</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149050</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Korç</w:t>
            </w:r>
            <w:r w:rsidR="00BB4C21">
              <w:rPr>
                <w:rFonts w:ascii="Times New Roman" w:hAnsi="Times New Roman"/>
                <w:sz w:val="24"/>
                <w:szCs w:val="24"/>
                <w:lang w:val="sq-AL"/>
              </w:rPr>
              <w:t>ë</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502078</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666293</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Berat</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187211</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181368</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Elbasan</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40771</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80574</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Shkod</w:t>
            </w:r>
            <w:r w:rsidR="00BB4C21">
              <w:rPr>
                <w:rFonts w:ascii="Times New Roman" w:hAnsi="Times New Roman"/>
                <w:sz w:val="24"/>
                <w:szCs w:val="24"/>
                <w:lang w:val="sq-AL"/>
              </w:rPr>
              <w:t>ë</w:t>
            </w:r>
            <w:r>
              <w:rPr>
                <w:rFonts w:ascii="Times New Roman" w:hAnsi="Times New Roman"/>
                <w:sz w:val="24"/>
                <w:szCs w:val="24"/>
                <w:lang w:val="sq-AL"/>
              </w:rPr>
              <w:t>r</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745300</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821700</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Dib</w:t>
            </w:r>
            <w:r w:rsidR="00BB4C21">
              <w:rPr>
                <w:rFonts w:ascii="Times New Roman" w:hAnsi="Times New Roman"/>
                <w:sz w:val="24"/>
                <w:szCs w:val="24"/>
                <w:lang w:val="sq-AL"/>
              </w:rPr>
              <w:t>ë</w:t>
            </w:r>
            <w:r>
              <w:rPr>
                <w:rFonts w:ascii="Times New Roman" w:hAnsi="Times New Roman"/>
                <w:sz w:val="24"/>
                <w:szCs w:val="24"/>
                <w:lang w:val="sq-AL"/>
              </w:rPr>
              <w:t>r</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9588</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28991</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Fier</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518419</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829094</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Durr</w:t>
            </w:r>
            <w:r w:rsidR="00BB4C21">
              <w:rPr>
                <w:rFonts w:ascii="Times New Roman" w:hAnsi="Times New Roman"/>
                <w:sz w:val="24"/>
                <w:szCs w:val="24"/>
                <w:lang w:val="sq-AL"/>
              </w:rPr>
              <w:t>ë</w:t>
            </w:r>
            <w:r>
              <w:rPr>
                <w:rFonts w:ascii="Times New Roman" w:hAnsi="Times New Roman"/>
                <w:sz w:val="24"/>
                <w:szCs w:val="24"/>
                <w:lang w:val="sq-AL"/>
              </w:rPr>
              <w:t>s</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410340</w:t>
            </w:r>
          </w:p>
        </w:tc>
        <w:tc>
          <w:tcPr>
            <w:tcW w:w="3267" w:type="dxa"/>
          </w:tcPr>
          <w:p w:rsidR="00AA32C9" w:rsidRDefault="00AA32C9" w:rsidP="004C6619">
            <w:pPr>
              <w:contextualSpacing/>
              <w:jc w:val="right"/>
              <w:rPr>
                <w:rFonts w:ascii="Times New Roman" w:hAnsi="Times New Roman"/>
                <w:sz w:val="24"/>
                <w:szCs w:val="24"/>
                <w:lang w:val="sq-AL"/>
              </w:rPr>
            </w:pPr>
            <w:r>
              <w:rPr>
                <w:rFonts w:ascii="Times New Roman" w:hAnsi="Times New Roman"/>
                <w:sz w:val="24"/>
                <w:szCs w:val="24"/>
                <w:lang w:val="sq-AL"/>
              </w:rPr>
              <w:t>702000</w:t>
            </w:r>
          </w:p>
        </w:tc>
      </w:tr>
      <w:tr w:rsidR="00AA32C9" w:rsidTr="00AA32C9">
        <w:tc>
          <w:tcPr>
            <w:tcW w:w="3266" w:type="dxa"/>
          </w:tcPr>
          <w:p w:rsidR="00AA32C9" w:rsidRDefault="00AA32C9" w:rsidP="004C6619">
            <w:pPr>
              <w:contextualSpacing/>
              <w:rPr>
                <w:rFonts w:ascii="Times New Roman" w:hAnsi="Times New Roman"/>
                <w:sz w:val="24"/>
                <w:szCs w:val="24"/>
                <w:lang w:val="sq-AL"/>
              </w:rPr>
            </w:pPr>
            <w:r>
              <w:rPr>
                <w:rFonts w:ascii="Times New Roman" w:hAnsi="Times New Roman"/>
                <w:sz w:val="24"/>
                <w:szCs w:val="24"/>
                <w:lang w:val="sq-AL"/>
              </w:rPr>
              <w:t>Totali</w:t>
            </w:r>
          </w:p>
        </w:tc>
        <w:tc>
          <w:tcPr>
            <w:tcW w:w="3267" w:type="dxa"/>
          </w:tcPr>
          <w:p w:rsidR="00AA32C9" w:rsidRDefault="00AA32C9" w:rsidP="004C6619">
            <w:pPr>
              <w:contextualSpacing/>
              <w:jc w:val="right"/>
              <w:rPr>
                <w:rFonts w:ascii="Times New Roman" w:hAnsi="Times New Roman"/>
                <w:sz w:val="24"/>
                <w:szCs w:val="24"/>
                <w:lang w:val="sq-AL"/>
              </w:rPr>
            </w:pPr>
            <w:r w:rsidRPr="00AA32C9">
              <w:rPr>
                <w:rFonts w:ascii="Times New Roman" w:hAnsi="Times New Roman"/>
                <w:sz w:val="24"/>
                <w:szCs w:val="24"/>
                <w:lang w:val="sq-AL"/>
              </w:rPr>
              <w:t>3574399</w:t>
            </w:r>
          </w:p>
        </w:tc>
        <w:tc>
          <w:tcPr>
            <w:tcW w:w="3267" w:type="dxa"/>
          </w:tcPr>
          <w:p w:rsidR="00AA32C9" w:rsidRDefault="00AA32C9" w:rsidP="004C6619">
            <w:pPr>
              <w:contextualSpacing/>
              <w:jc w:val="right"/>
              <w:rPr>
                <w:rFonts w:ascii="Times New Roman" w:hAnsi="Times New Roman"/>
                <w:sz w:val="24"/>
                <w:szCs w:val="24"/>
                <w:lang w:val="sq-AL"/>
              </w:rPr>
            </w:pPr>
            <w:r w:rsidRPr="00AA32C9">
              <w:rPr>
                <w:rFonts w:ascii="Times New Roman" w:hAnsi="Times New Roman"/>
                <w:sz w:val="24"/>
                <w:szCs w:val="24"/>
                <w:lang w:val="sq-AL"/>
              </w:rPr>
              <w:t>4654430</w:t>
            </w:r>
          </w:p>
        </w:tc>
      </w:tr>
    </w:tbl>
    <w:p w:rsidR="00AA32C9" w:rsidRDefault="00AA32C9" w:rsidP="00953488">
      <w:pPr>
        <w:contextualSpacing/>
        <w:rPr>
          <w:rFonts w:ascii="Times New Roman" w:hAnsi="Times New Roman"/>
          <w:sz w:val="24"/>
          <w:szCs w:val="24"/>
          <w:lang w:val="sq-AL"/>
        </w:rPr>
      </w:pPr>
    </w:p>
    <w:p w:rsidR="00AA32C9" w:rsidRDefault="00AA32C9" w:rsidP="00953488">
      <w:pPr>
        <w:contextualSpacing/>
        <w:rPr>
          <w:rFonts w:ascii="Times New Roman" w:hAnsi="Times New Roman"/>
          <w:sz w:val="24"/>
          <w:szCs w:val="24"/>
          <w:lang w:val="sq-AL"/>
        </w:rPr>
      </w:pPr>
      <w:r>
        <w:rPr>
          <w:rFonts w:ascii="Times New Roman" w:hAnsi="Times New Roman"/>
          <w:noProof/>
          <w:sz w:val="24"/>
          <w:szCs w:val="24"/>
        </w:rPr>
        <w:drawing>
          <wp:inline distT="0" distB="0" distL="0" distR="0">
            <wp:extent cx="6238875" cy="32004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3E76" w:rsidRPr="00D64552" w:rsidRDefault="00473E76" w:rsidP="00953488">
      <w:pPr>
        <w:contextualSpacing/>
        <w:rPr>
          <w:rFonts w:ascii="Times New Roman" w:hAnsi="Times New Roman"/>
          <w:sz w:val="24"/>
          <w:szCs w:val="24"/>
          <w:lang w:val="sq-AL"/>
        </w:rPr>
      </w:pPr>
    </w:p>
    <w:p w:rsidR="00E22E9F" w:rsidRDefault="00E22E9F" w:rsidP="00E22E9F">
      <w:pPr>
        <w:pStyle w:val="ListParagraph"/>
        <w:ind w:left="420"/>
        <w:rPr>
          <w:sz w:val="24"/>
          <w:szCs w:val="24"/>
          <w:lang w:val="sq-AL"/>
        </w:rPr>
      </w:pPr>
    </w:p>
    <w:p w:rsidR="00473E76" w:rsidRDefault="00473E76" w:rsidP="00E22E9F">
      <w:pPr>
        <w:pStyle w:val="ListParagraph"/>
        <w:ind w:left="420"/>
        <w:rPr>
          <w:sz w:val="24"/>
          <w:szCs w:val="24"/>
          <w:lang w:val="sq-AL"/>
        </w:rPr>
      </w:pPr>
    </w:p>
    <w:p w:rsidR="00473E76" w:rsidRDefault="00473E76" w:rsidP="00E22E9F">
      <w:pPr>
        <w:pStyle w:val="ListParagraph"/>
        <w:ind w:left="420"/>
        <w:rPr>
          <w:sz w:val="24"/>
          <w:szCs w:val="24"/>
          <w:lang w:val="sq-AL"/>
        </w:rPr>
      </w:pPr>
    </w:p>
    <w:p w:rsidR="00473E76" w:rsidRPr="00AF765D" w:rsidRDefault="00473E76" w:rsidP="00E22E9F">
      <w:pPr>
        <w:pStyle w:val="ListParagraph"/>
        <w:ind w:left="420"/>
        <w:rPr>
          <w:sz w:val="24"/>
          <w:szCs w:val="24"/>
          <w:lang w:val="sq-AL"/>
        </w:rPr>
      </w:pPr>
    </w:p>
    <w:p w:rsidR="00971AE7" w:rsidRDefault="00E22E9F" w:rsidP="00971AE7">
      <w:pPr>
        <w:pStyle w:val="ListParagraph"/>
        <w:numPr>
          <w:ilvl w:val="0"/>
          <w:numId w:val="4"/>
        </w:numPr>
        <w:spacing w:after="200" w:line="276" w:lineRule="auto"/>
        <w:contextualSpacing/>
        <w:jc w:val="both"/>
        <w:rPr>
          <w:sz w:val="24"/>
          <w:szCs w:val="24"/>
          <w:lang w:val="sq-AL"/>
        </w:rPr>
      </w:pPr>
      <w:r w:rsidRPr="00AF765D">
        <w:rPr>
          <w:sz w:val="24"/>
          <w:szCs w:val="24"/>
          <w:lang w:val="sq-AL"/>
        </w:rPr>
        <w:lastRenderedPageBreak/>
        <w:t>Në kuadër të krijimit të bashkive të reja dhe transferimit të fondit pyjor/kullosor  me VKM nr. 433, datë 06.08.2016 u konstatua se disa parcela  të ekonomi pyjore/kullosore që janë në zonë të mbrojtur i kishi</w:t>
      </w:r>
      <w:r>
        <w:rPr>
          <w:sz w:val="24"/>
          <w:szCs w:val="24"/>
          <w:lang w:val="sq-AL"/>
        </w:rPr>
        <w:t>n kaluar bashkive respektive</w:t>
      </w:r>
      <w:r w:rsidRPr="00AF765D">
        <w:rPr>
          <w:sz w:val="24"/>
          <w:szCs w:val="24"/>
          <w:lang w:val="sq-AL"/>
        </w:rPr>
        <w:t xml:space="preserve"> apo dhe raste parcelash kur nuk janë të zonës së mbrojtur sipas formularit nr. 4 po nuk janë pasqyruar dhe në listat e transferimit të bashkive të reja sipas VKM-së 433, datë 06.08.2016.</w:t>
      </w:r>
      <w:r w:rsidR="00971AE7">
        <w:rPr>
          <w:sz w:val="24"/>
          <w:szCs w:val="24"/>
          <w:lang w:val="sq-AL"/>
        </w:rPr>
        <w:t xml:space="preserve"> </w:t>
      </w:r>
    </w:p>
    <w:p w:rsidR="004026FD" w:rsidRDefault="00971AE7" w:rsidP="00971AE7">
      <w:pPr>
        <w:contextualSpacing/>
        <w:jc w:val="both"/>
        <w:rPr>
          <w:rFonts w:ascii="Times New Roman" w:hAnsi="Times New Roman"/>
          <w:sz w:val="24"/>
          <w:szCs w:val="24"/>
        </w:rPr>
      </w:pPr>
      <w:r w:rsidRPr="004026FD">
        <w:rPr>
          <w:rFonts w:ascii="Times New Roman" w:hAnsi="Times New Roman"/>
          <w:sz w:val="24"/>
          <w:szCs w:val="24"/>
        </w:rPr>
        <w:t>Ndodhur para gjendjes ku disa parcela pyjore (pjes</w:t>
      </w:r>
      <w:r w:rsidR="007C6AEE">
        <w:rPr>
          <w:rFonts w:ascii="Times New Roman" w:hAnsi="Times New Roman"/>
          <w:sz w:val="24"/>
          <w:szCs w:val="24"/>
        </w:rPr>
        <w:t>ë</w:t>
      </w:r>
      <w:r w:rsidRPr="004026FD">
        <w:rPr>
          <w:rFonts w:ascii="Times New Roman" w:hAnsi="Times New Roman"/>
          <w:sz w:val="24"/>
          <w:szCs w:val="24"/>
        </w:rPr>
        <w:t xml:space="preserve"> p</w:t>
      </w:r>
      <w:r w:rsidR="007C6AEE">
        <w:rPr>
          <w:rFonts w:ascii="Times New Roman" w:hAnsi="Times New Roman"/>
          <w:sz w:val="24"/>
          <w:szCs w:val="24"/>
        </w:rPr>
        <w:t>ë</w:t>
      </w:r>
      <w:r w:rsidR="00D64552">
        <w:rPr>
          <w:rFonts w:ascii="Times New Roman" w:hAnsi="Times New Roman"/>
          <w:sz w:val="24"/>
          <w:szCs w:val="24"/>
        </w:rPr>
        <w:t>rb</w:t>
      </w:r>
      <w:r w:rsidR="007C6AEE">
        <w:rPr>
          <w:rFonts w:ascii="Times New Roman" w:hAnsi="Times New Roman"/>
          <w:sz w:val="24"/>
          <w:szCs w:val="24"/>
        </w:rPr>
        <w:t>ë</w:t>
      </w:r>
      <w:r w:rsidR="00D64552">
        <w:rPr>
          <w:rFonts w:ascii="Times New Roman" w:hAnsi="Times New Roman"/>
          <w:sz w:val="24"/>
          <w:szCs w:val="24"/>
        </w:rPr>
        <w:t>r</w:t>
      </w:r>
      <w:r w:rsidR="007C6AEE">
        <w:rPr>
          <w:rFonts w:ascii="Times New Roman" w:hAnsi="Times New Roman"/>
          <w:sz w:val="24"/>
          <w:szCs w:val="24"/>
        </w:rPr>
        <w:t>ë</w:t>
      </w:r>
      <w:r w:rsidR="00D64552">
        <w:rPr>
          <w:rFonts w:ascii="Times New Roman" w:hAnsi="Times New Roman"/>
          <w:sz w:val="24"/>
          <w:szCs w:val="24"/>
        </w:rPr>
        <w:t>se e zonav</w:t>
      </w:r>
      <w:r w:rsidR="007C6AEE">
        <w:rPr>
          <w:rFonts w:ascii="Times New Roman" w:hAnsi="Times New Roman"/>
          <w:sz w:val="24"/>
          <w:szCs w:val="24"/>
        </w:rPr>
        <w:t>ë</w:t>
      </w:r>
      <w:r w:rsidR="00D64552">
        <w:rPr>
          <w:rFonts w:ascii="Times New Roman" w:hAnsi="Times New Roman"/>
          <w:sz w:val="24"/>
          <w:szCs w:val="24"/>
        </w:rPr>
        <w:t xml:space="preserve"> t</w:t>
      </w:r>
      <w:r w:rsidR="007C6AEE">
        <w:rPr>
          <w:rFonts w:ascii="Times New Roman" w:hAnsi="Times New Roman"/>
          <w:sz w:val="24"/>
          <w:szCs w:val="24"/>
        </w:rPr>
        <w:t>ë</w:t>
      </w:r>
      <w:r w:rsidR="00D64552">
        <w:rPr>
          <w:rFonts w:ascii="Times New Roman" w:hAnsi="Times New Roman"/>
          <w:sz w:val="24"/>
          <w:szCs w:val="24"/>
        </w:rPr>
        <w:t xml:space="preserve"> mbrojtura)</w:t>
      </w:r>
      <w:r w:rsidR="008B051B">
        <w:rPr>
          <w:rFonts w:ascii="Times New Roman" w:hAnsi="Times New Roman"/>
          <w:sz w:val="24"/>
          <w:szCs w:val="24"/>
        </w:rPr>
        <w:t xml:space="preserve"> </w:t>
      </w:r>
      <w:r w:rsidR="00696A43">
        <w:rPr>
          <w:rFonts w:ascii="Times New Roman" w:hAnsi="Times New Roman"/>
          <w:sz w:val="24"/>
          <w:szCs w:val="24"/>
        </w:rPr>
        <w:t>b</w:t>
      </w:r>
      <w:r w:rsidRPr="004026FD">
        <w:rPr>
          <w:rFonts w:ascii="Times New Roman" w:hAnsi="Times New Roman"/>
          <w:sz w:val="24"/>
          <w:szCs w:val="24"/>
        </w:rPr>
        <w:t>renda kufinj</w:t>
      </w:r>
      <w:r w:rsidR="007C6AEE">
        <w:rPr>
          <w:rFonts w:ascii="Times New Roman" w:hAnsi="Times New Roman"/>
          <w:sz w:val="24"/>
          <w:szCs w:val="24"/>
        </w:rPr>
        <w:t>ë</w:t>
      </w:r>
      <w:r w:rsidRPr="004026FD">
        <w:rPr>
          <w:rFonts w:ascii="Times New Roman" w:hAnsi="Times New Roman"/>
          <w:sz w:val="24"/>
          <w:szCs w:val="24"/>
        </w:rPr>
        <w:t>ve natyror t</w:t>
      </w:r>
      <w:r w:rsidR="007C6AEE">
        <w:rPr>
          <w:rFonts w:ascii="Times New Roman" w:hAnsi="Times New Roman"/>
          <w:sz w:val="24"/>
          <w:szCs w:val="24"/>
        </w:rPr>
        <w:t>ë</w:t>
      </w:r>
      <w:r w:rsidRPr="004026FD">
        <w:rPr>
          <w:rFonts w:ascii="Times New Roman" w:hAnsi="Times New Roman"/>
          <w:sz w:val="24"/>
          <w:szCs w:val="24"/>
        </w:rPr>
        <w:t xml:space="preserve"> tyre, ishin transferuar bash</w:t>
      </w:r>
      <w:r w:rsidR="004026FD" w:rsidRPr="004026FD">
        <w:rPr>
          <w:rFonts w:ascii="Times New Roman" w:hAnsi="Times New Roman"/>
          <w:sz w:val="24"/>
          <w:szCs w:val="24"/>
        </w:rPr>
        <w:t>kive, u k</w:t>
      </w:r>
      <w:r w:rsidR="007C6AEE">
        <w:rPr>
          <w:rFonts w:ascii="Times New Roman" w:hAnsi="Times New Roman"/>
          <w:sz w:val="24"/>
          <w:szCs w:val="24"/>
        </w:rPr>
        <w:t>ë</w:t>
      </w:r>
      <w:r w:rsidR="004026FD" w:rsidRPr="004026FD">
        <w:rPr>
          <w:rFonts w:ascii="Times New Roman" w:hAnsi="Times New Roman"/>
          <w:sz w:val="24"/>
          <w:szCs w:val="24"/>
        </w:rPr>
        <w:t>rkua q</w:t>
      </w:r>
      <w:r w:rsidR="007C6AEE">
        <w:rPr>
          <w:rFonts w:ascii="Times New Roman" w:hAnsi="Times New Roman"/>
          <w:sz w:val="24"/>
          <w:szCs w:val="24"/>
        </w:rPr>
        <w:t>ë</w:t>
      </w:r>
      <w:r w:rsidR="004026FD" w:rsidRPr="004026FD">
        <w:rPr>
          <w:rFonts w:ascii="Times New Roman" w:hAnsi="Times New Roman"/>
          <w:sz w:val="24"/>
          <w:szCs w:val="24"/>
        </w:rPr>
        <w:t xml:space="preserve"> AdZM-t</w:t>
      </w:r>
      <w:r w:rsidR="007C6AEE">
        <w:rPr>
          <w:rFonts w:ascii="Times New Roman" w:hAnsi="Times New Roman"/>
          <w:sz w:val="24"/>
          <w:szCs w:val="24"/>
        </w:rPr>
        <w:t>ë</w:t>
      </w:r>
      <w:r w:rsidR="004026FD" w:rsidRPr="004026FD">
        <w:rPr>
          <w:rFonts w:ascii="Times New Roman" w:hAnsi="Times New Roman"/>
          <w:sz w:val="24"/>
          <w:szCs w:val="24"/>
        </w:rPr>
        <w:t xml:space="preserve"> t</w:t>
      </w:r>
      <w:r w:rsidR="007C6AEE">
        <w:rPr>
          <w:rFonts w:ascii="Times New Roman" w:hAnsi="Times New Roman"/>
          <w:sz w:val="24"/>
          <w:szCs w:val="24"/>
        </w:rPr>
        <w:t>ë</w:t>
      </w:r>
      <w:r w:rsidR="004026FD" w:rsidRPr="004026FD">
        <w:rPr>
          <w:rFonts w:ascii="Times New Roman" w:hAnsi="Times New Roman"/>
          <w:sz w:val="24"/>
          <w:szCs w:val="24"/>
        </w:rPr>
        <w:t xml:space="preserve"> bashk</w:t>
      </w:r>
      <w:r w:rsidR="007C6AEE">
        <w:rPr>
          <w:rFonts w:ascii="Times New Roman" w:hAnsi="Times New Roman"/>
          <w:sz w:val="24"/>
          <w:szCs w:val="24"/>
        </w:rPr>
        <w:t>ë</w:t>
      </w:r>
      <w:r w:rsidR="004026FD" w:rsidRPr="004026FD">
        <w:rPr>
          <w:rFonts w:ascii="Times New Roman" w:hAnsi="Times New Roman"/>
          <w:sz w:val="24"/>
          <w:szCs w:val="24"/>
        </w:rPr>
        <w:t>punonin me strukturat pyjore t</w:t>
      </w:r>
      <w:r w:rsidR="007C6AEE">
        <w:rPr>
          <w:rFonts w:ascii="Times New Roman" w:hAnsi="Times New Roman"/>
          <w:sz w:val="24"/>
          <w:szCs w:val="24"/>
        </w:rPr>
        <w:t>ë</w:t>
      </w:r>
      <w:r w:rsidR="004026FD" w:rsidRPr="004026FD">
        <w:rPr>
          <w:rFonts w:ascii="Times New Roman" w:hAnsi="Times New Roman"/>
          <w:sz w:val="24"/>
          <w:szCs w:val="24"/>
        </w:rPr>
        <w:t xml:space="preserve"> bashkive respective</w:t>
      </w:r>
      <w:r w:rsidR="004026FD">
        <w:rPr>
          <w:rFonts w:ascii="Times New Roman" w:hAnsi="Times New Roman"/>
          <w:sz w:val="24"/>
          <w:szCs w:val="24"/>
        </w:rPr>
        <w:t>.</w:t>
      </w:r>
    </w:p>
    <w:p w:rsidR="00EC2A4C" w:rsidRDefault="004026FD" w:rsidP="00971AE7">
      <w:pPr>
        <w:contextualSpacing/>
        <w:jc w:val="both"/>
        <w:rPr>
          <w:rFonts w:ascii="Times New Roman" w:hAnsi="Times New Roman"/>
          <w:sz w:val="24"/>
          <w:szCs w:val="24"/>
          <w:lang w:val="sq-AL"/>
        </w:rPr>
      </w:pPr>
      <w:r>
        <w:rPr>
          <w:rFonts w:ascii="Times New Roman" w:hAnsi="Times New Roman"/>
          <w:sz w:val="24"/>
          <w:szCs w:val="24"/>
        </w:rPr>
        <w:t>N</w:t>
      </w:r>
      <w:r w:rsidR="007C6AEE">
        <w:rPr>
          <w:rFonts w:ascii="Times New Roman" w:hAnsi="Times New Roman"/>
          <w:sz w:val="24"/>
          <w:szCs w:val="24"/>
        </w:rPr>
        <w:t>ë</w:t>
      </w:r>
      <w:r>
        <w:rPr>
          <w:rFonts w:ascii="Times New Roman" w:hAnsi="Times New Roman"/>
          <w:sz w:val="24"/>
          <w:szCs w:val="24"/>
        </w:rPr>
        <w:t xml:space="preserve"> zbatim t</w:t>
      </w:r>
      <w:r w:rsidR="007C6AEE">
        <w:rPr>
          <w:rFonts w:ascii="Times New Roman" w:hAnsi="Times New Roman"/>
          <w:sz w:val="24"/>
          <w:szCs w:val="24"/>
        </w:rPr>
        <w:t>ë</w:t>
      </w:r>
      <w:r>
        <w:rPr>
          <w:rFonts w:ascii="Times New Roman" w:hAnsi="Times New Roman"/>
          <w:sz w:val="24"/>
          <w:szCs w:val="24"/>
        </w:rPr>
        <w:t xml:space="preserve"> Udh</w:t>
      </w:r>
      <w:r w:rsidR="007C6AEE">
        <w:rPr>
          <w:rFonts w:ascii="Times New Roman" w:hAnsi="Times New Roman"/>
          <w:sz w:val="24"/>
          <w:szCs w:val="24"/>
        </w:rPr>
        <w:t>ë</w:t>
      </w:r>
      <w:r>
        <w:rPr>
          <w:rFonts w:ascii="Times New Roman" w:hAnsi="Times New Roman"/>
          <w:sz w:val="24"/>
          <w:szCs w:val="24"/>
        </w:rPr>
        <w:t>zimin Nr. 1, dat</w:t>
      </w:r>
      <w:r w:rsidR="007C6AEE">
        <w:rPr>
          <w:rFonts w:ascii="Times New Roman" w:hAnsi="Times New Roman"/>
          <w:sz w:val="24"/>
          <w:szCs w:val="24"/>
        </w:rPr>
        <w:t>ë</w:t>
      </w:r>
      <w:r>
        <w:rPr>
          <w:rFonts w:ascii="Times New Roman" w:hAnsi="Times New Roman"/>
          <w:sz w:val="24"/>
          <w:szCs w:val="24"/>
        </w:rPr>
        <w:t xml:space="preserve"> 26.01.2017</w:t>
      </w:r>
      <w:r>
        <w:rPr>
          <w:rFonts w:ascii="Times New Roman" w:hAnsi="Times New Roman"/>
          <w:sz w:val="24"/>
          <w:szCs w:val="24"/>
          <w:lang w:val="sq-AL"/>
        </w:rPr>
        <w:t xml:space="preserve"> “Për mbajtjen e kadstr</w:t>
      </w:r>
      <w:r w:rsidR="007C6AEE">
        <w:rPr>
          <w:rFonts w:ascii="Times New Roman" w:hAnsi="Times New Roman"/>
          <w:sz w:val="24"/>
          <w:szCs w:val="24"/>
          <w:lang w:val="sq-AL"/>
        </w:rPr>
        <w:t>ë</w:t>
      </w:r>
      <w:r>
        <w:rPr>
          <w:rFonts w:ascii="Times New Roman" w:hAnsi="Times New Roman"/>
          <w:sz w:val="24"/>
          <w:szCs w:val="24"/>
          <w:lang w:val="sq-AL"/>
        </w:rPr>
        <w:t>s s</w:t>
      </w:r>
      <w:r w:rsidR="007C6AEE">
        <w:rPr>
          <w:rFonts w:ascii="Times New Roman" w:hAnsi="Times New Roman"/>
          <w:sz w:val="24"/>
          <w:szCs w:val="24"/>
          <w:lang w:val="sq-AL"/>
        </w:rPr>
        <w:t>ë</w:t>
      </w:r>
      <w:r>
        <w:rPr>
          <w:rFonts w:ascii="Times New Roman" w:hAnsi="Times New Roman"/>
          <w:sz w:val="24"/>
          <w:szCs w:val="24"/>
          <w:lang w:val="sq-AL"/>
        </w:rPr>
        <w:t xml:space="preserve"> fondit pyjor dhe kullosor komb</w:t>
      </w:r>
      <w:r w:rsidR="007C6AEE">
        <w:rPr>
          <w:rFonts w:ascii="Times New Roman" w:hAnsi="Times New Roman"/>
          <w:sz w:val="24"/>
          <w:szCs w:val="24"/>
          <w:lang w:val="sq-AL"/>
        </w:rPr>
        <w:t>ë</w:t>
      </w:r>
      <w:r>
        <w:rPr>
          <w:rFonts w:ascii="Times New Roman" w:hAnsi="Times New Roman"/>
          <w:sz w:val="24"/>
          <w:szCs w:val="24"/>
          <w:lang w:val="sq-AL"/>
        </w:rPr>
        <w:t>tar”, sektori i menaxhimit i k</w:t>
      </w:r>
      <w:r w:rsidR="007C6AEE">
        <w:rPr>
          <w:rFonts w:ascii="Times New Roman" w:hAnsi="Times New Roman"/>
          <w:sz w:val="24"/>
          <w:szCs w:val="24"/>
          <w:lang w:val="sq-AL"/>
        </w:rPr>
        <w:t>ë</w:t>
      </w:r>
      <w:r>
        <w:rPr>
          <w:rFonts w:ascii="Times New Roman" w:hAnsi="Times New Roman"/>
          <w:sz w:val="24"/>
          <w:szCs w:val="24"/>
          <w:lang w:val="sq-AL"/>
        </w:rPr>
        <w:t>rkoi çdo AdZM-je plot</w:t>
      </w:r>
      <w:r w:rsidR="007C6AEE">
        <w:rPr>
          <w:rFonts w:ascii="Times New Roman" w:hAnsi="Times New Roman"/>
          <w:sz w:val="24"/>
          <w:szCs w:val="24"/>
          <w:lang w:val="sq-AL"/>
        </w:rPr>
        <w:t>ë</w:t>
      </w:r>
      <w:r>
        <w:rPr>
          <w:rFonts w:ascii="Times New Roman" w:hAnsi="Times New Roman"/>
          <w:sz w:val="24"/>
          <w:szCs w:val="24"/>
          <w:lang w:val="sq-AL"/>
        </w:rPr>
        <w:t>simin e formular</w:t>
      </w:r>
      <w:r w:rsidR="007C6AEE">
        <w:rPr>
          <w:rFonts w:ascii="Times New Roman" w:hAnsi="Times New Roman"/>
          <w:sz w:val="24"/>
          <w:szCs w:val="24"/>
          <w:lang w:val="sq-AL"/>
        </w:rPr>
        <w:t>ë</w:t>
      </w:r>
      <w:r>
        <w:rPr>
          <w:rFonts w:ascii="Times New Roman" w:hAnsi="Times New Roman"/>
          <w:sz w:val="24"/>
          <w:szCs w:val="24"/>
          <w:lang w:val="sq-AL"/>
        </w:rPr>
        <w:t>ve kadastr</w:t>
      </w:r>
      <w:r w:rsidR="009835DB">
        <w:rPr>
          <w:rFonts w:ascii="Times New Roman" w:hAnsi="Times New Roman"/>
          <w:sz w:val="24"/>
          <w:szCs w:val="24"/>
          <w:lang w:val="sq-AL"/>
        </w:rPr>
        <w:t>al, me gjendjen q</w:t>
      </w:r>
      <w:r w:rsidR="007C6AEE">
        <w:rPr>
          <w:rFonts w:ascii="Times New Roman" w:hAnsi="Times New Roman"/>
          <w:sz w:val="24"/>
          <w:szCs w:val="24"/>
          <w:lang w:val="sq-AL"/>
        </w:rPr>
        <w:t>ë</w:t>
      </w:r>
      <w:r w:rsidR="009835DB">
        <w:rPr>
          <w:rFonts w:ascii="Times New Roman" w:hAnsi="Times New Roman"/>
          <w:sz w:val="24"/>
          <w:szCs w:val="24"/>
          <w:lang w:val="sq-AL"/>
        </w:rPr>
        <w:t xml:space="preserve"> ka si dhe specialist</w:t>
      </w:r>
      <w:r w:rsidR="007C6AEE">
        <w:rPr>
          <w:rFonts w:ascii="Times New Roman" w:hAnsi="Times New Roman"/>
          <w:sz w:val="24"/>
          <w:szCs w:val="24"/>
          <w:lang w:val="sq-AL"/>
        </w:rPr>
        <w:t>ë</w:t>
      </w:r>
      <w:r w:rsidR="009835DB">
        <w:rPr>
          <w:rFonts w:ascii="Times New Roman" w:hAnsi="Times New Roman"/>
          <w:sz w:val="24"/>
          <w:szCs w:val="24"/>
          <w:lang w:val="sq-AL"/>
        </w:rPr>
        <w:t>t</w:t>
      </w:r>
      <w:r w:rsidR="00E22E9F" w:rsidRPr="004026FD">
        <w:rPr>
          <w:rFonts w:ascii="Times New Roman" w:hAnsi="Times New Roman"/>
          <w:sz w:val="24"/>
          <w:szCs w:val="24"/>
          <w:lang w:val="sq-AL"/>
        </w:rPr>
        <w:t xml:space="preserve"> që janë ngarkuar për mbajtjen, rregullimin dhe saktësimin e sipërfaqeve kadastrale të zonave të mbrojtura duke koordinuar e krahasuar të dhënat kadastrale të formularit nr. 4 për zonat e mbrojtura me të dhënat (parcelat pyjore/kullosore), transferuar pranë bashkive të rej</w:t>
      </w:r>
      <w:r w:rsidR="009835DB">
        <w:rPr>
          <w:rFonts w:ascii="Times New Roman" w:hAnsi="Times New Roman"/>
          <w:sz w:val="24"/>
          <w:szCs w:val="24"/>
          <w:lang w:val="sq-AL"/>
        </w:rPr>
        <w:t>a t</w:t>
      </w:r>
      <w:r w:rsidR="007C6AEE">
        <w:rPr>
          <w:rFonts w:ascii="Times New Roman" w:hAnsi="Times New Roman"/>
          <w:sz w:val="24"/>
          <w:szCs w:val="24"/>
          <w:lang w:val="sq-AL"/>
        </w:rPr>
        <w:t>ë</w:t>
      </w:r>
      <w:r w:rsidR="009835DB">
        <w:rPr>
          <w:rFonts w:ascii="Times New Roman" w:hAnsi="Times New Roman"/>
          <w:sz w:val="24"/>
          <w:szCs w:val="24"/>
          <w:lang w:val="sq-AL"/>
        </w:rPr>
        <w:t xml:space="preserve"> b</w:t>
      </w:r>
      <w:r w:rsidR="007C6AEE">
        <w:rPr>
          <w:rFonts w:ascii="Times New Roman" w:hAnsi="Times New Roman"/>
          <w:sz w:val="24"/>
          <w:szCs w:val="24"/>
          <w:lang w:val="sq-AL"/>
        </w:rPr>
        <w:t>ë</w:t>
      </w:r>
      <w:r w:rsidR="009835DB">
        <w:rPr>
          <w:rFonts w:ascii="Times New Roman" w:hAnsi="Times New Roman"/>
          <w:sz w:val="24"/>
          <w:szCs w:val="24"/>
          <w:lang w:val="sq-AL"/>
        </w:rPr>
        <w:t>jn</w:t>
      </w:r>
      <w:r w:rsidR="007C6AEE">
        <w:rPr>
          <w:rFonts w:ascii="Times New Roman" w:hAnsi="Times New Roman"/>
          <w:sz w:val="24"/>
          <w:szCs w:val="24"/>
          <w:lang w:val="sq-AL"/>
        </w:rPr>
        <w:t>ë</w:t>
      </w:r>
      <w:r w:rsidR="009835DB">
        <w:rPr>
          <w:rFonts w:ascii="Times New Roman" w:hAnsi="Times New Roman"/>
          <w:sz w:val="24"/>
          <w:szCs w:val="24"/>
          <w:lang w:val="sq-AL"/>
        </w:rPr>
        <w:t xml:space="preserve"> rakordimet pran</w:t>
      </w:r>
      <w:r w:rsidR="007C6AEE">
        <w:rPr>
          <w:rFonts w:ascii="Times New Roman" w:hAnsi="Times New Roman"/>
          <w:sz w:val="24"/>
          <w:szCs w:val="24"/>
          <w:lang w:val="sq-AL"/>
        </w:rPr>
        <w:t>ë</w:t>
      </w:r>
      <w:r w:rsidR="009835DB">
        <w:rPr>
          <w:rFonts w:ascii="Times New Roman" w:hAnsi="Times New Roman"/>
          <w:sz w:val="24"/>
          <w:szCs w:val="24"/>
          <w:lang w:val="sq-AL"/>
        </w:rPr>
        <w:t xml:space="preserve"> AKZM-s</w:t>
      </w:r>
      <w:r w:rsidR="007C6AEE">
        <w:rPr>
          <w:rFonts w:ascii="Times New Roman" w:hAnsi="Times New Roman"/>
          <w:sz w:val="24"/>
          <w:szCs w:val="24"/>
          <w:lang w:val="sq-AL"/>
        </w:rPr>
        <w:t>ë</w:t>
      </w:r>
      <w:r w:rsidR="009835DB">
        <w:rPr>
          <w:rFonts w:ascii="Times New Roman" w:hAnsi="Times New Roman"/>
          <w:sz w:val="24"/>
          <w:szCs w:val="24"/>
          <w:lang w:val="sq-AL"/>
        </w:rPr>
        <w:t>.</w:t>
      </w:r>
      <w:r w:rsidR="001713A7">
        <w:rPr>
          <w:rFonts w:ascii="Times New Roman" w:hAnsi="Times New Roman"/>
          <w:sz w:val="24"/>
          <w:szCs w:val="24"/>
          <w:lang w:val="sq-AL"/>
        </w:rPr>
        <w:t xml:space="preserve"> </w:t>
      </w:r>
    </w:p>
    <w:p w:rsidR="00E22E9F" w:rsidRPr="004026FD" w:rsidRDefault="00EC2A4C" w:rsidP="00971AE7">
      <w:pPr>
        <w:contextualSpacing/>
        <w:jc w:val="both"/>
        <w:rPr>
          <w:rFonts w:ascii="Times New Roman" w:hAnsi="Times New Roman"/>
          <w:sz w:val="24"/>
          <w:szCs w:val="24"/>
          <w:lang w:val="sq-AL"/>
        </w:rPr>
      </w:pPr>
      <w:r>
        <w:rPr>
          <w:rFonts w:ascii="Times New Roman" w:hAnsi="Times New Roman"/>
          <w:sz w:val="24"/>
          <w:szCs w:val="24"/>
          <w:lang w:val="sq-AL"/>
        </w:rPr>
        <w:t>Gjatë punës u konstatua</w:t>
      </w:r>
      <w:r w:rsidRPr="00AF765D">
        <w:rPr>
          <w:rFonts w:ascii="Times New Roman" w:hAnsi="Times New Roman"/>
          <w:sz w:val="24"/>
          <w:szCs w:val="24"/>
          <w:lang w:val="sq-AL"/>
        </w:rPr>
        <w:t xml:space="preserve"> se ka raste ku parcela të ekonomive pyjore/kullosore janë të mbivendosura, apo sipërfaqja totale e zonës së mbrojtur sipas VKM-së së shpallur nuk rrezulton e tillë, pasi ka mbi vendosje të tyre punuar sipas hartave të ekonomive pyjore. Ndodhur para kësaj gjendje po punojmë duke saktësuar hartat e këtyre ekonomive me hartën e zonës së mbrojtur të miratuar</w:t>
      </w:r>
      <w:r>
        <w:rPr>
          <w:rFonts w:ascii="Times New Roman" w:hAnsi="Times New Roman"/>
          <w:sz w:val="24"/>
          <w:szCs w:val="24"/>
          <w:lang w:val="sq-AL"/>
        </w:rPr>
        <w:t xml:space="preserve">. </w:t>
      </w:r>
      <w:r w:rsidR="001713A7">
        <w:rPr>
          <w:rFonts w:ascii="Times New Roman" w:hAnsi="Times New Roman"/>
          <w:sz w:val="24"/>
          <w:szCs w:val="24"/>
          <w:lang w:val="sq-AL"/>
        </w:rPr>
        <w:t>Meqen</w:t>
      </w:r>
      <w:r w:rsidR="007C6AEE">
        <w:rPr>
          <w:rFonts w:ascii="Times New Roman" w:hAnsi="Times New Roman"/>
          <w:sz w:val="24"/>
          <w:szCs w:val="24"/>
          <w:lang w:val="sq-AL"/>
        </w:rPr>
        <w:t>ë</w:t>
      </w:r>
      <w:r w:rsidR="001713A7">
        <w:rPr>
          <w:rFonts w:ascii="Times New Roman" w:hAnsi="Times New Roman"/>
          <w:sz w:val="24"/>
          <w:szCs w:val="24"/>
          <w:lang w:val="sq-AL"/>
        </w:rPr>
        <w:t>se gjat</w:t>
      </w:r>
      <w:r w:rsidR="007C6AEE">
        <w:rPr>
          <w:rFonts w:ascii="Times New Roman" w:hAnsi="Times New Roman"/>
          <w:sz w:val="24"/>
          <w:szCs w:val="24"/>
          <w:lang w:val="sq-AL"/>
        </w:rPr>
        <w:t>ë</w:t>
      </w:r>
      <w:r w:rsidR="001713A7">
        <w:rPr>
          <w:rFonts w:ascii="Times New Roman" w:hAnsi="Times New Roman"/>
          <w:sz w:val="24"/>
          <w:szCs w:val="24"/>
          <w:lang w:val="sq-AL"/>
        </w:rPr>
        <w:t xml:space="preserve"> pun</w:t>
      </w:r>
      <w:r w:rsidR="007C6AEE">
        <w:rPr>
          <w:rFonts w:ascii="Times New Roman" w:hAnsi="Times New Roman"/>
          <w:sz w:val="24"/>
          <w:szCs w:val="24"/>
          <w:lang w:val="sq-AL"/>
        </w:rPr>
        <w:t>ë</w:t>
      </w:r>
      <w:r w:rsidR="001713A7">
        <w:rPr>
          <w:rFonts w:ascii="Times New Roman" w:hAnsi="Times New Roman"/>
          <w:sz w:val="24"/>
          <w:szCs w:val="24"/>
          <w:lang w:val="sq-AL"/>
        </w:rPr>
        <w:t>s n</w:t>
      </w:r>
      <w:r w:rsidR="007C6AEE">
        <w:rPr>
          <w:rFonts w:ascii="Times New Roman" w:hAnsi="Times New Roman"/>
          <w:sz w:val="24"/>
          <w:szCs w:val="24"/>
          <w:lang w:val="sq-AL"/>
        </w:rPr>
        <w:t>ë</w:t>
      </w:r>
      <w:r w:rsidR="001713A7">
        <w:rPr>
          <w:rFonts w:ascii="Times New Roman" w:hAnsi="Times New Roman"/>
          <w:sz w:val="24"/>
          <w:szCs w:val="24"/>
          <w:lang w:val="sq-AL"/>
        </w:rPr>
        <w:t xml:space="preserve"> terren u konstatuan raste ku kishte mbivendosje t</w:t>
      </w:r>
      <w:r w:rsidR="007C6AEE">
        <w:rPr>
          <w:rFonts w:ascii="Times New Roman" w:hAnsi="Times New Roman"/>
          <w:sz w:val="24"/>
          <w:szCs w:val="24"/>
          <w:lang w:val="sq-AL"/>
        </w:rPr>
        <w:t>ë</w:t>
      </w:r>
      <w:r w:rsidR="001713A7">
        <w:rPr>
          <w:rFonts w:ascii="Times New Roman" w:hAnsi="Times New Roman"/>
          <w:sz w:val="24"/>
          <w:szCs w:val="24"/>
          <w:lang w:val="sq-AL"/>
        </w:rPr>
        <w:t xml:space="preserve"> sip</w:t>
      </w:r>
      <w:r w:rsidR="007C6AEE">
        <w:rPr>
          <w:rFonts w:ascii="Times New Roman" w:hAnsi="Times New Roman"/>
          <w:sz w:val="24"/>
          <w:szCs w:val="24"/>
          <w:lang w:val="sq-AL"/>
        </w:rPr>
        <w:t>ë</w:t>
      </w:r>
      <w:r w:rsidR="001713A7">
        <w:rPr>
          <w:rFonts w:ascii="Times New Roman" w:hAnsi="Times New Roman"/>
          <w:sz w:val="24"/>
          <w:szCs w:val="24"/>
          <w:lang w:val="sq-AL"/>
        </w:rPr>
        <w:t>rfaqeve t</w:t>
      </w:r>
      <w:r w:rsidR="007C6AEE">
        <w:rPr>
          <w:rFonts w:ascii="Times New Roman" w:hAnsi="Times New Roman"/>
          <w:sz w:val="24"/>
          <w:szCs w:val="24"/>
          <w:lang w:val="sq-AL"/>
        </w:rPr>
        <w:t>ë</w:t>
      </w:r>
      <w:r w:rsidR="001713A7">
        <w:rPr>
          <w:rFonts w:ascii="Times New Roman" w:hAnsi="Times New Roman"/>
          <w:sz w:val="24"/>
          <w:szCs w:val="24"/>
          <w:lang w:val="sq-AL"/>
        </w:rPr>
        <w:t xml:space="preserve"> parcelave pyjore/kullosore zon</w:t>
      </w:r>
      <w:r w:rsidR="007C6AEE">
        <w:rPr>
          <w:rFonts w:ascii="Times New Roman" w:hAnsi="Times New Roman"/>
          <w:sz w:val="24"/>
          <w:szCs w:val="24"/>
          <w:lang w:val="sq-AL"/>
        </w:rPr>
        <w:t>ë</w:t>
      </w:r>
      <w:r w:rsidR="001713A7">
        <w:rPr>
          <w:rFonts w:ascii="Times New Roman" w:hAnsi="Times New Roman"/>
          <w:sz w:val="24"/>
          <w:szCs w:val="24"/>
          <w:lang w:val="sq-AL"/>
        </w:rPr>
        <w:t xml:space="preserve"> e mbrojtur me ato t</w:t>
      </w:r>
      <w:r w:rsidR="007C6AEE">
        <w:rPr>
          <w:rFonts w:ascii="Times New Roman" w:hAnsi="Times New Roman"/>
          <w:sz w:val="24"/>
          <w:szCs w:val="24"/>
          <w:lang w:val="sq-AL"/>
        </w:rPr>
        <w:t>ë</w:t>
      </w:r>
      <w:r w:rsidR="001713A7">
        <w:rPr>
          <w:rFonts w:ascii="Times New Roman" w:hAnsi="Times New Roman"/>
          <w:sz w:val="24"/>
          <w:szCs w:val="24"/>
          <w:lang w:val="sq-AL"/>
        </w:rPr>
        <w:t xml:space="preserve"> transferuar bashkive, Ministria e Mjedisit d</w:t>
      </w:r>
      <w:r w:rsidR="007C6AEE">
        <w:rPr>
          <w:rFonts w:ascii="Times New Roman" w:hAnsi="Times New Roman"/>
          <w:sz w:val="24"/>
          <w:szCs w:val="24"/>
          <w:lang w:val="sq-AL"/>
        </w:rPr>
        <w:t>ë</w:t>
      </w:r>
      <w:r w:rsidR="001713A7">
        <w:rPr>
          <w:rFonts w:ascii="Times New Roman" w:hAnsi="Times New Roman"/>
          <w:sz w:val="24"/>
          <w:szCs w:val="24"/>
          <w:lang w:val="sq-AL"/>
        </w:rPr>
        <w:t>rgoj shkres</w:t>
      </w:r>
      <w:r w:rsidR="007C6AEE">
        <w:rPr>
          <w:rFonts w:ascii="Times New Roman" w:hAnsi="Times New Roman"/>
          <w:sz w:val="24"/>
          <w:szCs w:val="24"/>
          <w:lang w:val="sq-AL"/>
        </w:rPr>
        <w:t>ë</w:t>
      </w:r>
      <w:r w:rsidR="001713A7">
        <w:rPr>
          <w:rFonts w:ascii="Times New Roman" w:hAnsi="Times New Roman"/>
          <w:sz w:val="24"/>
          <w:szCs w:val="24"/>
          <w:lang w:val="sq-AL"/>
        </w:rPr>
        <w:t>n nr. 8057 prot., dat</w:t>
      </w:r>
      <w:r w:rsidR="007C6AEE">
        <w:rPr>
          <w:rFonts w:ascii="Times New Roman" w:hAnsi="Times New Roman"/>
          <w:sz w:val="24"/>
          <w:szCs w:val="24"/>
          <w:lang w:val="sq-AL"/>
        </w:rPr>
        <w:t>ë</w:t>
      </w:r>
      <w:r w:rsidR="001713A7">
        <w:rPr>
          <w:rFonts w:ascii="Times New Roman" w:hAnsi="Times New Roman"/>
          <w:sz w:val="24"/>
          <w:szCs w:val="24"/>
          <w:lang w:val="sq-AL"/>
        </w:rPr>
        <w:t xml:space="preserve"> 09.12.2016 “Mbi azhornimin e t</w:t>
      </w:r>
      <w:r w:rsidR="007C6AEE">
        <w:rPr>
          <w:rFonts w:ascii="Times New Roman" w:hAnsi="Times New Roman"/>
          <w:sz w:val="24"/>
          <w:szCs w:val="24"/>
          <w:lang w:val="sq-AL"/>
        </w:rPr>
        <w:t>ë</w:t>
      </w:r>
      <w:r w:rsidR="001713A7">
        <w:rPr>
          <w:rFonts w:ascii="Times New Roman" w:hAnsi="Times New Roman"/>
          <w:sz w:val="24"/>
          <w:szCs w:val="24"/>
          <w:lang w:val="sq-AL"/>
        </w:rPr>
        <w:t xml:space="preserve"> dh</w:t>
      </w:r>
      <w:r w:rsidR="007C6AEE">
        <w:rPr>
          <w:rFonts w:ascii="Times New Roman" w:hAnsi="Times New Roman"/>
          <w:sz w:val="24"/>
          <w:szCs w:val="24"/>
          <w:lang w:val="sq-AL"/>
        </w:rPr>
        <w:t>ë</w:t>
      </w:r>
      <w:r w:rsidR="001713A7">
        <w:rPr>
          <w:rFonts w:ascii="Times New Roman" w:hAnsi="Times New Roman"/>
          <w:sz w:val="24"/>
          <w:szCs w:val="24"/>
          <w:lang w:val="sq-AL"/>
        </w:rPr>
        <w:t>nave kadastrale pyjore/kullosore dhe problematik</w:t>
      </w:r>
      <w:r w:rsidR="007C6AEE">
        <w:rPr>
          <w:rFonts w:ascii="Times New Roman" w:hAnsi="Times New Roman"/>
          <w:sz w:val="24"/>
          <w:szCs w:val="24"/>
          <w:lang w:val="sq-AL"/>
        </w:rPr>
        <w:t>ë</w:t>
      </w:r>
      <w:r w:rsidR="001713A7">
        <w:rPr>
          <w:rFonts w:ascii="Times New Roman" w:hAnsi="Times New Roman"/>
          <w:sz w:val="24"/>
          <w:szCs w:val="24"/>
          <w:lang w:val="sq-AL"/>
        </w:rPr>
        <w:t xml:space="preserve">n e transferimit”. </w:t>
      </w: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lang w:val="sq-AL"/>
        </w:rPr>
        <w:t>Gjatë punës është konstatuar se ka raste ku parcela të ekonomive pyjore/kullosore janë të mbivendosura, apo sipërfaqja totale e zonës së mbrojtur sipas VKM-së së shpallur nuk rrezulton e tillë, pasi ka mbi vendosje të tyre punuar sipas hartave të ekonomive pyjore. Ndodhur para kësaj gjendje po punojmë duke saktësuar hartat e këtyre ekonomive me hartën e zonës së mbrojtur të miratuar. Duke bërë përputhjen e tyre janë vërejtur probleme si:</w:t>
      </w:r>
      <w:r w:rsidRPr="00AF765D">
        <w:rPr>
          <w:rFonts w:ascii="Times New Roman" w:hAnsi="Times New Roman"/>
          <w:sz w:val="24"/>
          <w:szCs w:val="24"/>
        </w:rPr>
        <w:t xml:space="preserve"> </w:t>
      </w: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rPr>
        <w:t>Kjo ishte në përgjithësi panorama e gjendjes kadastrale për zonat e mbrojtura, problematikat lidhur me to dhe sugjerimet e dhëna për vazhdimin e këtij procesi. Duke bashkëpunuar me specialistët e GIS-it për të realizuar përpuths</w:t>
      </w:r>
      <w:r w:rsidR="007C17BA">
        <w:rPr>
          <w:rFonts w:ascii="Times New Roman" w:hAnsi="Times New Roman"/>
          <w:sz w:val="24"/>
          <w:szCs w:val="24"/>
        </w:rPr>
        <w:t xml:space="preserve">hmërinë e treguesve kadastralë, </w:t>
      </w:r>
      <w:r w:rsidRPr="00AF765D">
        <w:rPr>
          <w:rFonts w:ascii="Times New Roman" w:hAnsi="Times New Roman"/>
          <w:sz w:val="24"/>
          <w:szCs w:val="24"/>
        </w:rPr>
        <w:t>sipërfaqet, përbër</w:t>
      </w:r>
      <w:r w:rsidR="001713A7">
        <w:rPr>
          <w:rFonts w:ascii="Times New Roman" w:hAnsi="Times New Roman"/>
          <w:sz w:val="24"/>
          <w:szCs w:val="24"/>
        </w:rPr>
        <w:t>ja e grumbujve pyjor, pronësia</w:t>
      </w:r>
      <w:r w:rsidRPr="00AF765D">
        <w:rPr>
          <w:rFonts w:ascii="Times New Roman" w:hAnsi="Times New Roman"/>
          <w:sz w:val="24"/>
          <w:szCs w:val="24"/>
        </w:rPr>
        <w:t xml:space="preserve"> etj, është një punë që duhet të ndiqet me përparësi gjatë këtij viti ku përkon dhe me procesin e Inventarizimit Kombëtar të Pyjeve në Shqipëri.</w:t>
      </w:r>
    </w:p>
    <w:p w:rsidR="00E22E9F" w:rsidRPr="00AF765D" w:rsidRDefault="00696A43" w:rsidP="00E22E9F">
      <w:pPr>
        <w:jc w:val="both"/>
        <w:rPr>
          <w:rFonts w:ascii="Times New Roman" w:hAnsi="Times New Roman"/>
          <w:sz w:val="24"/>
          <w:szCs w:val="24"/>
        </w:rPr>
      </w:pPr>
      <w:r>
        <w:rPr>
          <w:rFonts w:ascii="Times New Roman" w:hAnsi="Times New Roman"/>
          <w:sz w:val="24"/>
          <w:szCs w:val="24"/>
        </w:rPr>
        <w:t>Nj</w:t>
      </w:r>
      <w:r w:rsidR="007C6AEE">
        <w:rPr>
          <w:rFonts w:ascii="Times New Roman" w:hAnsi="Times New Roman"/>
          <w:sz w:val="24"/>
          <w:szCs w:val="24"/>
        </w:rPr>
        <w:t>ë</w:t>
      </w:r>
      <w:r>
        <w:rPr>
          <w:rFonts w:ascii="Times New Roman" w:hAnsi="Times New Roman"/>
          <w:sz w:val="24"/>
          <w:szCs w:val="24"/>
        </w:rPr>
        <w:t xml:space="preserve"> nd</w:t>
      </w:r>
      <w:r w:rsidR="007C6AEE">
        <w:rPr>
          <w:rFonts w:ascii="Times New Roman" w:hAnsi="Times New Roman"/>
          <w:sz w:val="24"/>
          <w:szCs w:val="24"/>
        </w:rPr>
        <w:t>ë</w:t>
      </w:r>
      <w:r>
        <w:rPr>
          <w:rFonts w:ascii="Times New Roman" w:hAnsi="Times New Roman"/>
          <w:sz w:val="24"/>
          <w:szCs w:val="24"/>
        </w:rPr>
        <w:t>r detyrat kryesore p</w:t>
      </w:r>
      <w:r w:rsidR="007C6AEE">
        <w:rPr>
          <w:rFonts w:ascii="Times New Roman" w:hAnsi="Times New Roman"/>
          <w:sz w:val="24"/>
          <w:szCs w:val="24"/>
        </w:rPr>
        <w:t>ë</w:t>
      </w:r>
      <w:r>
        <w:rPr>
          <w:rFonts w:ascii="Times New Roman" w:hAnsi="Times New Roman"/>
          <w:sz w:val="24"/>
          <w:szCs w:val="24"/>
        </w:rPr>
        <w:t xml:space="preserve">r </w:t>
      </w:r>
      <w:r w:rsidR="00E22E9F" w:rsidRPr="00AF765D">
        <w:rPr>
          <w:rFonts w:ascii="Times New Roman" w:hAnsi="Times New Roman"/>
          <w:sz w:val="24"/>
          <w:szCs w:val="24"/>
        </w:rPr>
        <w:t xml:space="preserve">vitit 2017 </w:t>
      </w:r>
      <w:r>
        <w:rPr>
          <w:rFonts w:ascii="Times New Roman" w:hAnsi="Times New Roman"/>
          <w:sz w:val="24"/>
          <w:szCs w:val="24"/>
        </w:rPr>
        <w:t>ka q</w:t>
      </w:r>
      <w:r w:rsidR="007C6AEE">
        <w:rPr>
          <w:rFonts w:ascii="Times New Roman" w:hAnsi="Times New Roman"/>
          <w:sz w:val="24"/>
          <w:szCs w:val="24"/>
        </w:rPr>
        <w:t>ë</w:t>
      </w:r>
      <w:r>
        <w:rPr>
          <w:rFonts w:ascii="Times New Roman" w:hAnsi="Times New Roman"/>
          <w:sz w:val="24"/>
          <w:szCs w:val="24"/>
        </w:rPr>
        <w:t>n</w:t>
      </w:r>
      <w:r w:rsidR="007C6AEE">
        <w:rPr>
          <w:rFonts w:ascii="Times New Roman" w:hAnsi="Times New Roman"/>
          <w:sz w:val="24"/>
          <w:szCs w:val="24"/>
        </w:rPr>
        <w:t>ë</w:t>
      </w:r>
      <w:r>
        <w:rPr>
          <w:rFonts w:ascii="Times New Roman" w:hAnsi="Times New Roman"/>
          <w:sz w:val="24"/>
          <w:szCs w:val="24"/>
        </w:rPr>
        <w:t xml:space="preserve"> dhe saktësimi </w:t>
      </w:r>
      <w:r w:rsidR="00E22E9F" w:rsidRPr="00AF765D">
        <w:rPr>
          <w:rFonts w:ascii="Times New Roman" w:hAnsi="Times New Roman"/>
          <w:sz w:val="24"/>
          <w:szCs w:val="24"/>
        </w:rPr>
        <w:t xml:space="preserve">e </w:t>
      </w:r>
      <w:r w:rsidR="008638AC">
        <w:rPr>
          <w:rFonts w:ascii="Times New Roman" w:hAnsi="Times New Roman"/>
          <w:sz w:val="24"/>
          <w:szCs w:val="24"/>
        </w:rPr>
        <w:t>standartizimi i sip</w:t>
      </w:r>
      <w:r w:rsidR="007C6AEE">
        <w:rPr>
          <w:rFonts w:ascii="Times New Roman" w:hAnsi="Times New Roman"/>
          <w:sz w:val="24"/>
          <w:szCs w:val="24"/>
        </w:rPr>
        <w:t>ë</w:t>
      </w:r>
      <w:r w:rsidR="008638AC">
        <w:rPr>
          <w:rFonts w:ascii="Times New Roman" w:hAnsi="Times New Roman"/>
          <w:sz w:val="24"/>
          <w:szCs w:val="24"/>
        </w:rPr>
        <w:t xml:space="preserve">rfaqeve </w:t>
      </w:r>
      <w:r w:rsidR="00E22E9F" w:rsidRPr="00AF765D">
        <w:rPr>
          <w:rFonts w:ascii="Times New Roman" w:hAnsi="Times New Roman"/>
          <w:sz w:val="24"/>
          <w:szCs w:val="24"/>
        </w:rPr>
        <w:t>kadastrale për zonat e mbrojtura</w:t>
      </w:r>
      <w:r w:rsidR="00D64552">
        <w:rPr>
          <w:rFonts w:ascii="Times New Roman" w:hAnsi="Times New Roman"/>
          <w:sz w:val="24"/>
          <w:szCs w:val="24"/>
        </w:rPr>
        <w:t>, ndryshimet e b</w:t>
      </w:r>
      <w:r w:rsidR="007C6AEE">
        <w:rPr>
          <w:rFonts w:ascii="Times New Roman" w:hAnsi="Times New Roman"/>
          <w:sz w:val="24"/>
          <w:szCs w:val="24"/>
        </w:rPr>
        <w:t>ë</w:t>
      </w:r>
      <w:r w:rsidR="00D64552">
        <w:rPr>
          <w:rFonts w:ascii="Times New Roman" w:hAnsi="Times New Roman"/>
          <w:sz w:val="24"/>
          <w:szCs w:val="24"/>
        </w:rPr>
        <w:t>ra, plot</w:t>
      </w:r>
      <w:r w:rsidR="007C6AEE">
        <w:rPr>
          <w:rFonts w:ascii="Times New Roman" w:hAnsi="Times New Roman"/>
          <w:sz w:val="24"/>
          <w:szCs w:val="24"/>
        </w:rPr>
        <w:t>ë</w:t>
      </w:r>
      <w:r w:rsidR="00D64552">
        <w:rPr>
          <w:rFonts w:ascii="Times New Roman" w:hAnsi="Times New Roman"/>
          <w:sz w:val="24"/>
          <w:szCs w:val="24"/>
        </w:rPr>
        <w:t>simi i</w:t>
      </w:r>
      <w:r w:rsidR="008638AC">
        <w:rPr>
          <w:rFonts w:ascii="Times New Roman" w:hAnsi="Times New Roman"/>
          <w:sz w:val="24"/>
          <w:szCs w:val="24"/>
        </w:rPr>
        <w:t xml:space="preserve"> formular</w:t>
      </w:r>
      <w:r w:rsidR="007C6AEE">
        <w:rPr>
          <w:rFonts w:ascii="Times New Roman" w:hAnsi="Times New Roman"/>
          <w:sz w:val="24"/>
          <w:szCs w:val="24"/>
        </w:rPr>
        <w:t>ë</w:t>
      </w:r>
      <w:r w:rsidR="008638AC">
        <w:rPr>
          <w:rFonts w:ascii="Times New Roman" w:hAnsi="Times New Roman"/>
          <w:sz w:val="24"/>
          <w:szCs w:val="24"/>
        </w:rPr>
        <w:t>ve p</w:t>
      </w:r>
      <w:r w:rsidR="007C6AEE">
        <w:rPr>
          <w:rFonts w:ascii="Times New Roman" w:hAnsi="Times New Roman"/>
          <w:sz w:val="24"/>
          <w:szCs w:val="24"/>
        </w:rPr>
        <w:t>ë</w:t>
      </w:r>
      <w:r w:rsidR="008638AC">
        <w:rPr>
          <w:rFonts w:ascii="Times New Roman" w:hAnsi="Times New Roman"/>
          <w:sz w:val="24"/>
          <w:szCs w:val="24"/>
        </w:rPr>
        <w:t>r ndryshimet kadastrale, n</w:t>
      </w:r>
      <w:r w:rsidR="007C6AEE">
        <w:rPr>
          <w:rFonts w:ascii="Times New Roman" w:hAnsi="Times New Roman"/>
          <w:sz w:val="24"/>
          <w:szCs w:val="24"/>
        </w:rPr>
        <w:t>ë</w:t>
      </w:r>
      <w:r w:rsidR="008638AC">
        <w:rPr>
          <w:rFonts w:ascii="Times New Roman" w:hAnsi="Times New Roman"/>
          <w:sz w:val="24"/>
          <w:szCs w:val="24"/>
        </w:rPr>
        <w:t xml:space="preserve"> zbatim të Udhëzimin nr. 1, datë 26.01.2017</w:t>
      </w:r>
      <w:r w:rsidR="00E22E9F" w:rsidRPr="00AF765D">
        <w:rPr>
          <w:rFonts w:ascii="Times New Roman" w:hAnsi="Times New Roman"/>
          <w:sz w:val="24"/>
          <w:szCs w:val="24"/>
        </w:rPr>
        <w:t xml:space="preserve"> “Për mbajtjen e kadastrës së fondit pyjor dhe kullosor</w:t>
      </w:r>
      <w:r w:rsidR="008638AC">
        <w:rPr>
          <w:rFonts w:ascii="Times New Roman" w:hAnsi="Times New Roman"/>
          <w:sz w:val="24"/>
          <w:szCs w:val="24"/>
        </w:rPr>
        <w:t xml:space="preserve"> komb</w:t>
      </w:r>
      <w:r w:rsidR="007C6AEE">
        <w:rPr>
          <w:rFonts w:ascii="Times New Roman" w:hAnsi="Times New Roman"/>
          <w:sz w:val="24"/>
          <w:szCs w:val="24"/>
        </w:rPr>
        <w:t>ë</w:t>
      </w:r>
      <w:r w:rsidR="008638AC">
        <w:rPr>
          <w:rFonts w:ascii="Times New Roman" w:hAnsi="Times New Roman"/>
          <w:sz w:val="24"/>
          <w:szCs w:val="24"/>
        </w:rPr>
        <w:t>tar”</w:t>
      </w:r>
      <w:r w:rsidR="00E22E9F" w:rsidRPr="00AF765D">
        <w:rPr>
          <w:rFonts w:ascii="Times New Roman" w:hAnsi="Times New Roman"/>
          <w:sz w:val="24"/>
          <w:szCs w:val="24"/>
        </w:rPr>
        <w:t xml:space="preserve"> dhe Udhëzimin nr. 3, datë 03.04.2013 “Për rregullat dhe mënyrën e mbajtjes, skedimit, funksionimit dhe përdorimit të rregjistrit të</w:t>
      </w:r>
      <w:r w:rsidR="00D64552">
        <w:rPr>
          <w:rFonts w:ascii="Times New Roman" w:hAnsi="Times New Roman"/>
          <w:sz w:val="24"/>
          <w:szCs w:val="24"/>
        </w:rPr>
        <w:t xml:space="preserve"> zonave të mbrojtura” (apo duke i’</w:t>
      </w:r>
      <w:r w:rsidR="00E22E9F" w:rsidRPr="00AF765D">
        <w:rPr>
          <w:rFonts w:ascii="Times New Roman" w:hAnsi="Times New Roman"/>
          <w:sz w:val="24"/>
          <w:szCs w:val="24"/>
        </w:rPr>
        <w:t>u referuar dhe ndryshimeve që mund të bëhen).</w:t>
      </w:r>
      <w:r w:rsidR="008638AC">
        <w:rPr>
          <w:rFonts w:ascii="Times New Roman" w:hAnsi="Times New Roman"/>
          <w:sz w:val="24"/>
          <w:szCs w:val="24"/>
        </w:rPr>
        <w:t xml:space="preserve"> </w:t>
      </w:r>
    </w:p>
    <w:p w:rsidR="00E22E9F" w:rsidRDefault="00E22E9F" w:rsidP="00E22E9F">
      <w:pPr>
        <w:jc w:val="both"/>
        <w:rPr>
          <w:rFonts w:ascii="Times New Roman" w:hAnsi="Times New Roman"/>
          <w:sz w:val="24"/>
          <w:szCs w:val="24"/>
        </w:rPr>
      </w:pPr>
      <w:r w:rsidRPr="00AF765D">
        <w:rPr>
          <w:rFonts w:ascii="Times New Roman" w:hAnsi="Times New Roman"/>
          <w:sz w:val="24"/>
          <w:szCs w:val="24"/>
        </w:rPr>
        <w:t xml:space="preserve">Në kuadër të bashkëpunimit dhe koordinimit të problematikave me pushtetin vendor, me porosi të Drejtorit të Përgjithshëm, sektori i menaxhimit nëpërmjet specialistit të GIS-it këtu, përgatiti dhe u dërgoi të gjitha bashkive të vendit resurset natyrore (zonat e mbrojtura (apo pjesë të tyre) dhe monumentet e natyrës) që gjenden brenda territorit të tyre. Këto të dhëna </w:t>
      </w:r>
      <w:r w:rsidR="00D64552">
        <w:rPr>
          <w:rFonts w:ascii="Times New Roman" w:hAnsi="Times New Roman"/>
          <w:sz w:val="24"/>
          <w:szCs w:val="24"/>
        </w:rPr>
        <w:t>i’</w:t>
      </w:r>
      <w:r w:rsidRPr="00AF765D">
        <w:rPr>
          <w:rFonts w:ascii="Times New Roman" w:hAnsi="Times New Roman"/>
          <w:sz w:val="24"/>
          <w:szCs w:val="24"/>
        </w:rPr>
        <w:t>u dërguan të gjitha bashkive me shkresa zyrtare duke u kërkuar dhe konfirmim</w:t>
      </w:r>
      <w:r>
        <w:rPr>
          <w:rFonts w:ascii="Times New Roman" w:hAnsi="Times New Roman"/>
          <w:sz w:val="24"/>
          <w:szCs w:val="24"/>
        </w:rPr>
        <w:t xml:space="preserve">. </w:t>
      </w:r>
    </w:p>
    <w:p w:rsidR="00E22E9F" w:rsidRDefault="00870E5F" w:rsidP="00870E5F">
      <w:pPr>
        <w:pStyle w:val="ListParagraph"/>
        <w:numPr>
          <w:ilvl w:val="0"/>
          <w:numId w:val="4"/>
        </w:numPr>
        <w:jc w:val="both"/>
        <w:rPr>
          <w:sz w:val="24"/>
          <w:szCs w:val="24"/>
        </w:rPr>
      </w:pPr>
      <w:r>
        <w:rPr>
          <w:sz w:val="24"/>
          <w:szCs w:val="24"/>
        </w:rPr>
        <w:lastRenderedPageBreak/>
        <w:t>Detyr</w:t>
      </w:r>
      <w:r w:rsidR="007C6AEE">
        <w:rPr>
          <w:sz w:val="24"/>
          <w:szCs w:val="24"/>
        </w:rPr>
        <w:t>ë</w:t>
      </w:r>
      <w:r>
        <w:rPr>
          <w:sz w:val="24"/>
          <w:szCs w:val="24"/>
        </w:rPr>
        <w:t xml:space="preserve"> e r</w:t>
      </w:r>
      <w:r w:rsidR="007C6AEE">
        <w:rPr>
          <w:sz w:val="24"/>
          <w:szCs w:val="24"/>
        </w:rPr>
        <w:t>ë</w:t>
      </w:r>
      <w:r>
        <w:rPr>
          <w:sz w:val="24"/>
          <w:szCs w:val="24"/>
        </w:rPr>
        <w:t>nd</w:t>
      </w:r>
      <w:r w:rsidR="007C6AEE">
        <w:rPr>
          <w:sz w:val="24"/>
          <w:szCs w:val="24"/>
        </w:rPr>
        <w:t>ë</w:t>
      </w:r>
      <w:r>
        <w:rPr>
          <w:sz w:val="24"/>
          <w:szCs w:val="24"/>
        </w:rPr>
        <w:t>sishme p</w:t>
      </w:r>
      <w:r w:rsidR="007C6AEE">
        <w:rPr>
          <w:sz w:val="24"/>
          <w:szCs w:val="24"/>
        </w:rPr>
        <w:t>ë</w:t>
      </w:r>
      <w:r w:rsidR="00473E76">
        <w:rPr>
          <w:sz w:val="24"/>
          <w:szCs w:val="24"/>
        </w:rPr>
        <w:t>r vitin 2019</w:t>
      </w:r>
      <w:r>
        <w:rPr>
          <w:sz w:val="24"/>
          <w:szCs w:val="24"/>
        </w:rPr>
        <w:t xml:space="preserve"> ka q</w:t>
      </w:r>
      <w:r w:rsidR="007C6AEE">
        <w:rPr>
          <w:sz w:val="24"/>
          <w:szCs w:val="24"/>
        </w:rPr>
        <w:t>ë</w:t>
      </w:r>
      <w:r>
        <w:rPr>
          <w:sz w:val="24"/>
          <w:szCs w:val="24"/>
        </w:rPr>
        <w:t>n</w:t>
      </w:r>
      <w:r w:rsidR="007C6AEE">
        <w:rPr>
          <w:sz w:val="24"/>
          <w:szCs w:val="24"/>
        </w:rPr>
        <w:t>ë</w:t>
      </w:r>
      <w:r>
        <w:rPr>
          <w:sz w:val="24"/>
          <w:szCs w:val="24"/>
        </w:rPr>
        <w:t xml:space="preserve"> dhe propozimi e </w:t>
      </w:r>
      <w:r w:rsidR="00E22E9F" w:rsidRPr="00870E5F">
        <w:rPr>
          <w:sz w:val="24"/>
          <w:szCs w:val="24"/>
        </w:rPr>
        <w:t>rishikim</w:t>
      </w:r>
      <w:r>
        <w:rPr>
          <w:sz w:val="24"/>
          <w:szCs w:val="24"/>
        </w:rPr>
        <w:t>i</w:t>
      </w:r>
      <w:r w:rsidR="00E22E9F" w:rsidRPr="00870E5F">
        <w:rPr>
          <w:sz w:val="24"/>
          <w:szCs w:val="24"/>
        </w:rPr>
        <w:t xml:space="preserve"> tërësor i zo</w:t>
      </w:r>
      <w:r w:rsidRPr="00870E5F">
        <w:rPr>
          <w:sz w:val="24"/>
          <w:szCs w:val="24"/>
        </w:rPr>
        <w:t>nave të mbrojtura</w:t>
      </w:r>
      <w:r w:rsidR="00D30267">
        <w:rPr>
          <w:sz w:val="24"/>
          <w:szCs w:val="24"/>
        </w:rPr>
        <w:t xml:space="preserve"> dhe monumenteve t</w:t>
      </w:r>
      <w:r w:rsidR="007C6AEE">
        <w:rPr>
          <w:sz w:val="24"/>
          <w:szCs w:val="24"/>
        </w:rPr>
        <w:t>ë</w:t>
      </w:r>
      <w:r w:rsidR="00D30267">
        <w:rPr>
          <w:sz w:val="24"/>
          <w:szCs w:val="24"/>
        </w:rPr>
        <w:t xml:space="preserve"> natyr</w:t>
      </w:r>
      <w:r w:rsidR="007C6AEE">
        <w:rPr>
          <w:sz w:val="24"/>
          <w:szCs w:val="24"/>
        </w:rPr>
        <w:t>ë</w:t>
      </w:r>
      <w:r w:rsidR="00D30267">
        <w:rPr>
          <w:sz w:val="24"/>
          <w:szCs w:val="24"/>
        </w:rPr>
        <w:t xml:space="preserve">s (MN) lidhur me ndryshimin e </w:t>
      </w:r>
      <w:r w:rsidR="00E22E9F" w:rsidRPr="00870E5F">
        <w:rPr>
          <w:sz w:val="24"/>
          <w:szCs w:val="24"/>
        </w:rPr>
        <w:t>status</w:t>
      </w:r>
      <w:r w:rsidR="00D30267">
        <w:rPr>
          <w:sz w:val="24"/>
          <w:szCs w:val="24"/>
        </w:rPr>
        <w:t>it</w:t>
      </w:r>
      <w:r w:rsidR="00E22E9F" w:rsidRPr="00870E5F">
        <w:rPr>
          <w:sz w:val="24"/>
          <w:szCs w:val="24"/>
        </w:rPr>
        <w:t>, sipërfaqe</w:t>
      </w:r>
      <w:r w:rsidR="00D30267">
        <w:rPr>
          <w:sz w:val="24"/>
          <w:szCs w:val="24"/>
        </w:rPr>
        <w:t>ve</w:t>
      </w:r>
      <w:r w:rsidR="00E22E9F" w:rsidRPr="00870E5F">
        <w:rPr>
          <w:sz w:val="24"/>
          <w:szCs w:val="24"/>
        </w:rPr>
        <w:t>, zonim</w:t>
      </w:r>
      <w:r w:rsidR="00D30267">
        <w:rPr>
          <w:sz w:val="24"/>
          <w:szCs w:val="24"/>
        </w:rPr>
        <w:t>it t</w:t>
      </w:r>
      <w:r w:rsidR="007C6AEE">
        <w:rPr>
          <w:sz w:val="24"/>
          <w:szCs w:val="24"/>
        </w:rPr>
        <w:t>ë</w:t>
      </w:r>
      <w:r w:rsidR="00D30267">
        <w:rPr>
          <w:sz w:val="24"/>
          <w:szCs w:val="24"/>
        </w:rPr>
        <w:t xml:space="preserve"> brendsh</w:t>
      </w:r>
      <w:r w:rsidR="007C6AEE">
        <w:rPr>
          <w:sz w:val="24"/>
          <w:szCs w:val="24"/>
        </w:rPr>
        <w:t>ë</w:t>
      </w:r>
      <w:r w:rsidR="00D30267">
        <w:rPr>
          <w:sz w:val="24"/>
          <w:szCs w:val="24"/>
        </w:rPr>
        <w:t>m,</w:t>
      </w:r>
      <w:r w:rsidR="00E22E9F" w:rsidRPr="00870E5F">
        <w:rPr>
          <w:sz w:val="24"/>
          <w:szCs w:val="24"/>
        </w:rPr>
        <w:t xml:space="preserve"> </w:t>
      </w:r>
      <w:r w:rsidR="00D30267">
        <w:rPr>
          <w:sz w:val="24"/>
          <w:szCs w:val="24"/>
        </w:rPr>
        <w:t>meqen</w:t>
      </w:r>
      <w:r w:rsidR="007C6AEE">
        <w:rPr>
          <w:sz w:val="24"/>
          <w:szCs w:val="24"/>
        </w:rPr>
        <w:t>ë</w:t>
      </w:r>
      <w:r w:rsidR="00D30267">
        <w:rPr>
          <w:sz w:val="24"/>
          <w:szCs w:val="24"/>
        </w:rPr>
        <w:t>se</w:t>
      </w:r>
      <w:r w:rsidR="00E22E9F" w:rsidRPr="00870E5F">
        <w:rPr>
          <w:sz w:val="24"/>
          <w:szCs w:val="24"/>
        </w:rPr>
        <w:t xml:space="preserve"> jemi</w:t>
      </w:r>
      <w:r w:rsidR="00BE4492">
        <w:rPr>
          <w:sz w:val="24"/>
          <w:szCs w:val="24"/>
        </w:rPr>
        <w:t xml:space="preserve"> </w:t>
      </w:r>
      <w:r w:rsidR="00D30267">
        <w:rPr>
          <w:sz w:val="24"/>
          <w:szCs w:val="24"/>
        </w:rPr>
        <w:t>n</w:t>
      </w:r>
      <w:r w:rsidR="007C6AEE">
        <w:rPr>
          <w:sz w:val="24"/>
          <w:szCs w:val="24"/>
        </w:rPr>
        <w:t>ë</w:t>
      </w:r>
      <w:r w:rsidR="00D30267">
        <w:rPr>
          <w:sz w:val="24"/>
          <w:szCs w:val="24"/>
        </w:rPr>
        <w:t xml:space="preserve"> kuad</w:t>
      </w:r>
      <w:r w:rsidR="007C6AEE">
        <w:rPr>
          <w:sz w:val="24"/>
          <w:szCs w:val="24"/>
        </w:rPr>
        <w:t>ë</w:t>
      </w:r>
      <w:r w:rsidR="00D30267">
        <w:rPr>
          <w:sz w:val="24"/>
          <w:szCs w:val="24"/>
        </w:rPr>
        <w:t>r t</w:t>
      </w:r>
      <w:r w:rsidR="007C6AEE">
        <w:rPr>
          <w:sz w:val="24"/>
          <w:szCs w:val="24"/>
        </w:rPr>
        <w:t>ë</w:t>
      </w:r>
      <w:r w:rsidR="00D30267">
        <w:rPr>
          <w:sz w:val="24"/>
          <w:szCs w:val="24"/>
        </w:rPr>
        <w:t xml:space="preserve"> p</w:t>
      </w:r>
      <w:r w:rsidR="007C6AEE">
        <w:rPr>
          <w:sz w:val="24"/>
          <w:szCs w:val="24"/>
        </w:rPr>
        <w:t>ë</w:t>
      </w:r>
      <w:r w:rsidR="00D30267">
        <w:rPr>
          <w:sz w:val="24"/>
          <w:szCs w:val="24"/>
        </w:rPr>
        <w:t>rgatitjes dhe shpalljes s</w:t>
      </w:r>
      <w:r w:rsidR="007C6AEE">
        <w:rPr>
          <w:sz w:val="24"/>
          <w:szCs w:val="24"/>
        </w:rPr>
        <w:t>ë</w:t>
      </w:r>
      <w:r w:rsidR="00D30267">
        <w:rPr>
          <w:sz w:val="24"/>
          <w:szCs w:val="24"/>
        </w:rPr>
        <w:t xml:space="preserve"> akteve n</w:t>
      </w:r>
      <w:r w:rsidR="007C6AEE">
        <w:rPr>
          <w:sz w:val="24"/>
          <w:szCs w:val="24"/>
        </w:rPr>
        <w:t>ë</w:t>
      </w:r>
      <w:r w:rsidR="00147C26">
        <w:rPr>
          <w:sz w:val="24"/>
          <w:szCs w:val="24"/>
        </w:rPr>
        <w:t>nligjore të Ligjit nr.</w:t>
      </w:r>
      <w:r w:rsidR="00D30267">
        <w:rPr>
          <w:sz w:val="24"/>
          <w:szCs w:val="24"/>
        </w:rPr>
        <w:t>81/2017 “P</w:t>
      </w:r>
      <w:r w:rsidR="007C6AEE">
        <w:rPr>
          <w:sz w:val="24"/>
          <w:szCs w:val="24"/>
        </w:rPr>
        <w:t>ë</w:t>
      </w:r>
      <w:r w:rsidR="00D30267">
        <w:rPr>
          <w:sz w:val="24"/>
          <w:szCs w:val="24"/>
        </w:rPr>
        <w:t>r zonat e</w:t>
      </w:r>
      <w:r w:rsidR="00E22E9F" w:rsidRPr="00870E5F">
        <w:rPr>
          <w:sz w:val="24"/>
          <w:szCs w:val="24"/>
        </w:rPr>
        <w:t xml:space="preserve"> mbrojtura</w:t>
      </w:r>
      <w:r w:rsidR="00D30267">
        <w:rPr>
          <w:sz w:val="24"/>
          <w:szCs w:val="24"/>
        </w:rPr>
        <w:t>”</w:t>
      </w:r>
      <w:r w:rsidR="00E22E9F" w:rsidRPr="00870E5F">
        <w:rPr>
          <w:sz w:val="24"/>
          <w:szCs w:val="24"/>
        </w:rPr>
        <w:t xml:space="preserve">. </w:t>
      </w:r>
    </w:p>
    <w:p w:rsidR="00147C26" w:rsidRPr="00147C26" w:rsidRDefault="00D30267" w:rsidP="00147C26">
      <w:pPr>
        <w:jc w:val="both"/>
        <w:rPr>
          <w:rFonts w:ascii="Times New Roman" w:hAnsi="Times New Roman"/>
          <w:sz w:val="24"/>
          <w:szCs w:val="24"/>
        </w:rPr>
      </w:pPr>
      <w:r w:rsidRPr="00D30267">
        <w:rPr>
          <w:rFonts w:ascii="Times New Roman" w:hAnsi="Times New Roman"/>
          <w:sz w:val="24"/>
          <w:szCs w:val="24"/>
        </w:rPr>
        <w:t>Me ndihm</w:t>
      </w:r>
      <w:r w:rsidR="007C6AEE">
        <w:rPr>
          <w:rFonts w:ascii="Times New Roman" w:hAnsi="Times New Roman"/>
          <w:sz w:val="24"/>
          <w:szCs w:val="24"/>
        </w:rPr>
        <w:t>ë</w:t>
      </w:r>
      <w:r w:rsidRPr="00D30267">
        <w:rPr>
          <w:rFonts w:ascii="Times New Roman" w:hAnsi="Times New Roman"/>
          <w:sz w:val="24"/>
          <w:szCs w:val="24"/>
        </w:rPr>
        <w:t>n e specialistit t</w:t>
      </w:r>
      <w:r w:rsidR="007C6AEE">
        <w:rPr>
          <w:rFonts w:ascii="Times New Roman" w:hAnsi="Times New Roman"/>
          <w:sz w:val="24"/>
          <w:szCs w:val="24"/>
        </w:rPr>
        <w:t>ë</w:t>
      </w:r>
      <w:r w:rsidRPr="00D30267">
        <w:rPr>
          <w:rFonts w:ascii="Times New Roman" w:hAnsi="Times New Roman"/>
          <w:sz w:val="24"/>
          <w:szCs w:val="24"/>
        </w:rPr>
        <w:t xml:space="preserve"> GIS-it </w:t>
      </w:r>
      <w:r w:rsidR="007C6AEE">
        <w:rPr>
          <w:rFonts w:ascii="Times New Roman" w:hAnsi="Times New Roman"/>
          <w:sz w:val="24"/>
          <w:szCs w:val="24"/>
        </w:rPr>
        <w:t>ë</w:t>
      </w:r>
      <w:r w:rsidRPr="00D30267">
        <w:rPr>
          <w:rFonts w:ascii="Times New Roman" w:hAnsi="Times New Roman"/>
          <w:sz w:val="24"/>
          <w:szCs w:val="24"/>
        </w:rPr>
        <w:t>sht</w:t>
      </w:r>
      <w:r w:rsidR="007C6AEE">
        <w:rPr>
          <w:rFonts w:ascii="Times New Roman" w:hAnsi="Times New Roman"/>
          <w:sz w:val="24"/>
          <w:szCs w:val="24"/>
        </w:rPr>
        <w:t>ë</w:t>
      </w:r>
      <w:r w:rsidRPr="00D30267">
        <w:rPr>
          <w:rFonts w:ascii="Times New Roman" w:hAnsi="Times New Roman"/>
          <w:sz w:val="24"/>
          <w:szCs w:val="24"/>
        </w:rPr>
        <w:t xml:space="preserve"> punuar dhe p</w:t>
      </w:r>
      <w:r w:rsidR="007C6AEE">
        <w:rPr>
          <w:rFonts w:ascii="Times New Roman" w:hAnsi="Times New Roman"/>
          <w:sz w:val="24"/>
          <w:szCs w:val="24"/>
        </w:rPr>
        <w:t>ë</w:t>
      </w:r>
      <w:r w:rsidRPr="00D30267">
        <w:rPr>
          <w:rFonts w:ascii="Times New Roman" w:hAnsi="Times New Roman"/>
          <w:sz w:val="24"/>
          <w:szCs w:val="24"/>
        </w:rPr>
        <w:t>rgatitur harta me kufinjt</w:t>
      </w:r>
      <w:r w:rsidR="007C6AEE">
        <w:rPr>
          <w:rFonts w:ascii="Times New Roman" w:hAnsi="Times New Roman"/>
          <w:sz w:val="24"/>
          <w:szCs w:val="24"/>
        </w:rPr>
        <w:t>ë</w:t>
      </w:r>
      <w:r w:rsidRPr="00D30267">
        <w:rPr>
          <w:rFonts w:ascii="Times New Roman" w:hAnsi="Times New Roman"/>
          <w:sz w:val="24"/>
          <w:szCs w:val="24"/>
        </w:rPr>
        <w:t xml:space="preserve"> fizik d</w:t>
      </w:r>
      <w:r w:rsidR="007F494E">
        <w:rPr>
          <w:rFonts w:ascii="Times New Roman" w:hAnsi="Times New Roman"/>
          <w:sz w:val="24"/>
          <w:szCs w:val="24"/>
        </w:rPr>
        <w:t>he koordinata t</w:t>
      </w:r>
      <w:r w:rsidR="007C6AEE">
        <w:rPr>
          <w:rFonts w:ascii="Times New Roman" w:hAnsi="Times New Roman"/>
          <w:sz w:val="24"/>
          <w:szCs w:val="24"/>
        </w:rPr>
        <w:t>ë</w:t>
      </w:r>
      <w:r w:rsidR="007F494E">
        <w:rPr>
          <w:rFonts w:ascii="Times New Roman" w:hAnsi="Times New Roman"/>
          <w:sz w:val="24"/>
          <w:szCs w:val="24"/>
        </w:rPr>
        <w:t xml:space="preserve"> gjeoreferuara </w:t>
      </w:r>
      <w:r w:rsidRPr="00D30267">
        <w:rPr>
          <w:rFonts w:ascii="Times New Roman" w:hAnsi="Times New Roman"/>
          <w:sz w:val="24"/>
          <w:szCs w:val="24"/>
        </w:rPr>
        <w:t>p</w:t>
      </w:r>
      <w:r w:rsidR="007C6AEE">
        <w:rPr>
          <w:rFonts w:ascii="Times New Roman" w:hAnsi="Times New Roman"/>
          <w:sz w:val="24"/>
          <w:szCs w:val="24"/>
        </w:rPr>
        <w:t>ë</w:t>
      </w:r>
      <w:r w:rsidRPr="00D30267">
        <w:rPr>
          <w:rFonts w:ascii="Times New Roman" w:hAnsi="Times New Roman"/>
          <w:sz w:val="24"/>
          <w:szCs w:val="24"/>
        </w:rPr>
        <w:t>r çdo zon</w:t>
      </w:r>
      <w:r w:rsidR="007C6AEE">
        <w:rPr>
          <w:rFonts w:ascii="Times New Roman" w:hAnsi="Times New Roman"/>
          <w:sz w:val="24"/>
          <w:szCs w:val="24"/>
        </w:rPr>
        <w:t>ë</w:t>
      </w:r>
      <w:r w:rsidRPr="00D30267">
        <w:rPr>
          <w:rFonts w:ascii="Times New Roman" w:hAnsi="Times New Roman"/>
          <w:sz w:val="24"/>
          <w:szCs w:val="24"/>
        </w:rPr>
        <w:t xml:space="preserve"> t</w:t>
      </w:r>
      <w:r w:rsidR="007C6AEE">
        <w:rPr>
          <w:rFonts w:ascii="Times New Roman" w:hAnsi="Times New Roman"/>
          <w:sz w:val="24"/>
          <w:szCs w:val="24"/>
        </w:rPr>
        <w:t>ë</w:t>
      </w:r>
      <w:r w:rsidRPr="00D30267">
        <w:rPr>
          <w:rFonts w:ascii="Times New Roman" w:hAnsi="Times New Roman"/>
          <w:sz w:val="24"/>
          <w:szCs w:val="24"/>
        </w:rPr>
        <w:t xml:space="preserve"> mbrojtur, ndryshimet q</w:t>
      </w:r>
      <w:r w:rsidR="007C6AEE">
        <w:rPr>
          <w:rFonts w:ascii="Times New Roman" w:hAnsi="Times New Roman"/>
          <w:sz w:val="24"/>
          <w:szCs w:val="24"/>
        </w:rPr>
        <w:t>ë</w:t>
      </w:r>
      <w:r w:rsidRPr="00D30267">
        <w:rPr>
          <w:rFonts w:ascii="Times New Roman" w:hAnsi="Times New Roman"/>
          <w:sz w:val="24"/>
          <w:szCs w:val="24"/>
        </w:rPr>
        <w:t xml:space="preserve"> propozohen t</w:t>
      </w:r>
      <w:r w:rsidR="007C6AEE">
        <w:rPr>
          <w:rFonts w:ascii="Times New Roman" w:hAnsi="Times New Roman"/>
          <w:sz w:val="24"/>
          <w:szCs w:val="24"/>
        </w:rPr>
        <w:t>ë</w:t>
      </w:r>
      <w:r w:rsidRPr="00D30267">
        <w:rPr>
          <w:rFonts w:ascii="Times New Roman" w:hAnsi="Times New Roman"/>
          <w:sz w:val="24"/>
          <w:szCs w:val="24"/>
        </w:rPr>
        <w:t xml:space="preserve"> b</w:t>
      </w:r>
      <w:r w:rsidR="007C6AEE">
        <w:rPr>
          <w:rFonts w:ascii="Times New Roman" w:hAnsi="Times New Roman"/>
          <w:sz w:val="24"/>
          <w:szCs w:val="24"/>
        </w:rPr>
        <w:t>ë</w:t>
      </w:r>
      <w:r w:rsidR="000F67A0">
        <w:rPr>
          <w:rFonts w:ascii="Times New Roman" w:hAnsi="Times New Roman"/>
          <w:sz w:val="24"/>
          <w:szCs w:val="24"/>
        </w:rPr>
        <w:t>hen dhe koordinimi i</w:t>
      </w:r>
      <w:r w:rsidRPr="00D30267">
        <w:rPr>
          <w:rFonts w:ascii="Times New Roman" w:hAnsi="Times New Roman"/>
          <w:sz w:val="24"/>
          <w:szCs w:val="24"/>
        </w:rPr>
        <w:t xml:space="preserve"> pun</w:t>
      </w:r>
      <w:r w:rsidR="007C6AEE">
        <w:rPr>
          <w:rFonts w:ascii="Times New Roman" w:hAnsi="Times New Roman"/>
          <w:sz w:val="24"/>
          <w:szCs w:val="24"/>
        </w:rPr>
        <w:t>ë</w:t>
      </w:r>
      <w:r w:rsidRPr="00D30267">
        <w:rPr>
          <w:rFonts w:ascii="Times New Roman" w:hAnsi="Times New Roman"/>
          <w:sz w:val="24"/>
          <w:szCs w:val="24"/>
        </w:rPr>
        <w:t>s me AdZM-t</w:t>
      </w:r>
      <w:r w:rsidR="007C6AEE">
        <w:rPr>
          <w:rFonts w:ascii="Times New Roman" w:hAnsi="Times New Roman"/>
          <w:sz w:val="24"/>
          <w:szCs w:val="24"/>
        </w:rPr>
        <w:t>ë</w:t>
      </w:r>
      <w:r w:rsidRPr="00D30267">
        <w:rPr>
          <w:rFonts w:ascii="Times New Roman" w:hAnsi="Times New Roman"/>
          <w:sz w:val="24"/>
          <w:szCs w:val="24"/>
        </w:rPr>
        <w:t>. Po k</w:t>
      </w:r>
      <w:r w:rsidR="007C6AEE">
        <w:rPr>
          <w:rFonts w:ascii="Times New Roman" w:hAnsi="Times New Roman"/>
          <w:sz w:val="24"/>
          <w:szCs w:val="24"/>
        </w:rPr>
        <w:t>ë</w:t>
      </w:r>
      <w:r w:rsidRPr="00D30267">
        <w:rPr>
          <w:rFonts w:ascii="Times New Roman" w:hAnsi="Times New Roman"/>
          <w:sz w:val="24"/>
          <w:szCs w:val="24"/>
        </w:rPr>
        <w:t xml:space="preserve">shtu </w:t>
      </w:r>
      <w:r w:rsidR="007C6AEE">
        <w:rPr>
          <w:rFonts w:ascii="Times New Roman" w:hAnsi="Times New Roman"/>
          <w:sz w:val="24"/>
          <w:szCs w:val="24"/>
        </w:rPr>
        <w:t>ë</w:t>
      </w:r>
      <w:r w:rsidRPr="00D30267">
        <w:rPr>
          <w:rFonts w:ascii="Times New Roman" w:hAnsi="Times New Roman"/>
          <w:sz w:val="24"/>
          <w:szCs w:val="24"/>
        </w:rPr>
        <w:t>sht</w:t>
      </w:r>
      <w:r w:rsidR="007C6AEE">
        <w:rPr>
          <w:rFonts w:ascii="Times New Roman" w:hAnsi="Times New Roman"/>
          <w:sz w:val="24"/>
          <w:szCs w:val="24"/>
        </w:rPr>
        <w:t>ë</w:t>
      </w:r>
      <w:r w:rsidRPr="00D30267">
        <w:rPr>
          <w:rFonts w:ascii="Times New Roman" w:hAnsi="Times New Roman"/>
          <w:sz w:val="24"/>
          <w:szCs w:val="24"/>
        </w:rPr>
        <w:t xml:space="preserve"> punuar dhe p</w:t>
      </w:r>
      <w:r w:rsidR="007C6AEE">
        <w:rPr>
          <w:rFonts w:ascii="Times New Roman" w:hAnsi="Times New Roman"/>
          <w:sz w:val="24"/>
          <w:szCs w:val="24"/>
        </w:rPr>
        <w:t>ë</w:t>
      </w:r>
      <w:r w:rsidRPr="00D30267">
        <w:rPr>
          <w:rFonts w:ascii="Times New Roman" w:hAnsi="Times New Roman"/>
          <w:sz w:val="24"/>
          <w:szCs w:val="24"/>
        </w:rPr>
        <w:t>r monumentet e natyr</w:t>
      </w:r>
      <w:r w:rsidR="007C6AEE">
        <w:rPr>
          <w:rFonts w:ascii="Times New Roman" w:hAnsi="Times New Roman"/>
          <w:sz w:val="24"/>
          <w:szCs w:val="24"/>
        </w:rPr>
        <w:t>ë</w:t>
      </w:r>
      <w:r w:rsidRPr="00D30267">
        <w:rPr>
          <w:rFonts w:ascii="Times New Roman" w:hAnsi="Times New Roman"/>
          <w:sz w:val="24"/>
          <w:szCs w:val="24"/>
        </w:rPr>
        <w:t xml:space="preserve">s (MN). </w:t>
      </w:r>
      <w:r w:rsidR="00473E76">
        <w:rPr>
          <w:rFonts w:ascii="Times New Roman" w:hAnsi="Times New Roman"/>
          <w:sz w:val="24"/>
          <w:szCs w:val="24"/>
        </w:rPr>
        <w:t>Lidhur me MN-t</w:t>
      </w:r>
      <w:r w:rsidR="00BB4C21">
        <w:rPr>
          <w:rFonts w:ascii="Times New Roman" w:hAnsi="Times New Roman"/>
          <w:sz w:val="24"/>
          <w:szCs w:val="24"/>
        </w:rPr>
        <w:t>ë</w:t>
      </w:r>
      <w:r w:rsidR="00473E76">
        <w:rPr>
          <w:rFonts w:ascii="Times New Roman" w:hAnsi="Times New Roman"/>
          <w:sz w:val="24"/>
          <w:szCs w:val="24"/>
        </w:rPr>
        <w:t>, gjat</w:t>
      </w:r>
      <w:r w:rsidR="00BB4C21">
        <w:rPr>
          <w:rFonts w:ascii="Times New Roman" w:hAnsi="Times New Roman"/>
          <w:sz w:val="24"/>
          <w:szCs w:val="24"/>
        </w:rPr>
        <w:t>ë</w:t>
      </w:r>
      <w:r w:rsidR="00473E76">
        <w:rPr>
          <w:rFonts w:ascii="Times New Roman" w:hAnsi="Times New Roman"/>
          <w:sz w:val="24"/>
          <w:szCs w:val="24"/>
        </w:rPr>
        <w:t xml:space="preserve"> </w:t>
      </w:r>
      <w:r w:rsidR="00147C26">
        <w:rPr>
          <w:rFonts w:ascii="Times New Roman" w:hAnsi="Times New Roman"/>
          <w:sz w:val="24"/>
          <w:szCs w:val="24"/>
        </w:rPr>
        <w:t>vitit 2019 u shpall VKM-ja nr.</w:t>
      </w:r>
      <w:r w:rsidR="00473E76">
        <w:rPr>
          <w:rFonts w:ascii="Times New Roman" w:hAnsi="Times New Roman"/>
          <w:sz w:val="24"/>
          <w:szCs w:val="24"/>
        </w:rPr>
        <w:t>303, dat</w:t>
      </w:r>
      <w:r w:rsidR="00BB4C21">
        <w:rPr>
          <w:rFonts w:ascii="Times New Roman" w:hAnsi="Times New Roman"/>
          <w:sz w:val="24"/>
          <w:szCs w:val="24"/>
        </w:rPr>
        <w:t>ë</w:t>
      </w:r>
      <w:r w:rsidR="00473E76">
        <w:rPr>
          <w:rFonts w:ascii="Times New Roman" w:hAnsi="Times New Roman"/>
          <w:sz w:val="24"/>
          <w:szCs w:val="24"/>
        </w:rPr>
        <w:t xml:space="preserve"> 10.05.2019 “P</w:t>
      </w:r>
      <w:r w:rsidR="00BB4C21">
        <w:rPr>
          <w:rFonts w:ascii="Times New Roman" w:hAnsi="Times New Roman"/>
          <w:sz w:val="24"/>
          <w:szCs w:val="24"/>
        </w:rPr>
        <w:t>ë</w:t>
      </w:r>
      <w:r w:rsidR="00473E76">
        <w:rPr>
          <w:rFonts w:ascii="Times New Roman" w:hAnsi="Times New Roman"/>
          <w:sz w:val="24"/>
          <w:szCs w:val="24"/>
        </w:rPr>
        <w:t>r miratimin e list</w:t>
      </w:r>
      <w:r w:rsidR="00BB4C21">
        <w:rPr>
          <w:rFonts w:ascii="Times New Roman" w:hAnsi="Times New Roman"/>
          <w:sz w:val="24"/>
          <w:szCs w:val="24"/>
        </w:rPr>
        <w:t>ë</w:t>
      </w:r>
      <w:r w:rsidR="00473E76">
        <w:rPr>
          <w:rFonts w:ascii="Times New Roman" w:hAnsi="Times New Roman"/>
          <w:sz w:val="24"/>
          <w:szCs w:val="24"/>
        </w:rPr>
        <w:t>s s</w:t>
      </w:r>
      <w:r w:rsidR="00BB4C21">
        <w:rPr>
          <w:rFonts w:ascii="Times New Roman" w:hAnsi="Times New Roman"/>
          <w:sz w:val="24"/>
          <w:szCs w:val="24"/>
        </w:rPr>
        <w:t>ë</w:t>
      </w:r>
      <w:r w:rsidR="00473E76">
        <w:rPr>
          <w:rFonts w:ascii="Times New Roman" w:hAnsi="Times New Roman"/>
          <w:sz w:val="24"/>
          <w:szCs w:val="24"/>
        </w:rPr>
        <w:t xml:space="preserve"> rishikuar, p</w:t>
      </w:r>
      <w:r w:rsidR="00BB4C21">
        <w:rPr>
          <w:rFonts w:ascii="Times New Roman" w:hAnsi="Times New Roman"/>
          <w:sz w:val="24"/>
          <w:szCs w:val="24"/>
        </w:rPr>
        <w:t>ë</w:t>
      </w:r>
      <w:r w:rsidR="00473E76">
        <w:rPr>
          <w:rFonts w:ascii="Times New Roman" w:hAnsi="Times New Roman"/>
          <w:sz w:val="24"/>
          <w:szCs w:val="24"/>
        </w:rPr>
        <w:t>rdit</w:t>
      </w:r>
      <w:r w:rsidR="00BB4C21">
        <w:rPr>
          <w:rFonts w:ascii="Times New Roman" w:hAnsi="Times New Roman"/>
          <w:sz w:val="24"/>
          <w:szCs w:val="24"/>
        </w:rPr>
        <w:t>ë</w:t>
      </w:r>
      <w:r w:rsidR="00473E76">
        <w:rPr>
          <w:rFonts w:ascii="Times New Roman" w:hAnsi="Times New Roman"/>
          <w:sz w:val="24"/>
          <w:szCs w:val="24"/>
        </w:rPr>
        <w:t>suar, t</w:t>
      </w:r>
      <w:r w:rsidR="00BB4C21">
        <w:rPr>
          <w:rFonts w:ascii="Times New Roman" w:hAnsi="Times New Roman"/>
          <w:sz w:val="24"/>
          <w:szCs w:val="24"/>
        </w:rPr>
        <w:t>ë</w:t>
      </w:r>
      <w:r w:rsidR="00473E76">
        <w:rPr>
          <w:rFonts w:ascii="Times New Roman" w:hAnsi="Times New Roman"/>
          <w:sz w:val="24"/>
          <w:szCs w:val="24"/>
        </w:rPr>
        <w:t xml:space="preserve"> monumenteve t</w:t>
      </w:r>
      <w:r w:rsidR="00BB4C21">
        <w:rPr>
          <w:rFonts w:ascii="Times New Roman" w:hAnsi="Times New Roman"/>
          <w:sz w:val="24"/>
          <w:szCs w:val="24"/>
        </w:rPr>
        <w:t>ë</w:t>
      </w:r>
      <w:r w:rsidR="00473E76">
        <w:rPr>
          <w:rFonts w:ascii="Times New Roman" w:hAnsi="Times New Roman"/>
          <w:sz w:val="24"/>
          <w:szCs w:val="24"/>
        </w:rPr>
        <w:t xml:space="preserve"> natyr</w:t>
      </w:r>
      <w:r w:rsidR="00BB4C21">
        <w:rPr>
          <w:rFonts w:ascii="Times New Roman" w:hAnsi="Times New Roman"/>
          <w:sz w:val="24"/>
          <w:szCs w:val="24"/>
        </w:rPr>
        <w:t>ë</w:t>
      </w:r>
      <w:r w:rsidR="00473E76">
        <w:rPr>
          <w:rFonts w:ascii="Times New Roman" w:hAnsi="Times New Roman"/>
          <w:sz w:val="24"/>
          <w:szCs w:val="24"/>
        </w:rPr>
        <w:t>s shqiptare”. Siç dihet gjat</w:t>
      </w:r>
      <w:r w:rsidR="00BB4C21">
        <w:rPr>
          <w:rFonts w:ascii="Times New Roman" w:hAnsi="Times New Roman"/>
          <w:sz w:val="24"/>
          <w:szCs w:val="24"/>
        </w:rPr>
        <w:t>ë</w:t>
      </w:r>
      <w:r w:rsidR="00473E76">
        <w:rPr>
          <w:rFonts w:ascii="Times New Roman" w:hAnsi="Times New Roman"/>
          <w:sz w:val="24"/>
          <w:szCs w:val="24"/>
        </w:rPr>
        <w:t xml:space="preserve"> vitit 2018 u punua shum</w:t>
      </w:r>
      <w:r w:rsidR="00BB4C21">
        <w:rPr>
          <w:rFonts w:ascii="Times New Roman" w:hAnsi="Times New Roman"/>
          <w:sz w:val="24"/>
          <w:szCs w:val="24"/>
        </w:rPr>
        <w:t>ë</w:t>
      </w:r>
      <w:r w:rsidR="00473E76">
        <w:rPr>
          <w:rFonts w:ascii="Times New Roman" w:hAnsi="Times New Roman"/>
          <w:sz w:val="24"/>
          <w:szCs w:val="24"/>
        </w:rPr>
        <w:t xml:space="preserve"> n</w:t>
      </w:r>
      <w:r w:rsidR="00BB4C21">
        <w:rPr>
          <w:rFonts w:ascii="Times New Roman" w:hAnsi="Times New Roman"/>
          <w:sz w:val="24"/>
          <w:szCs w:val="24"/>
        </w:rPr>
        <w:t>ë</w:t>
      </w:r>
      <w:r w:rsidR="00473E76">
        <w:rPr>
          <w:rFonts w:ascii="Times New Roman" w:hAnsi="Times New Roman"/>
          <w:sz w:val="24"/>
          <w:szCs w:val="24"/>
        </w:rPr>
        <w:t xml:space="preserve"> bashk</w:t>
      </w:r>
      <w:r w:rsidR="00BB4C21">
        <w:rPr>
          <w:rFonts w:ascii="Times New Roman" w:hAnsi="Times New Roman"/>
          <w:sz w:val="24"/>
          <w:szCs w:val="24"/>
        </w:rPr>
        <w:t>ë</w:t>
      </w:r>
      <w:r w:rsidR="00473E76">
        <w:rPr>
          <w:rFonts w:ascii="Times New Roman" w:hAnsi="Times New Roman"/>
          <w:sz w:val="24"/>
          <w:szCs w:val="24"/>
        </w:rPr>
        <w:t>punim me AdZM-t</w:t>
      </w:r>
      <w:r w:rsidR="00BB4C21">
        <w:rPr>
          <w:rFonts w:ascii="Times New Roman" w:hAnsi="Times New Roman"/>
          <w:sz w:val="24"/>
          <w:szCs w:val="24"/>
        </w:rPr>
        <w:t>ë</w:t>
      </w:r>
      <w:r w:rsidR="00473E76">
        <w:rPr>
          <w:rFonts w:ascii="Times New Roman" w:hAnsi="Times New Roman"/>
          <w:sz w:val="24"/>
          <w:szCs w:val="24"/>
        </w:rPr>
        <w:t xml:space="preserve"> p</w:t>
      </w:r>
      <w:r w:rsidR="00BB4C21">
        <w:rPr>
          <w:rFonts w:ascii="Times New Roman" w:hAnsi="Times New Roman"/>
          <w:sz w:val="24"/>
          <w:szCs w:val="24"/>
        </w:rPr>
        <w:t>ë</w:t>
      </w:r>
      <w:r w:rsidR="00473E76">
        <w:rPr>
          <w:rFonts w:ascii="Times New Roman" w:hAnsi="Times New Roman"/>
          <w:sz w:val="24"/>
          <w:szCs w:val="24"/>
        </w:rPr>
        <w:t>r verifikimin e gjendjes p</w:t>
      </w:r>
      <w:r w:rsidR="00BB4C21">
        <w:rPr>
          <w:rFonts w:ascii="Times New Roman" w:hAnsi="Times New Roman"/>
          <w:sz w:val="24"/>
          <w:szCs w:val="24"/>
        </w:rPr>
        <w:t>ë</w:t>
      </w:r>
      <w:r w:rsidR="00473E76">
        <w:rPr>
          <w:rFonts w:ascii="Times New Roman" w:hAnsi="Times New Roman"/>
          <w:sz w:val="24"/>
          <w:szCs w:val="24"/>
        </w:rPr>
        <w:t>r t</w:t>
      </w:r>
      <w:r w:rsidR="00BB4C21">
        <w:rPr>
          <w:rFonts w:ascii="Times New Roman" w:hAnsi="Times New Roman"/>
          <w:sz w:val="24"/>
          <w:szCs w:val="24"/>
        </w:rPr>
        <w:t>ë</w:t>
      </w:r>
      <w:r w:rsidR="00473E76">
        <w:rPr>
          <w:rFonts w:ascii="Times New Roman" w:hAnsi="Times New Roman"/>
          <w:sz w:val="24"/>
          <w:szCs w:val="24"/>
        </w:rPr>
        <w:t xml:space="preserve"> gjith</w:t>
      </w:r>
      <w:r w:rsidR="00BB4C21">
        <w:rPr>
          <w:rFonts w:ascii="Times New Roman" w:hAnsi="Times New Roman"/>
          <w:sz w:val="24"/>
          <w:szCs w:val="24"/>
        </w:rPr>
        <w:t>ë</w:t>
      </w:r>
      <w:r w:rsidR="00473E76">
        <w:rPr>
          <w:rFonts w:ascii="Times New Roman" w:hAnsi="Times New Roman"/>
          <w:sz w:val="24"/>
          <w:szCs w:val="24"/>
        </w:rPr>
        <w:t xml:space="preserve"> MN-t</w:t>
      </w:r>
      <w:r w:rsidR="00BB4C21">
        <w:rPr>
          <w:rFonts w:ascii="Times New Roman" w:hAnsi="Times New Roman"/>
          <w:sz w:val="24"/>
          <w:szCs w:val="24"/>
        </w:rPr>
        <w:t>ë</w:t>
      </w:r>
      <w:r w:rsidR="00473E76">
        <w:rPr>
          <w:rFonts w:ascii="Times New Roman" w:hAnsi="Times New Roman"/>
          <w:sz w:val="24"/>
          <w:szCs w:val="24"/>
        </w:rPr>
        <w:t xml:space="preserve"> q</w:t>
      </w:r>
      <w:r w:rsidR="00BB4C21">
        <w:rPr>
          <w:rFonts w:ascii="Times New Roman" w:hAnsi="Times New Roman"/>
          <w:sz w:val="24"/>
          <w:szCs w:val="24"/>
        </w:rPr>
        <w:t>ë</w:t>
      </w:r>
      <w:r w:rsidR="00473E76">
        <w:rPr>
          <w:rFonts w:ascii="Times New Roman" w:hAnsi="Times New Roman"/>
          <w:sz w:val="24"/>
          <w:szCs w:val="24"/>
        </w:rPr>
        <w:t xml:space="preserve"> ishi</w:t>
      </w:r>
      <w:r w:rsidR="00147C26">
        <w:rPr>
          <w:rFonts w:ascii="Times New Roman" w:hAnsi="Times New Roman"/>
          <w:sz w:val="24"/>
          <w:szCs w:val="24"/>
        </w:rPr>
        <w:t>n shpallur me VKM-n</w:t>
      </w:r>
      <w:r w:rsidR="00BB4C21">
        <w:rPr>
          <w:rFonts w:ascii="Times New Roman" w:hAnsi="Times New Roman"/>
          <w:sz w:val="24"/>
          <w:szCs w:val="24"/>
        </w:rPr>
        <w:t>ë</w:t>
      </w:r>
      <w:r w:rsidR="00147C26">
        <w:rPr>
          <w:rFonts w:ascii="Times New Roman" w:hAnsi="Times New Roman"/>
          <w:sz w:val="24"/>
          <w:szCs w:val="24"/>
        </w:rPr>
        <w:t xml:space="preserve"> e par</w:t>
      </w:r>
      <w:r w:rsidR="00BB4C21">
        <w:rPr>
          <w:rFonts w:ascii="Times New Roman" w:hAnsi="Times New Roman"/>
          <w:sz w:val="24"/>
          <w:szCs w:val="24"/>
        </w:rPr>
        <w:t>ë</w:t>
      </w:r>
      <w:r w:rsidR="00147C26">
        <w:rPr>
          <w:rFonts w:ascii="Times New Roman" w:hAnsi="Times New Roman"/>
          <w:sz w:val="24"/>
          <w:szCs w:val="24"/>
        </w:rPr>
        <w:t xml:space="preserve"> nr.</w:t>
      </w:r>
      <w:r w:rsidR="00473E76">
        <w:rPr>
          <w:rFonts w:ascii="Times New Roman" w:hAnsi="Times New Roman"/>
          <w:sz w:val="24"/>
          <w:szCs w:val="24"/>
        </w:rPr>
        <w:t>676, dat</w:t>
      </w:r>
      <w:r w:rsidR="00BB4C21">
        <w:rPr>
          <w:rFonts w:ascii="Times New Roman" w:hAnsi="Times New Roman"/>
          <w:sz w:val="24"/>
          <w:szCs w:val="24"/>
        </w:rPr>
        <w:t>ë</w:t>
      </w:r>
      <w:r w:rsidR="00473E76">
        <w:rPr>
          <w:rFonts w:ascii="Times New Roman" w:hAnsi="Times New Roman"/>
          <w:sz w:val="24"/>
          <w:szCs w:val="24"/>
        </w:rPr>
        <w:t xml:space="preserve"> 20.12.2002. Sipas AdZM-ve gjat</w:t>
      </w:r>
      <w:r w:rsidR="00BB4C21">
        <w:rPr>
          <w:rFonts w:ascii="Times New Roman" w:hAnsi="Times New Roman"/>
          <w:sz w:val="24"/>
          <w:szCs w:val="24"/>
        </w:rPr>
        <w:t>ë</w:t>
      </w:r>
      <w:r w:rsidR="00473E76">
        <w:rPr>
          <w:rFonts w:ascii="Times New Roman" w:hAnsi="Times New Roman"/>
          <w:sz w:val="24"/>
          <w:szCs w:val="24"/>
        </w:rPr>
        <w:t xml:space="preserve"> verifikimeve n</w:t>
      </w:r>
      <w:r w:rsidR="00BB4C21">
        <w:rPr>
          <w:rFonts w:ascii="Times New Roman" w:hAnsi="Times New Roman"/>
          <w:sz w:val="24"/>
          <w:szCs w:val="24"/>
        </w:rPr>
        <w:t>ë</w:t>
      </w:r>
      <w:r w:rsidR="00473E76">
        <w:rPr>
          <w:rFonts w:ascii="Times New Roman" w:hAnsi="Times New Roman"/>
          <w:sz w:val="24"/>
          <w:szCs w:val="24"/>
        </w:rPr>
        <w:t xml:space="preserve"> terren rezultonte se nj</w:t>
      </w:r>
      <w:r w:rsidR="00BB4C21">
        <w:rPr>
          <w:rFonts w:ascii="Times New Roman" w:hAnsi="Times New Roman"/>
          <w:sz w:val="24"/>
          <w:szCs w:val="24"/>
        </w:rPr>
        <w:t>ë</w:t>
      </w:r>
      <w:r w:rsidR="00473E76">
        <w:rPr>
          <w:rFonts w:ascii="Times New Roman" w:hAnsi="Times New Roman"/>
          <w:sz w:val="24"/>
          <w:szCs w:val="24"/>
        </w:rPr>
        <w:t xml:space="preserve"> pjes</w:t>
      </w:r>
      <w:r w:rsidR="00BB4C21">
        <w:rPr>
          <w:rFonts w:ascii="Times New Roman" w:hAnsi="Times New Roman"/>
          <w:sz w:val="24"/>
          <w:szCs w:val="24"/>
        </w:rPr>
        <w:t>ë</w:t>
      </w:r>
      <w:r w:rsidR="00473E76">
        <w:rPr>
          <w:rFonts w:ascii="Times New Roman" w:hAnsi="Times New Roman"/>
          <w:sz w:val="24"/>
          <w:szCs w:val="24"/>
        </w:rPr>
        <w:t xml:space="preserve"> e k</w:t>
      </w:r>
      <w:r w:rsidR="00BB4C21">
        <w:rPr>
          <w:rFonts w:ascii="Times New Roman" w:hAnsi="Times New Roman"/>
          <w:sz w:val="24"/>
          <w:szCs w:val="24"/>
        </w:rPr>
        <w:t>ë</w:t>
      </w:r>
      <w:r w:rsidR="00473E76">
        <w:rPr>
          <w:rFonts w:ascii="Times New Roman" w:hAnsi="Times New Roman"/>
          <w:sz w:val="24"/>
          <w:szCs w:val="24"/>
        </w:rPr>
        <w:t>tyre monumenteve kishin humbur vlerat e tyre, ndaj dhe u propozuar q</w:t>
      </w:r>
      <w:r w:rsidR="00BB4C21">
        <w:rPr>
          <w:rFonts w:ascii="Times New Roman" w:hAnsi="Times New Roman"/>
          <w:sz w:val="24"/>
          <w:szCs w:val="24"/>
        </w:rPr>
        <w:t>ë</w:t>
      </w:r>
      <w:r w:rsidR="00473E76">
        <w:rPr>
          <w:rFonts w:ascii="Times New Roman" w:hAnsi="Times New Roman"/>
          <w:sz w:val="24"/>
          <w:szCs w:val="24"/>
        </w:rPr>
        <w:t xml:space="preserve"> t</w:t>
      </w:r>
      <w:r w:rsidR="00BB4C21">
        <w:rPr>
          <w:rFonts w:ascii="Times New Roman" w:hAnsi="Times New Roman"/>
          <w:sz w:val="24"/>
          <w:szCs w:val="24"/>
        </w:rPr>
        <w:t>ë</w:t>
      </w:r>
      <w:r w:rsidR="00473E76">
        <w:rPr>
          <w:rFonts w:ascii="Times New Roman" w:hAnsi="Times New Roman"/>
          <w:sz w:val="24"/>
          <w:szCs w:val="24"/>
        </w:rPr>
        <w:t xml:space="preserve"> hiqeshin nga lista</w:t>
      </w:r>
      <w:r w:rsidR="00147C26">
        <w:rPr>
          <w:rFonts w:ascii="Times New Roman" w:hAnsi="Times New Roman"/>
          <w:sz w:val="24"/>
          <w:szCs w:val="24"/>
        </w:rPr>
        <w:t xml:space="preserve"> dhe nd</w:t>
      </w:r>
      <w:r w:rsidR="00BB4C21">
        <w:rPr>
          <w:rFonts w:ascii="Times New Roman" w:hAnsi="Times New Roman"/>
          <w:sz w:val="24"/>
          <w:szCs w:val="24"/>
        </w:rPr>
        <w:t>ë</w:t>
      </w:r>
      <w:r w:rsidR="00147C26">
        <w:rPr>
          <w:rFonts w:ascii="Times New Roman" w:hAnsi="Times New Roman"/>
          <w:sz w:val="24"/>
          <w:szCs w:val="24"/>
        </w:rPr>
        <w:t>rkoh</w:t>
      </w:r>
      <w:r w:rsidR="00BB4C21">
        <w:rPr>
          <w:rFonts w:ascii="Times New Roman" w:hAnsi="Times New Roman"/>
          <w:sz w:val="24"/>
          <w:szCs w:val="24"/>
        </w:rPr>
        <w:t>ë</w:t>
      </w:r>
      <w:r w:rsidR="00147C26">
        <w:rPr>
          <w:rFonts w:ascii="Times New Roman" w:hAnsi="Times New Roman"/>
          <w:sz w:val="24"/>
          <w:szCs w:val="24"/>
        </w:rPr>
        <w:t xml:space="preserve"> u propozuan n</w:t>
      </w:r>
      <w:r w:rsidR="00BB4C21">
        <w:rPr>
          <w:rFonts w:ascii="Times New Roman" w:hAnsi="Times New Roman"/>
          <w:sz w:val="24"/>
          <w:szCs w:val="24"/>
        </w:rPr>
        <w:t>ë</w:t>
      </w:r>
      <w:r w:rsidR="00147C26">
        <w:rPr>
          <w:rFonts w:ascii="Times New Roman" w:hAnsi="Times New Roman"/>
          <w:sz w:val="24"/>
          <w:szCs w:val="24"/>
        </w:rPr>
        <w:t xml:space="preserve"> bashk</w:t>
      </w:r>
      <w:r w:rsidR="00BB4C21">
        <w:rPr>
          <w:rFonts w:ascii="Times New Roman" w:hAnsi="Times New Roman"/>
          <w:sz w:val="24"/>
          <w:szCs w:val="24"/>
        </w:rPr>
        <w:t>ë</w:t>
      </w:r>
      <w:r w:rsidR="00147C26">
        <w:rPr>
          <w:rFonts w:ascii="Times New Roman" w:hAnsi="Times New Roman"/>
          <w:sz w:val="24"/>
          <w:szCs w:val="24"/>
        </w:rPr>
        <w:t>punim me pushtetin vendor dhe ekspert</w:t>
      </w:r>
      <w:r w:rsidR="00BB4C21">
        <w:rPr>
          <w:rFonts w:ascii="Times New Roman" w:hAnsi="Times New Roman"/>
          <w:sz w:val="24"/>
          <w:szCs w:val="24"/>
        </w:rPr>
        <w:t>ë</w:t>
      </w:r>
      <w:r w:rsidR="00147C26">
        <w:rPr>
          <w:rFonts w:ascii="Times New Roman" w:hAnsi="Times New Roman"/>
          <w:sz w:val="24"/>
          <w:szCs w:val="24"/>
        </w:rPr>
        <w:t xml:space="preserve"> mjedisor disa nga MN-t</w:t>
      </w:r>
      <w:r w:rsidR="00BB4C21">
        <w:rPr>
          <w:rFonts w:ascii="Times New Roman" w:hAnsi="Times New Roman"/>
          <w:sz w:val="24"/>
          <w:szCs w:val="24"/>
        </w:rPr>
        <w:t>ë</w:t>
      </w:r>
      <w:r w:rsidR="00147C26">
        <w:rPr>
          <w:rFonts w:ascii="Times New Roman" w:hAnsi="Times New Roman"/>
          <w:sz w:val="24"/>
          <w:szCs w:val="24"/>
        </w:rPr>
        <w:t xml:space="preserve"> p</w:t>
      </w:r>
      <w:r w:rsidR="00BB4C21">
        <w:rPr>
          <w:rFonts w:ascii="Times New Roman" w:hAnsi="Times New Roman"/>
          <w:sz w:val="24"/>
          <w:szCs w:val="24"/>
        </w:rPr>
        <w:t>ë</w:t>
      </w:r>
      <w:r w:rsidR="00147C26">
        <w:rPr>
          <w:rFonts w:ascii="Times New Roman" w:hAnsi="Times New Roman"/>
          <w:sz w:val="24"/>
          <w:szCs w:val="24"/>
        </w:rPr>
        <w:t>r t</w:t>
      </w:r>
      <w:r w:rsidR="00BB4C21">
        <w:rPr>
          <w:rFonts w:ascii="Times New Roman" w:hAnsi="Times New Roman"/>
          <w:sz w:val="24"/>
          <w:szCs w:val="24"/>
        </w:rPr>
        <w:t>ë</w:t>
      </w:r>
      <w:r w:rsidR="00147C26">
        <w:rPr>
          <w:rFonts w:ascii="Times New Roman" w:hAnsi="Times New Roman"/>
          <w:sz w:val="24"/>
          <w:szCs w:val="24"/>
        </w:rPr>
        <w:t xml:space="preserve"> hyr</w:t>
      </w:r>
      <w:r w:rsidR="00BB4C21">
        <w:rPr>
          <w:rFonts w:ascii="Times New Roman" w:hAnsi="Times New Roman"/>
          <w:sz w:val="24"/>
          <w:szCs w:val="24"/>
        </w:rPr>
        <w:t>ë</w:t>
      </w:r>
      <w:r w:rsidR="00147C26">
        <w:rPr>
          <w:rFonts w:ascii="Times New Roman" w:hAnsi="Times New Roman"/>
          <w:sz w:val="24"/>
          <w:szCs w:val="24"/>
        </w:rPr>
        <w:t xml:space="preserve"> n</w:t>
      </w:r>
      <w:r w:rsidR="00BB4C21">
        <w:rPr>
          <w:rFonts w:ascii="Times New Roman" w:hAnsi="Times New Roman"/>
          <w:sz w:val="24"/>
          <w:szCs w:val="24"/>
        </w:rPr>
        <w:t>ë</w:t>
      </w:r>
      <w:r w:rsidR="00147C26">
        <w:rPr>
          <w:rFonts w:ascii="Times New Roman" w:hAnsi="Times New Roman"/>
          <w:sz w:val="24"/>
          <w:szCs w:val="24"/>
        </w:rPr>
        <w:t xml:space="preserve"> list</w:t>
      </w:r>
      <w:r w:rsidR="00BB4C21">
        <w:rPr>
          <w:rFonts w:ascii="Times New Roman" w:hAnsi="Times New Roman"/>
          <w:sz w:val="24"/>
          <w:szCs w:val="24"/>
        </w:rPr>
        <w:t>ë</w:t>
      </w:r>
      <w:r w:rsidR="00147C26">
        <w:rPr>
          <w:rFonts w:ascii="Times New Roman" w:hAnsi="Times New Roman"/>
          <w:sz w:val="24"/>
          <w:szCs w:val="24"/>
        </w:rPr>
        <w:t>n e re p</w:t>
      </w:r>
      <w:r w:rsidR="00BB4C21">
        <w:rPr>
          <w:rFonts w:ascii="Times New Roman" w:hAnsi="Times New Roman"/>
          <w:sz w:val="24"/>
          <w:szCs w:val="24"/>
        </w:rPr>
        <w:t>ë</w:t>
      </w:r>
      <w:r w:rsidR="00147C26">
        <w:rPr>
          <w:rFonts w:ascii="Times New Roman" w:hAnsi="Times New Roman"/>
          <w:sz w:val="24"/>
          <w:szCs w:val="24"/>
        </w:rPr>
        <w:t>r miratim dhe shpallje t</w:t>
      </w:r>
      <w:r w:rsidR="00BB4C21">
        <w:rPr>
          <w:rFonts w:ascii="Times New Roman" w:hAnsi="Times New Roman"/>
          <w:sz w:val="24"/>
          <w:szCs w:val="24"/>
        </w:rPr>
        <w:t>ë</w:t>
      </w:r>
      <w:r w:rsidR="00147C26">
        <w:rPr>
          <w:rFonts w:ascii="Times New Roman" w:hAnsi="Times New Roman"/>
          <w:sz w:val="24"/>
          <w:szCs w:val="24"/>
        </w:rPr>
        <w:t xml:space="preserve"> statusit. Gjat</w:t>
      </w:r>
      <w:r w:rsidR="00BB4C21">
        <w:rPr>
          <w:rFonts w:ascii="Times New Roman" w:hAnsi="Times New Roman"/>
          <w:sz w:val="24"/>
          <w:szCs w:val="24"/>
        </w:rPr>
        <w:t>ë</w:t>
      </w:r>
      <w:r w:rsidR="00147C26">
        <w:rPr>
          <w:rFonts w:ascii="Times New Roman" w:hAnsi="Times New Roman"/>
          <w:sz w:val="24"/>
          <w:szCs w:val="24"/>
        </w:rPr>
        <w:t xml:space="preserve"> pun</w:t>
      </w:r>
      <w:r w:rsidR="00BB4C21">
        <w:rPr>
          <w:rFonts w:ascii="Times New Roman" w:hAnsi="Times New Roman"/>
          <w:sz w:val="24"/>
          <w:szCs w:val="24"/>
        </w:rPr>
        <w:t>ë</w:t>
      </w:r>
      <w:r w:rsidR="00147C26">
        <w:rPr>
          <w:rFonts w:ascii="Times New Roman" w:hAnsi="Times New Roman"/>
          <w:sz w:val="24"/>
          <w:szCs w:val="24"/>
        </w:rPr>
        <w:t>s ton</w:t>
      </w:r>
      <w:r w:rsidR="00BB4C21">
        <w:rPr>
          <w:rFonts w:ascii="Times New Roman" w:hAnsi="Times New Roman"/>
          <w:sz w:val="24"/>
          <w:szCs w:val="24"/>
        </w:rPr>
        <w:t>ë</w:t>
      </w:r>
      <w:r w:rsidR="00147C26">
        <w:rPr>
          <w:rFonts w:ascii="Times New Roman" w:hAnsi="Times New Roman"/>
          <w:sz w:val="24"/>
          <w:szCs w:val="24"/>
        </w:rPr>
        <w:t xml:space="preserve"> t</w:t>
      </w:r>
      <w:r w:rsidR="00BB4C21">
        <w:rPr>
          <w:rFonts w:ascii="Times New Roman" w:hAnsi="Times New Roman"/>
          <w:sz w:val="24"/>
          <w:szCs w:val="24"/>
        </w:rPr>
        <w:t>ë</w:t>
      </w:r>
      <w:r w:rsidR="00147C26">
        <w:rPr>
          <w:rFonts w:ascii="Times New Roman" w:hAnsi="Times New Roman"/>
          <w:sz w:val="24"/>
          <w:szCs w:val="24"/>
        </w:rPr>
        <w:t xml:space="preserve"> p</w:t>
      </w:r>
      <w:r w:rsidR="00BB4C21">
        <w:rPr>
          <w:rFonts w:ascii="Times New Roman" w:hAnsi="Times New Roman"/>
          <w:sz w:val="24"/>
          <w:szCs w:val="24"/>
        </w:rPr>
        <w:t>ë</w:t>
      </w:r>
      <w:r w:rsidR="00147C26">
        <w:rPr>
          <w:rFonts w:ascii="Times New Roman" w:hAnsi="Times New Roman"/>
          <w:sz w:val="24"/>
          <w:szCs w:val="24"/>
        </w:rPr>
        <w:t>rditshme jan</w:t>
      </w:r>
      <w:r w:rsidR="00BB4C21">
        <w:rPr>
          <w:rFonts w:ascii="Times New Roman" w:hAnsi="Times New Roman"/>
          <w:sz w:val="24"/>
          <w:szCs w:val="24"/>
        </w:rPr>
        <w:t>ë</w:t>
      </w:r>
      <w:r w:rsidR="00147C26">
        <w:rPr>
          <w:rFonts w:ascii="Times New Roman" w:hAnsi="Times New Roman"/>
          <w:sz w:val="24"/>
          <w:szCs w:val="24"/>
        </w:rPr>
        <w:t xml:space="preserve"> vrejtur edhe disa mang</w:t>
      </w:r>
      <w:r w:rsidR="00BB4C21">
        <w:rPr>
          <w:rFonts w:ascii="Times New Roman" w:hAnsi="Times New Roman"/>
          <w:sz w:val="24"/>
          <w:szCs w:val="24"/>
        </w:rPr>
        <w:t>ë</w:t>
      </w:r>
      <w:r w:rsidR="00147C26">
        <w:rPr>
          <w:rFonts w:ascii="Times New Roman" w:hAnsi="Times New Roman"/>
          <w:sz w:val="24"/>
          <w:szCs w:val="24"/>
        </w:rPr>
        <w:t>si si; jo t</w:t>
      </w:r>
      <w:r w:rsidR="00BB4C21">
        <w:rPr>
          <w:rFonts w:ascii="Times New Roman" w:hAnsi="Times New Roman"/>
          <w:sz w:val="24"/>
          <w:szCs w:val="24"/>
        </w:rPr>
        <w:t>ë</w:t>
      </w:r>
      <w:r w:rsidR="00147C26">
        <w:rPr>
          <w:rFonts w:ascii="Times New Roman" w:hAnsi="Times New Roman"/>
          <w:sz w:val="24"/>
          <w:szCs w:val="24"/>
        </w:rPr>
        <w:t xml:space="preserve"> gjith</w:t>
      </w:r>
      <w:r w:rsidR="00BB4C21">
        <w:rPr>
          <w:rFonts w:ascii="Times New Roman" w:hAnsi="Times New Roman"/>
          <w:sz w:val="24"/>
          <w:szCs w:val="24"/>
        </w:rPr>
        <w:t>ë</w:t>
      </w:r>
      <w:r w:rsidR="00147C26">
        <w:rPr>
          <w:rFonts w:ascii="Times New Roman" w:hAnsi="Times New Roman"/>
          <w:sz w:val="24"/>
          <w:szCs w:val="24"/>
        </w:rPr>
        <w:t xml:space="preserve"> AdZM-t</w:t>
      </w:r>
      <w:r w:rsidR="00BB4C21">
        <w:rPr>
          <w:rFonts w:ascii="Times New Roman" w:hAnsi="Times New Roman"/>
          <w:sz w:val="24"/>
          <w:szCs w:val="24"/>
        </w:rPr>
        <w:t>ë</w:t>
      </w:r>
      <w:r w:rsidR="00147C26">
        <w:rPr>
          <w:rFonts w:ascii="Times New Roman" w:hAnsi="Times New Roman"/>
          <w:sz w:val="24"/>
          <w:szCs w:val="24"/>
        </w:rPr>
        <w:t xml:space="preserve"> kan</w:t>
      </w:r>
      <w:r w:rsidR="00BB4C21">
        <w:rPr>
          <w:rFonts w:ascii="Times New Roman" w:hAnsi="Times New Roman"/>
          <w:sz w:val="24"/>
          <w:szCs w:val="24"/>
        </w:rPr>
        <w:t>ë</w:t>
      </w:r>
      <w:r w:rsidR="00147C26">
        <w:rPr>
          <w:rFonts w:ascii="Times New Roman" w:hAnsi="Times New Roman"/>
          <w:sz w:val="24"/>
          <w:szCs w:val="24"/>
        </w:rPr>
        <w:t xml:space="preserve"> b</w:t>
      </w:r>
      <w:r w:rsidR="00BB4C21">
        <w:rPr>
          <w:rFonts w:ascii="Times New Roman" w:hAnsi="Times New Roman"/>
          <w:sz w:val="24"/>
          <w:szCs w:val="24"/>
        </w:rPr>
        <w:t>ë</w:t>
      </w:r>
      <w:r w:rsidR="00147C26">
        <w:rPr>
          <w:rFonts w:ascii="Times New Roman" w:hAnsi="Times New Roman"/>
          <w:sz w:val="24"/>
          <w:szCs w:val="24"/>
        </w:rPr>
        <w:t>r</w:t>
      </w:r>
      <w:r w:rsidR="00BB4C21">
        <w:rPr>
          <w:rFonts w:ascii="Times New Roman" w:hAnsi="Times New Roman"/>
          <w:sz w:val="24"/>
          <w:szCs w:val="24"/>
        </w:rPr>
        <w:t>ë</w:t>
      </w:r>
      <w:r w:rsidR="00147C26">
        <w:rPr>
          <w:rFonts w:ascii="Times New Roman" w:hAnsi="Times New Roman"/>
          <w:sz w:val="24"/>
          <w:szCs w:val="24"/>
        </w:rPr>
        <w:t xml:space="preserve"> verifikim t</w:t>
      </w:r>
      <w:r w:rsidR="00BB4C21">
        <w:rPr>
          <w:rFonts w:ascii="Times New Roman" w:hAnsi="Times New Roman"/>
          <w:sz w:val="24"/>
          <w:szCs w:val="24"/>
        </w:rPr>
        <w:t>ë</w:t>
      </w:r>
      <w:r w:rsidR="00147C26">
        <w:rPr>
          <w:rFonts w:ascii="Times New Roman" w:hAnsi="Times New Roman"/>
          <w:sz w:val="24"/>
          <w:szCs w:val="24"/>
        </w:rPr>
        <w:t xml:space="preserve"> kujdessh</w:t>
      </w:r>
      <w:r w:rsidR="00BB4C21">
        <w:rPr>
          <w:rFonts w:ascii="Times New Roman" w:hAnsi="Times New Roman"/>
          <w:sz w:val="24"/>
          <w:szCs w:val="24"/>
        </w:rPr>
        <w:t>ë</w:t>
      </w:r>
      <w:r w:rsidR="00147C26">
        <w:rPr>
          <w:rFonts w:ascii="Times New Roman" w:hAnsi="Times New Roman"/>
          <w:sz w:val="24"/>
          <w:szCs w:val="24"/>
        </w:rPr>
        <w:t>m p</w:t>
      </w:r>
      <w:r w:rsidR="00BB4C21">
        <w:rPr>
          <w:rFonts w:ascii="Times New Roman" w:hAnsi="Times New Roman"/>
          <w:sz w:val="24"/>
          <w:szCs w:val="24"/>
        </w:rPr>
        <w:t>ë</w:t>
      </w:r>
      <w:r w:rsidR="00147C26">
        <w:rPr>
          <w:rFonts w:ascii="Times New Roman" w:hAnsi="Times New Roman"/>
          <w:sz w:val="24"/>
          <w:szCs w:val="24"/>
        </w:rPr>
        <w:t>r gjendjen natyrore dhe biologjike t</w:t>
      </w:r>
      <w:r w:rsidR="00BB4C21">
        <w:rPr>
          <w:rFonts w:ascii="Times New Roman" w:hAnsi="Times New Roman"/>
          <w:sz w:val="24"/>
          <w:szCs w:val="24"/>
        </w:rPr>
        <w:t>ë</w:t>
      </w:r>
      <w:r w:rsidR="00147C26">
        <w:rPr>
          <w:rFonts w:ascii="Times New Roman" w:hAnsi="Times New Roman"/>
          <w:sz w:val="24"/>
          <w:szCs w:val="24"/>
        </w:rPr>
        <w:t xml:space="preserve"> MN-ve, pasi ka ndodhur se disa MN (biomonumente) me pem</w:t>
      </w:r>
      <w:r w:rsidR="00BB4C21">
        <w:rPr>
          <w:rFonts w:ascii="Times New Roman" w:hAnsi="Times New Roman"/>
          <w:sz w:val="24"/>
          <w:szCs w:val="24"/>
        </w:rPr>
        <w:t>ë</w:t>
      </w:r>
      <w:r w:rsidR="00147C26">
        <w:rPr>
          <w:rFonts w:ascii="Times New Roman" w:hAnsi="Times New Roman"/>
          <w:sz w:val="24"/>
          <w:szCs w:val="24"/>
        </w:rPr>
        <w:t xml:space="preserve"> t</w:t>
      </w:r>
      <w:r w:rsidR="00BB4C21">
        <w:rPr>
          <w:rFonts w:ascii="Times New Roman" w:hAnsi="Times New Roman"/>
          <w:sz w:val="24"/>
          <w:szCs w:val="24"/>
        </w:rPr>
        <w:t>ë</w:t>
      </w:r>
      <w:r w:rsidR="00147C26">
        <w:rPr>
          <w:rFonts w:ascii="Times New Roman" w:hAnsi="Times New Roman"/>
          <w:sz w:val="24"/>
          <w:szCs w:val="24"/>
        </w:rPr>
        <w:t xml:space="preserve"> llojit Rrap, jan</w:t>
      </w:r>
      <w:r w:rsidR="00BB4C21">
        <w:rPr>
          <w:rFonts w:ascii="Times New Roman" w:hAnsi="Times New Roman"/>
          <w:sz w:val="24"/>
          <w:szCs w:val="24"/>
        </w:rPr>
        <w:t>ë</w:t>
      </w:r>
      <w:r w:rsidR="00147C26">
        <w:rPr>
          <w:rFonts w:ascii="Times New Roman" w:hAnsi="Times New Roman"/>
          <w:sz w:val="24"/>
          <w:szCs w:val="24"/>
        </w:rPr>
        <w:t xml:space="preserve"> thar</w:t>
      </w:r>
      <w:r w:rsidR="00BB4C21">
        <w:rPr>
          <w:rFonts w:ascii="Times New Roman" w:hAnsi="Times New Roman"/>
          <w:sz w:val="24"/>
          <w:szCs w:val="24"/>
        </w:rPr>
        <w:t>ë</w:t>
      </w:r>
      <w:r w:rsidR="00147C26">
        <w:rPr>
          <w:rFonts w:ascii="Times New Roman" w:hAnsi="Times New Roman"/>
          <w:sz w:val="24"/>
          <w:szCs w:val="24"/>
        </w:rPr>
        <w:t xml:space="preserve"> dhe nga k</w:t>
      </w:r>
      <w:r w:rsidR="00BB4C21">
        <w:rPr>
          <w:rFonts w:ascii="Times New Roman" w:hAnsi="Times New Roman"/>
          <w:sz w:val="24"/>
          <w:szCs w:val="24"/>
        </w:rPr>
        <w:t>ë</w:t>
      </w:r>
      <w:r w:rsidR="00147C26">
        <w:rPr>
          <w:rFonts w:ascii="Times New Roman" w:hAnsi="Times New Roman"/>
          <w:sz w:val="24"/>
          <w:szCs w:val="24"/>
        </w:rPr>
        <w:t>to AdZM po k</w:t>
      </w:r>
      <w:r w:rsidR="00BB4C21">
        <w:rPr>
          <w:rFonts w:ascii="Times New Roman" w:hAnsi="Times New Roman"/>
          <w:sz w:val="24"/>
          <w:szCs w:val="24"/>
        </w:rPr>
        <w:t>ë</w:t>
      </w:r>
      <w:r w:rsidR="00147C26">
        <w:rPr>
          <w:rFonts w:ascii="Times New Roman" w:hAnsi="Times New Roman"/>
          <w:sz w:val="24"/>
          <w:szCs w:val="24"/>
        </w:rPr>
        <w:t>rkojn</w:t>
      </w:r>
      <w:r w:rsidR="00BB4C21">
        <w:rPr>
          <w:rFonts w:ascii="Times New Roman" w:hAnsi="Times New Roman"/>
          <w:sz w:val="24"/>
          <w:szCs w:val="24"/>
        </w:rPr>
        <w:t>ë</w:t>
      </w:r>
      <w:r w:rsidR="00147C26">
        <w:rPr>
          <w:rFonts w:ascii="Times New Roman" w:hAnsi="Times New Roman"/>
          <w:sz w:val="24"/>
          <w:szCs w:val="24"/>
        </w:rPr>
        <w:t xml:space="preserve"> tu hiqet statusi si zon</w:t>
      </w:r>
      <w:r w:rsidR="00BB4C21">
        <w:rPr>
          <w:rFonts w:ascii="Times New Roman" w:hAnsi="Times New Roman"/>
          <w:sz w:val="24"/>
          <w:szCs w:val="24"/>
        </w:rPr>
        <w:t>ë</w:t>
      </w:r>
      <w:r w:rsidR="00147C26">
        <w:rPr>
          <w:rFonts w:ascii="Times New Roman" w:hAnsi="Times New Roman"/>
          <w:sz w:val="24"/>
          <w:szCs w:val="24"/>
        </w:rPr>
        <w:t xml:space="preserve"> e mbrojtur. </w:t>
      </w:r>
      <w:r w:rsidR="003C22E8">
        <w:rPr>
          <w:rFonts w:ascii="Times New Roman" w:hAnsi="Times New Roman"/>
          <w:sz w:val="24"/>
          <w:szCs w:val="24"/>
        </w:rPr>
        <w:t>N</w:t>
      </w:r>
      <w:r w:rsidR="00BB4C21">
        <w:rPr>
          <w:rFonts w:ascii="Times New Roman" w:hAnsi="Times New Roman"/>
          <w:sz w:val="24"/>
          <w:szCs w:val="24"/>
        </w:rPr>
        <w:t>ë</w:t>
      </w:r>
      <w:r w:rsidR="003C22E8">
        <w:rPr>
          <w:rFonts w:ascii="Times New Roman" w:hAnsi="Times New Roman"/>
          <w:sz w:val="24"/>
          <w:szCs w:val="24"/>
        </w:rPr>
        <w:t xml:space="preserve"> zbatim t</w:t>
      </w:r>
      <w:r w:rsidR="00BB4C21">
        <w:rPr>
          <w:rFonts w:ascii="Times New Roman" w:hAnsi="Times New Roman"/>
          <w:sz w:val="24"/>
          <w:szCs w:val="24"/>
        </w:rPr>
        <w:t>ë</w:t>
      </w:r>
      <w:r w:rsidR="003C22E8">
        <w:rPr>
          <w:rFonts w:ascii="Times New Roman" w:hAnsi="Times New Roman"/>
          <w:sz w:val="24"/>
          <w:szCs w:val="24"/>
        </w:rPr>
        <w:t xml:space="preserve"> ligjit nr.81/2017 “P</w:t>
      </w:r>
      <w:r w:rsidR="00BB4C21">
        <w:rPr>
          <w:rFonts w:ascii="Times New Roman" w:hAnsi="Times New Roman"/>
          <w:sz w:val="24"/>
          <w:szCs w:val="24"/>
        </w:rPr>
        <w:t>ë</w:t>
      </w:r>
      <w:r w:rsidR="003C22E8">
        <w:rPr>
          <w:rFonts w:ascii="Times New Roman" w:hAnsi="Times New Roman"/>
          <w:sz w:val="24"/>
          <w:szCs w:val="24"/>
        </w:rPr>
        <w:t>r zonat e mbrojtura”, neni 17 p</w:t>
      </w:r>
      <w:r w:rsidR="00BB4C21">
        <w:rPr>
          <w:rFonts w:ascii="Times New Roman" w:hAnsi="Times New Roman"/>
          <w:sz w:val="24"/>
          <w:szCs w:val="24"/>
        </w:rPr>
        <w:t>ë</w:t>
      </w:r>
      <w:r w:rsidR="003C22E8">
        <w:rPr>
          <w:rFonts w:ascii="Times New Roman" w:hAnsi="Times New Roman"/>
          <w:sz w:val="24"/>
          <w:szCs w:val="24"/>
        </w:rPr>
        <w:t>r MN-t</w:t>
      </w:r>
      <w:r w:rsidR="00BB4C21">
        <w:rPr>
          <w:rFonts w:ascii="Times New Roman" w:hAnsi="Times New Roman"/>
          <w:sz w:val="24"/>
          <w:szCs w:val="24"/>
        </w:rPr>
        <w:t>ë</w:t>
      </w:r>
      <w:r w:rsidR="003C22E8">
        <w:rPr>
          <w:rFonts w:ascii="Times New Roman" w:hAnsi="Times New Roman"/>
          <w:sz w:val="24"/>
          <w:szCs w:val="24"/>
        </w:rPr>
        <w:t>, t</w:t>
      </w:r>
      <w:r w:rsidR="00BB4C21">
        <w:rPr>
          <w:rFonts w:ascii="Times New Roman" w:hAnsi="Times New Roman"/>
          <w:sz w:val="24"/>
          <w:szCs w:val="24"/>
        </w:rPr>
        <w:t>ë</w:t>
      </w:r>
      <w:r w:rsidR="003C22E8">
        <w:rPr>
          <w:rFonts w:ascii="Times New Roman" w:hAnsi="Times New Roman"/>
          <w:sz w:val="24"/>
          <w:szCs w:val="24"/>
        </w:rPr>
        <w:t xml:space="preserve"> kuptohet qart</w:t>
      </w:r>
      <w:r w:rsidR="00BB4C21">
        <w:rPr>
          <w:rFonts w:ascii="Times New Roman" w:hAnsi="Times New Roman"/>
          <w:sz w:val="24"/>
          <w:szCs w:val="24"/>
        </w:rPr>
        <w:t>ë</w:t>
      </w:r>
      <w:r w:rsidR="003C22E8">
        <w:rPr>
          <w:rFonts w:ascii="Times New Roman" w:hAnsi="Times New Roman"/>
          <w:sz w:val="24"/>
          <w:szCs w:val="24"/>
        </w:rPr>
        <w:t xml:space="preserve"> nga AdZM-t</w:t>
      </w:r>
      <w:r w:rsidR="00BB4C21">
        <w:rPr>
          <w:rFonts w:ascii="Times New Roman" w:hAnsi="Times New Roman"/>
          <w:sz w:val="24"/>
          <w:szCs w:val="24"/>
        </w:rPr>
        <w:t>ë</w:t>
      </w:r>
      <w:r w:rsidR="003C22E8">
        <w:rPr>
          <w:rFonts w:ascii="Times New Roman" w:hAnsi="Times New Roman"/>
          <w:sz w:val="24"/>
          <w:szCs w:val="24"/>
        </w:rPr>
        <w:t xml:space="preserve"> dhe t</w:t>
      </w:r>
      <w:r w:rsidR="00BB4C21">
        <w:rPr>
          <w:rFonts w:ascii="Times New Roman" w:hAnsi="Times New Roman"/>
          <w:sz w:val="24"/>
          <w:szCs w:val="24"/>
        </w:rPr>
        <w:t>ë</w:t>
      </w:r>
      <w:r w:rsidR="003C22E8">
        <w:rPr>
          <w:rFonts w:ascii="Times New Roman" w:hAnsi="Times New Roman"/>
          <w:sz w:val="24"/>
          <w:szCs w:val="24"/>
        </w:rPr>
        <w:t xml:space="preserve"> ndjek</w:t>
      </w:r>
      <w:r w:rsidR="00BB4C21">
        <w:rPr>
          <w:rFonts w:ascii="Times New Roman" w:hAnsi="Times New Roman"/>
          <w:sz w:val="24"/>
          <w:szCs w:val="24"/>
        </w:rPr>
        <w:t>ë</w:t>
      </w:r>
      <w:r w:rsidR="003C22E8">
        <w:rPr>
          <w:rFonts w:ascii="Times New Roman" w:hAnsi="Times New Roman"/>
          <w:sz w:val="24"/>
          <w:szCs w:val="24"/>
        </w:rPr>
        <w:t xml:space="preserve"> duke monitoruar vazhdimisht gjendjen e tyre. </w:t>
      </w:r>
      <w:r w:rsidR="00147C26">
        <w:rPr>
          <w:rFonts w:ascii="Times New Roman" w:hAnsi="Times New Roman"/>
          <w:sz w:val="24"/>
          <w:szCs w:val="24"/>
        </w:rPr>
        <w:t>P</w:t>
      </w:r>
      <w:r w:rsidR="00BB4C21">
        <w:rPr>
          <w:rFonts w:ascii="Times New Roman" w:hAnsi="Times New Roman"/>
          <w:sz w:val="24"/>
          <w:szCs w:val="24"/>
        </w:rPr>
        <w:t>ë</w:t>
      </w:r>
      <w:r w:rsidR="00147C26">
        <w:rPr>
          <w:rFonts w:ascii="Times New Roman" w:hAnsi="Times New Roman"/>
          <w:sz w:val="24"/>
          <w:szCs w:val="24"/>
        </w:rPr>
        <w:t>r k</w:t>
      </w:r>
      <w:r w:rsidR="00BB4C21">
        <w:rPr>
          <w:rFonts w:ascii="Times New Roman" w:hAnsi="Times New Roman"/>
          <w:sz w:val="24"/>
          <w:szCs w:val="24"/>
        </w:rPr>
        <w:t>ë</w:t>
      </w:r>
      <w:r w:rsidR="00147C26">
        <w:rPr>
          <w:rFonts w:ascii="Times New Roman" w:hAnsi="Times New Roman"/>
          <w:sz w:val="24"/>
          <w:szCs w:val="24"/>
        </w:rPr>
        <w:t>t</w:t>
      </w:r>
      <w:r w:rsidR="00BB4C21">
        <w:rPr>
          <w:rFonts w:ascii="Times New Roman" w:hAnsi="Times New Roman"/>
          <w:sz w:val="24"/>
          <w:szCs w:val="24"/>
        </w:rPr>
        <w:t>ë</w:t>
      </w:r>
      <w:r w:rsidR="00147C26">
        <w:rPr>
          <w:rFonts w:ascii="Times New Roman" w:hAnsi="Times New Roman"/>
          <w:sz w:val="24"/>
          <w:szCs w:val="24"/>
        </w:rPr>
        <w:t xml:space="preserve"> lkemi k</w:t>
      </w:r>
      <w:r w:rsidR="00BB4C21">
        <w:rPr>
          <w:rFonts w:ascii="Times New Roman" w:hAnsi="Times New Roman"/>
          <w:sz w:val="24"/>
          <w:szCs w:val="24"/>
        </w:rPr>
        <w:t>ë</w:t>
      </w:r>
      <w:r w:rsidR="00147C26">
        <w:rPr>
          <w:rFonts w:ascii="Times New Roman" w:hAnsi="Times New Roman"/>
          <w:sz w:val="24"/>
          <w:szCs w:val="24"/>
        </w:rPr>
        <w:t>rkuar q</w:t>
      </w:r>
      <w:r w:rsidR="00BB4C21">
        <w:rPr>
          <w:rFonts w:ascii="Times New Roman" w:hAnsi="Times New Roman"/>
          <w:sz w:val="24"/>
          <w:szCs w:val="24"/>
        </w:rPr>
        <w:t>ë</w:t>
      </w:r>
      <w:r w:rsidR="00147C26">
        <w:rPr>
          <w:rFonts w:ascii="Times New Roman" w:hAnsi="Times New Roman"/>
          <w:sz w:val="24"/>
          <w:szCs w:val="24"/>
        </w:rPr>
        <w:t xml:space="preserve"> t</w:t>
      </w:r>
      <w:r w:rsidR="00BB4C21">
        <w:rPr>
          <w:rFonts w:ascii="Times New Roman" w:hAnsi="Times New Roman"/>
          <w:sz w:val="24"/>
          <w:szCs w:val="24"/>
        </w:rPr>
        <w:t>ë</w:t>
      </w:r>
      <w:r w:rsidR="00147C26">
        <w:rPr>
          <w:rFonts w:ascii="Times New Roman" w:hAnsi="Times New Roman"/>
          <w:sz w:val="24"/>
          <w:szCs w:val="24"/>
        </w:rPr>
        <w:t xml:space="preserve"> gjith</w:t>
      </w:r>
      <w:r w:rsidR="00BB4C21">
        <w:rPr>
          <w:rFonts w:ascii="Times New Roman" w:hAnsi="Times New Roman"/>
          <w:sz w:val="24"/>
          <w:szCs w:val="24"/>
        </w:rPr>
        <w:t>ë</w:t>
      </w:r>
      <w:r w:rsidR="00147C26">
        <w:rPr>
          <w:rFonts w:ascii="Times New Roman" w:hAnsi="Times New Roman"/>
          <w:sz w:val="24"/>
          <w:szCs w:val="24"/>
        </w:rPr>
        <w:t xml:space="preserve"> AdZM-t</w:t>
      </w:r>
      <w:r w:rsidR="00BB4C21">
        <w:rPr>
          <w:rFonts w:ascii="Times New Roman" w:hAnsi="Times New Roman"/>
          <w:sz w:val="24"/>
          <w:szCs w:val="24"/>
        </w:rPr>
        <w:t>ë</w:t>
      </w:r>
      <w:r w:rsidR="00147C26">
        <w:rPr>
          <w:rFonts w:ascii="Times New Roman" w:hAnsi="Times New Roman"/>
          <w:sz w:val="24"/>
          <w:szCs w:val="24"/>
        </w:rPr>
        <w:t xml:space="preserve"> Brenda muajit Shkurt 2020 t</w:t>
      </w:r>
      <w:r w:rsidR="00BB4C21">
        <w:rPr>
          <w:rFonts w:ascii="Times New Roman" w:hAnsi="Times New Roman"/>
          <w:sz w:val="24"/>
          <w:szCs w:val="24"/>
        </w:rPr>
        <w:t>ë</w:t>
      </w:r>
      <w:r w:rsidR="00147C26">
        <w:rPr>
          <w:rFonts w:ascii="Times New Roman" w:hAnsi="Times New Roman"/>
          <w:sz w:val="24"/>
          <w:szCs w:val="24"/>
        </w:rPr>
        <w:t xml:space="preserve"> verifikojn</w:t>
      </w:r>
      <w:r w:rsidR="00BB4C21">
        <w:rPr>
          <w:rFonts w:ascii="Times New Roman" w:hAnsi="Times New Roman"/>
          <w:sz w:val="24"/>
          <w:szCs w:val="24"/>
        </w:rPr>
        <w:t>ë</w:t>
      </w:r>
      <w:r w:rsidR="00147C26">
        <w:rPr>
          <w:rFonts w:ascii="Times New Roman" w:hAnsi="Times New Roman"/>
          <w:sz w:val="24"/>
          <w:szCs w:val="24"/>
        </w:rPr>
        <w:t xml:space="preserve"> n</w:t>
      </w:r>
      <w:r w:rsidR="00BB4C21">
        <w:rPr>
          <w:rFonts w:ascii="Times New Roman" w:hAnsi="Times New Roman"/>
          <w:sz w:val="24"/>
          <w:szCs w:val="24"/>
        </w:rPr>
        <w:t>ë</w:t>
      </w:r>
      <w:r w:rsidR="00147C26">
        <w:rPr>
          <w:rFonts w:ascii="Times New Roman" w:hAnsi="Times New Roman"/>
          <w:sz w:val="24"/>
          <w:szCs w:val="24"/>
        </w:rPr>
        <w:t xml:space="preserve"> terren </w:t>
      </w:r>
      <w:r w:rsidR="003C22E8">
        <w:rPr>
          <w:rFonts w:ascii="Times New Roman" w:hAnsi="Times New Roman"/>
          <w:sz w:val="24"/>
          <w:szCs w:val="24"/>
        </w:rPr>
        <w:t>realisht gjendjen e MN-ve dhe ti d</w:t>
      </w:r>
      <w:r w:rsidR="00BB4C21">
        <w:rPr>
          <w:rFonts w:ascii="Times New Roman" w:hAnsi="Times New Roman"/>
          <w:sz w:val="24"/>
          <w:szCs w:val="24"/>
        </w:rPr>
        <w:t>ë</w:t>
      </w:r>
      <w:r w:rsidR="003C22E8">
        <w:rPr>
          <w:rFonts w:ascii="Times New Roman" w:hAnsi="Times New Roman"/>
          <w:sz w:val="24"/>
          <w:szCs w:val="24"/>
        </w:rPr>
        <w:t>rgojn</w:t>
      </w:r>
      <w:r w:rsidR="00BB4C21">
        <w:rPr>
          <w:rFonts w:ascii="Times New Roman" w:hAnsi="Times New Roman"/>
          <w:sz w:val="24"/>
          <w:szCs w:val="24"/>
        </w:rPr>
        <w:t>ë</w:t>
      </w:r>
      <w:r w:rsidR="003C22E8">
        <w:rPr>
          <w:rFonts w:ascii="Times New Roman" w:hAnsi="Times New Roman"/>
          <w:sz w:val="24"/>
          <w:szCs w:val="24"/>
        </w:rPr>
        <w:t xml:space="preserve"> pran</w:t>
      </w:r>
      <w:r w:rsidR="00BB4C21">
        <w:rPr>
          <w:rFonts w:ascii="Times New Roman" w:hAnsi="Times New Roman"/>
          <w:sz w:val="24"/>
          <w:szCs w:val="24"/>
        </w:rPr>
        <w:t>ë</w:t>
      </w:r>
      <w:r w:rsidR="003C22E8">
        <w:rPr>
          <w:rFonts w:ascii="Times New Roman" w:hAnsi="Times New Roman"/>
          <w:sz w:val="24"/>
          <w:szCs w:val="24"/>
        </w:rPr>
        <w:t xml:space="preserve"> AKZM-s</w:t>
      </w:r>
      <w:r w:rsidR="00BB4C21">
        <w:rPr>
          <w:rFonts w:ascii="Times New Roman" w:hAnsi="Times New Roman"/>
          <w:sz w:val="24"/>
          <w:szCs w:val="24"/>
        </w:rPr>
        <w:t>ë</w:t>
      </w:r>
      <w:r w:rsidR="003C22E8">
        <w:rPr>
          <w:rFonts w:ascii="Times New Roman" w:hAnsi="Times New Roman"/>
          <w:sz w:val="24"/>
          <w:szCs w:val="24"/>
        </w:rPr>
        <w:t>. Duhet q</w:t>
      </w:r>
      <w:r w:rsidR="00BB4C21">
        <w:rPr>
          <w:rFonts w:ascii="Times New Roman" w:hAnsi="Times New Roman"/>
          <w:sz w:val="24"/>
          <w:szCs w:val="24"/>
        </w:rPr>
        <w:t>ë</w:t>
      </w:r>
      <w:r w:rsidR="003C22E8">
        <w:rPr>
          <w:rFonts w:ascii="Times New Roman" w:hAnsi="Times New Roman"/>
          <w:sz w:val="24"/>
          <w:szCs w:val="24"/>
        </w:rPr>
        <w:t xml:space="preserve"> çdo MN t</w:t>
      </w:r>
      <w:r w:rsidR="00BB4C21">
        <w:rPr>
          <w:rFonts w:ascii="Times New Roman" w:hAnsi="Times New Roman"/>
          <w:sz w:val="24"/>
          <w:szCs w:val="24"/>
        </w:rPr>
        <w:t>ë</w:t>
      </w:r>
      <w:r w:rsidR="003C22E8">
        <w:rPr>
          <w:rFonts w:ascii="Times New Roman" w:hAnsi="Times New Roman"/>
          <w:sz w:val="24"/>
          <w:szCs w:val="24"/>
        </w:rPr>
        <w:t xml:space="preserve"> identifikohet sipas Sked</w:t>
      </w:r>
      <w:r w:rsidR="00BB4C21">
        <w:rPr>
          <w:rFonts w:ascii="Times New Roman" w:hAnsi="Times New Roman"/>
          <w:sz w:val="24"/>
          <w:szCs w:val="24"/>
        </w:rPr>
        <w:t>ë</w:t>
      </w:r>
      <w:r w:rsidR="003C22E8">
        <w:rPr>
          <w:rFonts w:ascii="Times New Roman" w:hAnsi="Times New Roman"/>
          <w:sz w:val="24"/>
          <w:szCs w:val="24"/>
        </w:rPr>
        <w:t>s Biologjike q</w:t>
      </w:r>
      <w:r w:rsidR="00BB4C21">
        <w:rPr>
          <w:rFonts w:ascii="Times New Roman" w:hAnsi="Times New Roman"/>
          <w:sz w:val="24"/>
          <w:szCs w:val="24"/>
        </w:rPr>
        <w:t>ë</w:t>
      </w:r>
      <w:r w:rsidR="003C22E8">
        <w:rPr>
          <w:rFonts w:ascii="Times New Roman" w:hAnsi="Times New Roman"/>
          <w:sz w:val="24"/>
          <w:szCs w:val="24"/>
        </w:rPr>
        <w:t xml:space="preserve"> kan</w:t>
      </w:r>
      <w:r w:rsidR="00BB4C21">
        <w:rPr>
          <w:rFonts w:ascii="Times New Roman" w:hAnsi="Times New Roman"/>
          <w:sz w:val="24"/>
          <w:szCs w:val="24"/>
        </w:rPr>
        <w:t>ë</w:t>
      </w:r>
      <w:r w:rsidR="003C22E8">
        <w:rPr>
          <w:rFonts w:ascii="Times New Roman" w:hAnsi="Times New Roman"/>
          <w:sz w:val="24"/>
          <w:szCs w:val="24"/>
        </w:rPr>
        <w:t xml:space="preserve"> ato me koordinata n</w:t>
      </w:r>
      <w:r w:rsidR="00BB4C21">
        <w:rPr>
          <w:rFonts w:ascii="Times New Roman" w:hAnsi="Times New Roman"/>
          <w:sz w:val="24"/>
          <w:szCs w:val="24"/>
        </w:rPr>
        <w:t>ë</w:t>
      </w:r>
      <w:r w:rsidR="003C22E8">
        <w:rPr>
          <w:rFonts w:ascii="Times New Roman" w:hAnsi="Times New Roman"/>
          <w:sz w:val="24"/>
          <w:szCs w:val="24"/>
        </w:rPr>
        <w:t xml:space="preserve"> vend.</w:t>
      </w:r>
    </w:p>
    <w:p w:rsidR="00E22E9F" w:rsidRPr="00473E76" w:rsidRDefault="00E22E9F" w:rsidP="00473E76">
      <w:pPr>
        <w:jc w:val="both"/>
        <w:rPr>
          <w:rFonts w:ascii="Times New Roman" w:hAnsi="Times New Roman"/>
          <w:sz w:val="24"/>
          <w:szCs w:val="24"/>
          <w:lang w:val="sq-AL"/>
        </w:rPr>
      </w:pPr>
      <w:r w:rsidRPr="00473E76">
        <w:rPr>
          <w:rFonts w:ascii="Times New Roman" w:hAnsi="Times New Roman"/>
          <w:sz w:val="24"/>
          <w:szCs w:val="24"/>
          <w:lang w:val="sq-AL"/>
        </w:rPr>
        <w:t>Një detyrë tjetër</w:t>
      </w:r>
      <w:r w:rsidR="00BB030A" w:rsidRPr="00473E76">
        <w:rPr>
          <w:rFonts w:ascii="Times New Roman" w:hAnsi="Times New Roman"/>
          <w:sz w:val="24"/>
          <w:szCs w:val="24"/>
          <w:lang w:val="sq-AL"/>
        </w:rPr>
        <w:t xml:space="preserve"> është dhe</w:t>
      </w:r>
      <w:r w:rsidRPr="00473E76">
        <w:rPr>
          <w:rFonts w:ascii="Times New Roman" w:hAnsi="Times New Roman"/>
          <w:sz w:val="24"/>
          <w:szCs w:val="24"/>
          <w:lang w:val="sq-AL"/>
        </w:rPr>
        <w:t xml:space="preserve"> pjesë</w:t>
      </w:r>
      <w:r w:rsidR="00BB030A" w:rsidRPr="00473E76">
        <w:rPr>
          <w:rFonts w:ascii="Times New Roman" w:hAnsi="Times New Roman"/>
          <w:sz w:val="24"/>
          <w:szCs w:val="24"/>
          <w:lang w:val="sq-AL"/>
        </w:rPr>
        <w:t>marrja</w:t>
      </w:r>
      <w:r w:rsidRPr="00473E76">
        <w:rPr>
          <w:rFonts w:ascii="Times New Roman" w:hAnsi="Times New Roman"/>
          <w:sz w:val="24"/>
          <w:szCs w:val="24"/>
          <w:lang w:val="sq-AL"/>
        </w:rPr>
        <w:t xml:space="preserve"> në dëgjesat publike pranë AKPT-së në kuadër të hartimit të planeve të përgjithshme vendore (PPV)</w:t>
      </w:r>
      <w:r w:rsidR="00BB030A" w:rsidRPr="00473E76">
        <w:rPr>
          <w:rFonts w:ascii="Times New Roman" w:hAnsi="Times New Roman"/>
          <w:sz w:val="24"/>
          <w:szCs w:val="24"/>
          <w:lang w:val="sq-AL"/>
        </w:rPr>
        <w:t xml:space="preserve"> dhe VSM-ve t</w:t>
      </w:r>
      <w:r w:rsidR="007C6AEE" w:rsidRPr="00473E76">
        <w:rPr>
          <w:rFonts w:ascii="Times New Roman" w:hAnsi="Times New Roman"/>
          <w:sz w:val="24"/>
          <w:szCs w:val="24"/>
          <w:lang w:val="sq-AL"/>
        </w:rPr>
        <w:t>ë</w:t>
      </w:r>
      <w:r w:rsidR="00BB030A" w:rsidRPr="00473E76">
        <w:rPr>
          <w:rFonts w:ascii="Times New Roman" w:hAnsi="Times New Roman"/>
          <w:sz w:val="24"/>
          <w:szCs w:val="24"/>
          <w:lang w:val="sq-AL"/>
        </w:rPr>
        <w:t xml:space="preserve"> bashkive</w:t>
      </w:r>
      <w:r w:rsidRPr="00473E76">
        <w:rPr>
          <w:rFonts w:ascii="Times New Roman" w:hAnsi="Times New Roman"/>
          <w:sz w:val="24"/>
          <w:szCs w:val="24"/>
          <w:lang w:val="sq-AL"/>
        </w:rPr>
        <w:t xml:space="preserve">. Në të gjitha këto takime </w:t>
      </w:r>
      <w:r w:rsidR="00D64552" w:rsidRPr="00473E76">
        <w:rPr>
          <w:rFonts w:ascii="Times New Roman" w:hAnsi="Times New Roman"/>
          <w:sz w:val="24"/>
          <w:szCs w:val="24"/>
          <w:lang w:val="sq-AL"/>
        </w:rPr>
        <w:t>kemi qenë pjesëmarrës, kemi diskutuar</w:t>
      </w:r>
      <w:r w:rsidRPr="00473E76">
        <w:rPr>
          <w:rFonts w:ascii="Times New Roman" w:hAnsi="Times New Roman"/>
          <w:sz w:val="24"/>
          <w:szCs w:val="24"/>
          <w:lang w:val="sq-AL"/>
        </w:rPr>
        <w:t xml:space="preserve"> lidhur me </w:t>
      </w:r>
      <w:r w:rsidR="00D64552" w:rsidRPr="00473E76">
        <w:rPr>
          <w:rFonts w:ascii="Times New Roman" w:hAnsi="Times New Roman"/>
          <w:sz w:val="24"/>
          <w:szCs w:val="24"/>
          <w:lang w:val="sq-AL"/>
        </w:rPr>
        <w:t>p</w:t>
      </w:r>
      <w:r w:rsidR="007C6AEE" w:rsidRPr="00473E76">
        <w:rPr>
          <w:rFonts w:ascii="Times New Roman" w:hAnsi="Times New Roman"/>
          <w:sz w:val="24"/>
          <w:szCs w:val="24"/>
          <w:lang w:val="sq-AL"/>
        </w:rPr>
        <w:t>ë</w:t>
      </w:r>
      <w:r w:rsidR="00D64552" w:rsidRPr="00473E76">
        <w:rPr>
          <w:rFonts w:ascii="Times New Roman" w:hAnsi="Times New Roman"/>
          <w:sz w:val="24"/>
          <w:szCs w:val="24"/>
          <w:lang w:val="sq-AL"/>
        </w:rPr>
        <w:t>rputhshm</w:t>
      </w:r>
      <w:r w:rsidR="007C6AEE" w:rsidRPr="00473E76">
        <w:rPr>
          <w:rFonts w:ascii="Times New Roman" w:hAnsi="Times New Roman"/>
          <w:sz w:val="24"/>
          <w:szCs w:val="24"/>
          <w:lang w:val="sq-AL"/>
        </w:rPr>
        <w:t>ë</w:t>
      </w:r>
      <w:r w:rsidR="00D64552" w:rsidRPr="00473E76">
        <w:rPr>
          <w:rFonts w:ascii="Times New Roman" w:hAnsi="Times New Roman"/>
          <w:sz w:val="24"/>
          <w:szCs w:val="24"/>
          <w:lang w:val="sq-AL"/>
        </w:rPr>
        <w:t>rin</w:t>
      </w:r>
      <w:r w:rsidR="007C6AEE" w:rsidRPr="00473E76">
        <w:rPr>
          <w:rFonts w:ascii="Times New Roman" w:hAnsi="Times New Roman"/>
          <w:sz w:val="24"/>
          <w:szCs w:val="24"/>
          <w:lang w:val="sq-AL"/>
        </w:rPr>
        <w:t>ë</w:t>
      </w:r>
      <w:r w:rsidR="00D64552" w:rsidRPr="00473E76">
        <w:rPr>
          <w:rFonts w:ascii="Times New Roman" w:hAnsi="Times New Roman"/>
          <w:sz w:val="24"/>
          <w:szCs w:val="24"/>
          <w:lang w:val="sq-AL"/>
        </w:rPr>
        <w:t xml:space="preserve"> e ligjit t</w:t>
      </w:r>
      <w:r w:rsidR="007C6AEE" w:rsidRPr="00473E76">
        <w:rPr>
          <w:rFonts w:ascii="Times New Roman" w:hAnsi="Times New Roman"/>
          <w:sz w:val="24"/>
          <w:szCs w:val="24"/>
          <w:lang w:val="sq-AL"/>
        </w:rPr>
        <w:t>ë</w:t>
      </w:r>
      <w:r w:rsidR="00D64552" w:rsidRPr="00473E76">
        <w:rPr>
          <w:rFonts w:ascii="Times New Roman" w:hAnsi="Times New Roman"/>
          <w:sz w:val="24"/>
          <w:szCs w:val="24"/>
          <w:lang w:val="sq-AL"/>
        </w:rPr>
        <w:t xml:space="preserve"> nr. 81/2017 “P</w:t>
      </w:r>
      <w:r w:rsidR="007C6AEE" w:rsidRPr="00473E76">
        <w:rPr>
          <w:rFonts w:ascii="Times New Roman" w:hAnsi="Times New Roman"/>
          <w:sz w:val="24"/>
          <w:szCs w:val="24"/>
          <w:lang w:val="sq-AL"/>
        </w:rPr>
        <w:t>ë</w:t>
      </w:r>
      <w:r w:rsidR="00D64552" w:rsidRPr="00473E76">
        <w:rPr>
          <w:rFonts w:ascii="Times New Roman" w:hAnsi="Times New Roman"/>
          <w:sz w:val="24"/>
          <w:szCs w:val="24"/>
          <w:lang w:val="sq-AL"/>
        </w:rPr>
        <w:t xml:space="preserve">r zonat e mbrojtura” me </w:t>
      </w:r>
      <w:r w:rsidRPr="00473E76">
        <w:rPr>
          <w:rFonts w:ascii="Times New Roman" w:hAnsi="Times New Roman"/>
          <w:sz w:val="24"/>
          <w:szCs w:val="24"/>
          <w:lang w:val="sq-AL"/>
        </w:rPr>
        <w:t>perspektivën që do të kenë planet zhvillimore të bashkive të reja hartuar nga studiot konsulente.</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Në këto takime kemi kërkuar që në këto plane zhvillimore të bashkive të merren në konsideratë:</w:t>
      </w:r>
    </w:p>
    <w:p w:rsidR="00E22E9F" w:rsidRPr="009835DB" w:rsidRDefault="00BB030A" w:rsidP="009835DB">
      <w:pPr>
        <w:pStyle w:val="NoSpacing"/>
        <w:jc w:val="both"/>
        <w:rPr>
          <w:rFonts w:ascii="Times New Roman" w:hAnsi="Times New Roman"/>
          <w:sz w:val="24"/>
          <w:szCs w:val="24"/>
          <w:lang w:val="sq-AL"/>
        </w:rPr>
      </w:pPr>
      <w:r>
        <w:rPr>
          <w:rFonts w:ascii="Times New Roman" w:hAnsi="Times New Roman"/>
          <w:sz w:val="24"/>
          <w:szCs w:val="24"/>
          <w:lang w:val="sq-AL"/>
        </w:rPr>
        <w:t>Ligji nr. 81/2017</w:t>
      </w:r>
      <w:r w:rsidR="00E22E9F" w:rsidRPr="009835DB">
        <w:rPr>
          <w:rFonts w:ascii="Times New Roman" w:hAnsi="Times New Roman"/>
          <w:sz w:val="24"/>
          <w:szCs w:val="24"/>
          <w:lang w:val="sq-AL"/>
        </w:rPr>
        <w:t xml:space="preserve"> “Për zonat e mbrojtu</w:t>
      </w:r>
      <w:r>
        <w:rPr>
          <w:rFonts w:ascii="Times New Roman" w:hAnsi="Times New Roman"/>
          <w:sz w:val="24"/>
          <w:szCs w:val="24"/>
          <w:lang w:val="sq-AL"/>
        </w:rPr>
        <w:t>ra”</w:t>
      </w:r>
      <w:r w:rsidR="00E22E9F" w:rsidRPr="009835DB">
        <w:rPr>
          <w:rFonts w:ascii="Times New Roman" w:hAnsi="Times New Roman"/>
          <w:sz w:val="24"/>
          <w:szCs w:val="24"/>
          <w:lang w:val="sq-AL"/>
        </w:rPr>
        <w:t>.</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VKM-të përkatëse për shpalljen e zonave të mbrojtura dhe monumenteve të natyrës.</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Kategoritë e zonave të mbrojtura (statusin e mbrojtjes).</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Zonimi i brendshëm i zonës së mbrojtur.</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Veprimtaritë e ndaluara dhe ato të lejuara brenda zonës së mbrojtur.</w:t>
      </w:r>
    </w:p>
    <w:p w:rsidR="00E22E9F" w:rsidRPr="009835DB" w:rsidRDefault="009835DB"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S</w:t>
      </w:r>
      <w:r w:rsidR="00E22E9F" w:rsidRPr="009835DB">
        <w:rPr>
          <w:rFonts w:ascii="Times New Roman" w:hAnsi="Times New Roman"/>
          <w:sz w:val="24"/>
          <w:szCs w:val="24"/>
          <w:lang w:val="sq-AL"/>
        </w:rPr>
        <w:t>tatusin e veçantë për monumentet e natyrës (MN) veçanërisht për shpellat, kanionet e hidromonumentet.</w:t>
      </w:r>
      <w:r>
        <w:rPr>
          <w:rFonts w:ascii="Times New Roman" w:hAnsi="Times New Roman"/>
          <w:sz w:val="24"/>
          <w:szCs w:val="24"/>
          <w:lang w:val="sq-AL"/>
        </w:rPr>
        <w:t xml:space="preserve"> </w:t>
      </w:r>
      <w:r w:rsidR="00E22E9F" w:rsidRPr="009835DB">
        <w:rPr>
          <w:rFonts w:ascii="Times New Roman" w:hAnsi="Times New Roman"/>
          <w:sz w:val="24"/>
          <w:szCs w:val="24"/>
          <w:lang w:val="sq-AL"/>
        </w:rPr>
        <w:t>Gjatë diskutimeve kemi shprehur sugjerime dhe për zonat e mbrojtura, propozuar për tu shpallur të tilla.</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Gjatë zhvillimit të këtij procesi kanë qënë prezent dhe përfaqësues të AdZM-ve ku kanë dhënë sugjerimet e tyre, duke diskutuar për raste konkrete ku mund të zhvillohen veprimtari e aktivitete të lejuara në këto zona.</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Nga ana e saj AKPT si organizatore dhe drejtuese e këtij procesi ka qënë mbështetëse për ruajtjen dhe zhvillimin e natyrës dhe biodiversitetit në mjedis dhe veçanërisht për zonat e mbrojtura.</w:t>
      </w:r>
    </w:p>
    <w:p w:rsidR="00E22E9F" w:rsidRPr="00AF765D" w:rsidRDefault="00E22E9F" w:rsidP="00E22E9F">
      <w:pPr>
        <w:jc w:val="both"/>
        <w:rPr>
          <w:rFonts w:ascii="Times New Roman" w:hAnsi="Times New Roman"/>
          <w:sz w:val="24"/>
          <w:szCs w:val="24"/>
          <w:lang w:val="sq-AL"/>
        </w:rPr>
      </w:pPr>
      <w:r w:rsidRPr="009835DB">
        <w:rPr>
          <w:rFonts w:ascii="Times New Roman" w:hAnsi="Times New Roman"/>
          <w:sz w:val="24"/>
          <w:szCs w:val="24"/>
          <w:lang w:val="sq-AL"/>
        </w:rPr>
        <w:t>Theksojmë se në përgjithësi studiot konsulente për hartimin e këtyre planeve i kanë marrë në konsideratë sugjerimet, vërejtjet dhe mendimet tona dhe i kanë materializuar në këto plane.</w:t>
      </w:r>
    </w:p>
    <w:p w:rsidR="00E22E9F" w:rsidRPr="00AF765D" w:rsidRDefault="00E22E9F" w:rsidP="00E22E9F">
      <w:pPr>
        <w:pStyle w:val="ListParagraph"/>
        <w:numPr>
          <w:ilvl w:val="0"/>
          <w:numId w:val="4"/>
        </w:numPr>
        <w:spacing w:after="200" w:line="276" w:lineRule="auto"/>
        <w:contextualSpacing/>
        <w:jc w:val="both"/>
        <w:rPr>
          <w:sz w:val="24"/>
          <w:szCs w:val="24"/>
          <w:lang w:val="sq-AL"/>
        </w:rPr>
      </w:pPr>
      <w:r w:rsidRPr="00AF765D">
        <w:rPr>
          <w:sz w:val="24"/>
          <w:szCs w:val="24"/>
          <w:lang w:val="sq-AL"/>
        </w:rPr>
        <w:t>Detyrë tjetër që u ndoq me vëmendje nga sektori i menaxhimit ishte dhe kërkesa e bërë nga disa AdZM për gjetjen e një zgjidhje ligjore “Furnizimi me dru zjarri i banorëve me banim të përhershëm që ndodhen brenda zonave të mbrojtura”.</w:t>
      </w:r>
    </w:p>
    <w:p w:rsidR="00E22E9F"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Dihet që misioni dhe detyra kryesore e AKZM-së është ruajtja e natyrës dhe biodiversitetit në territorin e zonave të mbrojtura, por krahas konservimit, si domosdoshmëri të synohet dhe drejt një menaxhmi të qëndrueshëm të këtyre zonave. Meqenëse për disa zona të mbrojtura janë hartuar dhe planet e </w:t>
      </w:r>
      <w:r w:rsidRPr="00AF765D">
        <w:rPr>
          <w:rFonts w:ascii="Times New Roman" w:hAnsi="Times New Roman"/>
          <w:sz w:val="24"/>
          <w:szCs w:val="24"/>
          <w:lang w:val="sq-AL"/>
        </w:rPr>
        <w:lastRenderedPageBreak/>
        <w:t>menaxhimit, ku pë</w:t>
      </w:r>
      <w:r>
        <w:rPr>
          <w:rFonts w:ascii="Times New Roman" w:hAnsi="Times New Roman"/>
          <w:sz w:val="24"/>
          <w:szCs w:val="24"/>
          <w:lang w:val="sq-AL"/>
        </w:rPr>
        <w:t>rca</w:t>
      </w:r>
      <w:r w:rsidRPr="00AF765D">
        <w:rPr>
          <w:rFonts w:ascii="Times New Roman" w:hAnsi="Times New Roman"/>
          <w:sz w:val="24"/>
          <w:szCs w:val="24"/>
          <w:lang w:val="sq-AL"/>
        </w:rPr>
        <w:t>ktohen qar</w:t>
      </w:r>
      <w:r w:rsidR="000A2759">
        <w:rPr>
          <w:rFonts w:ascii="Times New Roman" w:hAnsi="Times New Roman"/>
          <w:sz w:val="24"/>
          <w:szCs w:val="24"/>
          <w:lang w:val="sq-AL"/>
        </w:rPr>
        <w:t>t</w:t>
      </w:r>
      <w:r w:rsidRPr="00AF765D">
        <w:rPr>
          <w:rFonts w:ascii="Times New Roman" w:hAnsi="Times New Roman"/>
          <w:sz w:val="24"/>
          <w:szCs w:val="24"/>
          <w:lang w:val="sq-AL"/>
        </w:rPr>
        <w:t xml:space="preserve"> dhe sakt</w:t>
      </w:r>
      <w:r w:rsidR="007C6AEE">
        <w:rPr>
          <w:rFonts w:ascii="Times New Roman" w:hAnsi="Times New Roman"/>
          <w:sz w:val="24"/>
          <w:szCs w:val="24"/>
          <w:lang w:val="sq-AL"/>
        </w:rPr>
        <w:t>ë</w:t>
      </w:r>
      <w:r w:rsidRPr="00AF765D">
        <w:rPr>
          <w:rFonts w:ascii="Times New Roman" w:hAnsi="Times New Roman"/>
          <w:sz w:val="24"/>
          <w:szCs w:val="24"/>
          <w:lang w:val="sq-AL"/>
        </w:rPr>
        <w:t xml:space="preserve"> prioritetet që ka çdo </w:t>
      </w:r>
      <w:r w:rsidR="003C22E8">
        <w:rPr>
          <w:rFonts w:ascii="Times New Roman" w:hAnsi="Times New Roman"/>
          <w:sz w:val="24"/>
          <w:szCs w:val="24"/>
          <w:lang w:val="sq-AL"/>
        </w:rPr>
        <w:t>n</w:t>
      </w:r>
      <w:r w:rsidR="00BB4C21">
        <w:rPr>
          <w:rFonts w:ascii="Times New Roman" w:hAnsi="Times New Roman"/>
          <w:sz w:val="24"/>
          <w:szCs w:val="24"/>
          <w:lang w:val="sq-AL"/>
        </w:rPr>
        <w:t>ë</w:t>
      </w:r>
      <w:r w:rsidR="003C22E8">
        <w:rPr>
          <w:rFonts w:ascii="Times New Roman" w:hAnsi="Times New Roman"/>
          <w:sz w:val="24"/>
          <w:szCs w:val="24"/>
          <w:lang w:val="sq-AL"/>
        </w:rPr>
        <w:t>nzonë (sipas zonimit t</w:t>
      </w:r>
      <w:r w:rsidR="00BB4C21">
        <w:rPr>
          <w:rFonts w:ascii="Times New Roman" w:hAnsi="Times New Roman"/>
          <w:sz w:val="24"/>
          <w:szCs w:val="24"/>
          <w:lang w:val="sq-AL"/>
        </w:rPr>
        <w:t>ë</w:t>
      </w:r>
      <w:r w:rsidR="003C22E8">
        <w:rPr>
          <w:rFonts w:ascii="Times New Roman" w:hAnsi="Times New Roman"/>
          <w:sz w:val="24"/>
          <w:szCs w:val="24"/>
          <w:lang w:val="sq-AL"/>
        </w:rPr>
        <w:t xml:space="preserve"> brendsh</w:t>
      </w:r>
      <w:r w:rsidR="00BB4C21">
        <w:rPr>
          <w:rFonts w:ascii="Times New Roman" w:hAnsi="Times New Roman"/>
          <w:sz w:val="24"/>
          <w:szCs w:val="24"/>
          <w:lang w:val="sq-AL"/>
        </w:rPr>
        <w:t>ë</w:t>
      </w:r>
      <w:r w:rsidR="003C22E8">
        <w:rPr>
          <w:rFonts w:ascii="Times New Roman" w:hAnsi="Times New Roman"/>
          <w:sz w:val="24"/>
          <w:szCs w:val="24"/>
          <w:lang w:val="sq-AL"/>
        </w:rPr>
        <w:t>m)</w:t>
      </w:r>
      <w:r w:rsidRPr="00AF765D">
        <w:rPr>
          <w:rFonts w:ascii="Times New Roman" w:hAnsi="Times New Roman"/>
          <w:sz w:val="24"/>
          <w:szCs w:val="24"/>
          <w:lang w:val="sq-AL"/>
        </w:rPr>
        <w:t xml:space="preserve">, bëhet e mundur dhe mundësia për kryerje të disa veprimtarive që nuk çojnë në përkeqësim të </w:t>
      </w:r>
      <w:r w:rsidR="000A2759">
        <w:rPr>
          <w:rFonts w:ascii="Times New Roman" w:hAnsi="Times New Roman"/>
          <w:sz w:val="24"/>
          <w:szCs w:val="24"/>
          <w:lang w:val="sq-AL"/>
        </w:rPr>
        <w:t>vlerave t</w:t>
      </w:r>
      <w:r w:rsidR="007C6AEE">
        <w:rPr>
          <w:rFonts w:ascii="Times New Roman" w:hAnsi="Times New Roman"/>
          <w:sz w:val="24"/>
          <w:szCs w:val="24"/>
          <w:lang w:val="sq-AL"/>
        </w:rPr>
        <w:t>ë</w:t>
      </w:r>
      <w:r w:rsidR="000A2759">
        <w:rPr>
          <w:rFonts w:ascii="Times New Roman" w:hAnsi="Times New Roman"/>
          <w:sz w:val="24"/>
          <w:szCs w:val="24"/>
          <w:lang w:val="sq-AL"/>
        </w:rPr>
        <w:t xml:space="preserve"> </w:t>
      </w:r>
      <w:r w:rsidRPr="00AF765D">
        <w:rPr>
          <w:rFonts w:ascii="Times New Roman" w:hAnsi="Times New Roman"/>
          <w:sz w:val="24"/>
          <w:szCs w:val="24"/>
          <w:lang w:val="sq-AL"/>
        </w:rPr>
        <w:t>natyrës e mjedisit. Gjithashtu banorët e komuniteteve që ndodhen brenda territorit të zonave të</w:t>
      </w:r>
      <w:r>
        <w:rPr>
          <w:rFonts w:ascii="Times New Roman" w:hAnsi="Times New Roman"/>
          <w:sz w:val="24"/>
          <w:szCs w:val="24"/>
          <w:lang w:val="sq-AL"/>
        </w:rPr>
        <w:t xml:space="preserve"> mbrojtura </w:t>
      </w:r>
      <w:r w:rsidRPr="00AF765D">
        <w:rPr>
          <w:rFonts w:ascii="Times New Roman" w:hAnsi="Times New Roman"/>
          <w:sz w:val="24"/>
          <w:szCs w:val="24"/>
          <w:lang w:val="sq-AL"/>
        </w:rPr>
        <w:t xml:space="preserve">janë dhe konsiderohen si partner të  </w:t>
      </w:r>
      <w:r>
        <w:rPr>
          <w:rFonts w:ascii="Times New Roman" w:hAnsi="Times New Roman"/>
          <w:sz w:val="24"/>
          <w:szCs w:val="24"/>
          <w:lang w:val="sq-AL"/>
        </w:rPr>
        <w:t>AdZM-ve. Për shkak të Moratoriumit të Pyjeve dhe nevojës së popullatës vendase (brenda zonave të mbrojtura) për dru zjarri</w:t>
      </w:r>
      <w:r w:rsidRPr="00AF765D">
        <w:rPr>
          <w:rFonts w:ascii="Times New Roman" w:hAnsi="Times New Roman"/>
          <w:sz w:val="24"/>
          <w:szCs w:val="24"/>
          <w:lang w:val="sq-AL"/>
        </w:rPr>
        <w:t xml:space="preserve"> nga ana e AdZM-ve janë bërë kërkesa të vazhdueshme për tu furnizuar me dru zjarri. N</w:t>
      </w:r>
      <w:r w:rsidR="007C6AEE">
        <w:rPr>
          <w:rFonts w:ascii="Times New Roman" w:hAnsi="Times New Roman"/>
          <w:sz w:val="24"/>
          <w:szCs w:val="24"/>
          <w:lang w:val="sq-AL"/>
        </w:rPr>
        <w:t>ë</w:t>
      </w:r>
      <w:r w:rsidR="000A2759">
        <w:rPr>
          <w:rFonts w:ascii="Times New Roman" w:hAnsi="Times New Roman"/>
          <w:sz w:val="24"/>
          <w:szCs w:val="24"/>
          <w:lang w:val="sq-AL"/>
        </w:rPr>
        <w:t xml:space="preserve"> zbatim t</w:t>
      </w:r>
      <w:r w:rsidR="007C6AEE">
        <w:rPr>
          <w:rFonts w:ascii="Times New Roman" w:hAnsi="Times New Roman"/>
          <w:sz w:val="24"/>
          <w:szCs w:val="24"/>
          <w:lang w:val="sq-AL"/>
        </w:rPr>
        <w:t>ë</w:t>
      </w:r>
      <w:r w:rsidR="000A2759">
        <w:rPr>
          <w:rFonts w:ascii="Times New Roman" w:hAnsi="Times New Roman"/>
          <w:sz w:val="24"/>
          <w:szCs w:val="24"/>
          <w:lang w:val="sq-AL"/>
        </w:rPr>
        <w:t xml:space="preserve"> ligjit nr.81/2017 “P</w:t>
      </w:r>
      <w:r w:rsidR="007C6AEE">
        <w:rPr>
          <w:rFonts w:ascii="Times New Roman" w:hAnsi="Times New Roman"/>
          <w:sz w:val="24"/>
          <w:szCs w:val="24"/>
          <w:lang w:val="sq-AL"/>
        </w:rPr>
        <w:t>ë</w:t>
      </w:r>
      <w:r w:rsidR="000A2759">
        <w:rPr>
          <w:rFonts w:ascii="Times New Roman" w:hAnsi="Times New Roman"/>
          <w:sz w:val="24"/>
          <w:szCs w:val="24"/>
          <w:lang w:val="sq-AL"/>
        </w:rPr>
        <w:t>r zonat e mbrojtura”, neni 46 “Pyjet, kullotat, uj</w:t>
      </w:r>
      <w:r w:rsidR="007C6AEE">
        <w:rPr>
          <w:rFonts w:ascii="Times New Roman" w:hAnsi="Times New Roman"/>
          <w:sz w:val="24"/>
          <w:szCs w:val="24"/>
          <w:lang w:val="sq-AL"/>
        </w:rPr>
        <w:t>ë</w:t>
      </w:r>
      <w:r w:rsidR="000A2759">
        <w:rPr>
          <w:rFonts w:ascii="Times New Roman" w:hAnsi="Times New Roman"/>
          <w:sz w:val="24"/>
          <w:szCs w:val="24"/>
          <w:lang w:val="sq-AL"/>
        </w:rPr>
        <w:t>rat dhe pasurit</w:t>
      </w:r>
      <w:r w:rsidR="007C6AEE">
        <w:rPr>
          <w:rFonts w:ascii="Times New Roman" w:hAnsi="Times New Roman"/>
          <w:sz w:val="24"/>
          <w:szCs w:val="24"/>
          <w:lang w:val="sq-AL"/>
        </w:rPr>
        <w:t>ë</w:t>
      </w:r>
      <w:r w:rsidR="000A2759">
        <w:rPr>
          <w:rFonts w:ascii="Times New Roman" w:hAnsi="Times New Roman"/>
          <w:sz w:val="24"/>
          <w:szCs w:val="24"/>
          <w:lang w:val="sq-AL"/>
        </w:rPr>
        <w:t xml:space="preserve"> e tjera natyrore brenda zonave t</w:t>
      </w:r>
      <w:r w:rsidR="007C6AEE">
        <w:rPr>
          <w:rFonts w:ascii="Times New Roman" w:hAnsi="Times New Roman"/>
          <w:sz w:val="24"/>
          <w:szCs w:val="24"/>
          <w:lang w:val="sq-AL"/>
        </w:rPr>
        <w:t>ë</w:t>
      </w:r>
      <w:r w:rsidR="000A2759">
        <w:rPr>
          <w:rFonts w:ascii="Times New Roman" w:hAnsi="Times New Roman"/>
          <w:sz w:val="24"/>
          <w:szCs w:val="24"/>
          <w:lang w:val="sq-AL"/>
        </w:rPr>
        <w:t xml:space="preserve"> mbrojtura”, pikat 1, 2, 3, dhe 4 u p</w:t>
      </w:r>
      <w:r w:rsidR="007C6AEE">
        <w:rPr>
          <w:rFonts w:ascii="Times New Roman" w:hAnsi="Times New Roman"/>
          <w:sz w:val="24"/>
          <w:szCs w:val="24"/>
          <w:lang w:val="sq-AL"/>
        </w:rPr>
        <w:t>ë</w:t>
      </w:r>
      <w:r w:rsidR="000A2759">
        <w:rPr>
          <w:rFonts w:ascii="Times New Roman" w:hAnsi="Times New Roman"/>
          <w:sz w:val="24"/>
          <w:szCs w:val="24"/>
          <w:lang w:val="sq-AL"/>
        </w:rPr>
        <w:t xml:space="preserve">rgatit </w:t>
      </w:r>
      <w:r>
        <w:rPr>
          <w:rFonts w:ascii="Times New Roman" w:hAnsi="Times New Roman"/>
          <w:sz w:val="24"/>
          <w:szCs w:val="24"/>
          <w:lang w:val="sq-AL"/>
        </w:rPr>
        <w:t>Urdhëri</w:t>
      </w:r>
      <w:r w:rsidR="000A2759">
        <w:rPr>
          <w:rFonts w:ascii="Times New Roman" w:hAnsi="Times New Roman"/>
          <w:sz w:val="24"/>
          <w:szCs w:val="24"/>
          <w:lang w:val="sq-AL"/>
        </w:rPr>
        <w:t xml:space="preserve"> nr. 198, dat</w:t>
      </w:r>
      <w:r w:rsidR="007C6AEE">
        <w:rPr>
          <w:rFonts w:ascii="Times New Roman" w:hAnsi="Times New Roman"/>
          <w:sz w:val="24"/>
          <w:szCs w:val="24"/>
          <w:lang w:val="sq-AL"/>
        </w:rPr>
        <w:t>ë</w:t>
      </w:r>
      <w:r w:rsidR="000A2759">
        <w:rPr>
          <w:rFonts w:ascii="Times New Roman" w:hAnsi="Times New Roman"/>
          <w:sz w:val="24"/>
          <w:szCs w:val="24"/>
          <w:lang w:val="sq-AL"/>
        </w:rPr>
        <w:t xml:space="preserve"> 31.08.2017 i</w:t>
      </w:r>
      <w:r>
        <w:rPr>
          <w:rFonts w:ascii="Times New Roman" w:hAnsi="Times New Roman"/>
          <w:sz w:val="24"/>
          <w:szCs w:val="24"/>
          <w:lang w:val="sq-AL"/>
        </w:rPr>
        <w:t xml:space="preserve"> </w:t>
      </w:r>
      <w:r w:rsidRPr="00AF765D">
        <w:rPr>
          <w:rFonts w:ascii="Times New Roman" w:hAnsi="Times New Roman"/>
          <w:sz w:val="24"/>
          <w:szCs w:val="24"/>
          <w:lang w:val="sq-AL"/>
        </w:rPr>
        <w:t>Dr</w:t>
      </w:r>
      <w:r>
        <w:rPr>
          <w:rFonts w:ascii="Times New Roman" w:hAnsi="Times New Roman"/>
          <w:sz w:val="24"/>
          <w:szCs w:val="24"/>
          <w:lang w:val="sq-AL"/>
        </w:rPr>
        <w:t>ejtorit të Përgjithshëm për të mundësu</w:t>
      </w:r>
      <w:r w:rsidR="000A2759">
        <w:rPr>
          <w:rFonts w:ascii="Times New Roman" w:hAnsi="Times New Roman"/>
          <w:sz w:val="24"/>
          <w:szCs w:val="24"/>
          <w:lang w:val="sq-AL"/>
        </w:rPr>
        <w:t>ar furnizimin me dru zjarri familjet me banim t</w:t>
      </w:r>
      <w:r w:rsidR="007C6AEE">
        <w:rPr>
          <w:rFonts w:ascii="Times New Roman" w:hAnsi="Times New Roman"/>
          <w:sz w:val="24"/>
          <w:szCs w:val="24"/>
          <w:lang w:val="sq-AL"/>
        </w:rPr>
        <w:t>ë</w:t>
      </w:r>
      <w:r w:rsidR="000A2759">
        <w:rPr>
          <w:rFonts w:ascii="Times New Roman" w:hAnsi="Times New Roman"/>
          <w:sz w:val="24"/>
          <w:szCs w:val="24"/>
          <w:lang w:val="sq-AL"/>
        </w:rPr>
        <w:t xml:space="preserve"> p</w:t>
      </w:r>
      <w:r w:rsidR="007C6AEE">
        <w:rPr>
          <w:rFonts w:ascii="Times New Roman" w:hAnsi="Times New Roman"/>
          <w:sz w:val="24"/>
          <w:szCs w:val="24"/>
          <w:lang w:val="sq-AL"/>
        </w:rPr>
        <w:t>ë</w:t>
      </w:r>
      <w:r w:rsidR="000A2759">
        <w:rPr>
          <w:rFonts w:ascii="Times New Roman" w:hAnsi="Times New Roman"/>
          <w:sz w:val="24"/>
          <w:szCs w:val="24"/>
          <w:lang w:val="sq-AL"/>
        </w:rPr>
        <w:t>rhersh</w:t>
      </w:r>
      <w:r w:rsidR="007C6AEE">
        <w:rPr>
          <w:rFonts w:ascii="Times New Roman" w:hAnsi="Times New Roman"/>
          <w:sz w:val="24"/>
          <w:szCs w:val="24"/>
          <w:lang w:val="sq-AL"/>
        </w:rPr>
        <w:t>ë</w:t>
      </w:r>
      <w:r w:rsidR="000A2759">
        <w:rPr>
          <w:rFonts w:ascii="Times New Roman" w:hAnsi="Times New Roman"/>
          <w:sz w:val="24"/>
          <w:szCs w:val="24"/>
          <w:lang w:val="sq-AL"/>
        </w:rPr>
        <w:t>me brenda territorit t</w:t>
      </w:r>
      <w:r w:rsidR="007C6AEE">
        <w:rPr>
          <w:rFonts w:ascii="Times New Roman" w:hAnsi="Times New Roman"/>
          <w:sz w:val="24"/>
          <w:szCs w:val="24"/>
          <w:lang w:val="sq-AL"/>
        </w:rPr>
        <w:t>ë</w:t>
      </w:r>
      <w:r w:rsidR="000A2759">
        <w:rPr>
          <w:rFonts w:ascii="Times New Roman" w:hAnsi="Times New Roman"/>
          <w:sz w:val="24"/>
          <w:szCs w:val="24"/>
          <w:lang w:val="sq-AL"/>
        </w:rPr>
        <w:t xml:space="preserve"> </w:t>
      </w:r>
      <w:r w:rsidR="00E13A56">
        <w:rPr>
          <w:rFonts w:ascii="Times New Roman" w:hAnsi="Times New Roman"/>
          <w:sz w:val="24"/>
          <w:szCs w:val="24"/>
          <w:lang w:val="sq-AL"/>
        </w:rPr>
        <w:t>zonave t</w:t>
      </w:r>
      <w:r w:rsidR="007C6AEE">
        <w:rPr>
          <w:rFonts w:ascii="Times New Roman" w:hAnsi="Times New Roman"/>
          <w:sz w:val="24"/>
          <w:szCs w:val="24"/>
          <w:lang w:val="sq-AL"/>
        </w:rPr>
        <w:t>ë</w:t>
      </w:r>
      <w:r w:rsidR="00E13A56">
        <w:rPr>
          <w:rFonts w:ascii="Times New Roman" w:hAnsi="Times New Roman"/>
          <w:sz w:val="24"/>
          <w:szCs w:val="24"/>
          <w:lang w:val="sq-AL"/>
        </w:rPr>
        <w:t xml:space="preserve"> m</w:t>
      </w:r>
      <w:r>
        <w:rPr>
          <w:rFonts w:ascii="Times New Roman" w:hAnsi="Times New Roman"/>
          <w:sz w:val="24"/>
          <w:szCs w:val="24"/>
          <w:lang w:val="sq-AL"/>
        </w:rPr>
        <w:t>brojtura.</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Në zbatim të këtij Urdhëri, u </w:t>
      </w:r>
      <w:r>
        <w:rPr>
          <w:rFonts w:ascii="Times New Roman" w:hAnsi="Times New Roman"/>
          <w:sz w:val="24"/>
          <w:szCs w:val="24"/>
          <w:lang w:val="sq-AL"/>
        </w:rPr>
        <w:t xml:space="preserve">është </w:t>
      </w:r>
      <w:r w:rsidRPr="00AF765D">
        <w:rPr>
          <w:rFonts w:ascii="Times New Roman" w:hAnsi="Times New Roman"/>
          <w:sz w:val="24"/>
          <w:szCs w:val="24"/>
          <w:lang w:val="sq-AL"/>
        </w:rPr>
        <w:t>kë</w:t>
      </w:r>
      <w:r>
        <w:rPr>
          <w:rFonts w:ascii="Times New Roman" w:hAnsi="Times New Roman"/>
          <w:sz w:val="24"/>
          <w:szCs w:val="24"/>
          <w:lang w:val="sq-AL"/>
        </w:rPr>
        <w:t>rkuar</w:t>
      </w:r>
      <w:r w:rsidRPr="00AF765D">
        <w:rPr>
          <w:rFonts w:ascii="Times New Roman" w:hAnsi="Times New Roman"/>
          <w:sz w:val="24"/>
          <w:szCs w:val="24"/>
          <w:lang w:val="sq-AL"/>
        </w:rPr>
        <w:t xml:space="preserve"> AdZM-ve që të zbatojnë me përpikmëri të gjitha kushtet dhe kriteret që</w:t>
      </w:r>
      <w:r>
        <w:rPr>
          <w:rFonts w:ascii="Times New Roman" w:hAnsi="Times New Roman"/>
          <w:sz w:val="24"/>
          <w:szCs w:val="24"/>
          <w:lang w:val="sq-AL"/>
        </w:rPr>
        <w:t xml:space="preserve"> burojnë nga ky urdhër</w:t>
      </w:r>
      <w:r w:rsidRPr="00AF765D">
        <w:rPr>
          <w:rFonts w:ascii="Times New Roman" w:hAnsi="Times New Roman"/>
          <w:sz w:val="24"/>
          <w:szCs w:val="24"/>
          <w:lang w:val="sq-AL"/>
        </w:rPr>
        <w:t>.</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AdZM-të që paraqitën projektet për rehabilitim të zonës pyjore (propozuar prej tyre) u shqyrtua</w:t>
      </w:r>
      <w:r>
        <w:rPr>
          <w:rFonts w:ascii="Times New Roman" w:hAnsi="Times New Roman"/>
          <w:sz w:val="24"/>
          <w:szCs w:val="24"/>
          <w:lang w:val="sq-AL"/>
        </w:rPr>
        <w:t>n</w:t>
      </w:r>
      <w:r w:rsidRPr="00AF765D">
        <w:rPr>
          <w:rFonts w:ascii="Times New Roman" w:hAnsi="Times New Roman"/>
          <w:sz w:val="24"/>
          <w:szCs w:val="24"/>
          <w:lang w:val="sq-AL"/>
        </w:rPr>
        <w:t xml:space="preserve"> dhe u bë vlerësimi i tyre bazuar në kritert teknike </w:t>
      </w:r>
      <w:r>
        <w:rPr>
          <w:rFonts w:ascii="Times New Roman" w:hAnsi="Times New Roman"/>
          <w:sz w:val="24"/>
          <w:szCs w:val="24"/>
          <w:lang w:val="sq-AL"/>
        </w:rPr>
        <w:t xml:space="preserve">e silvobiologjike </w:t>
      </w:r>
      <w:r w:rsidRPr="00AF765D">
        <w:rPr>
          <w:rFonts w:ascii="Times New Roman" w:hAnsi="Times New Roman"/>
          <w:sz w:val="24"/>
          <w:szCs w:val="24"/>
          <w:lang w:val="sq-AL"/>
        </w:rPr>
        <w:t xml:space="preserve">të sipërfaqeve pyjore. </w:t>
      </w:r>
    </w:p>
    <w:p w:rsidR="00E22E9F" w:rsidRPr="00AF765D" w:rsidRDefault="003C22E8" w:rsidP="00E22E9F">
      <w:pPr>
        <w:jc w:val="both"/>
        <w:rPr>
          <w:rFonts w:ascii="Times New Roman" w:hAnsi="Times New Roman"/>
          <w:sz w:val="24"/>
          <w:szCs w:val="24"/>
          <w:lang w:val="sq-AL"/>
        </w:rPr>
      </w:pPr>
      <w:r>
        <w:rPr>
          <w:rFonts w:ascii="Times New Roman" w:hAnsi="Times New Roman"/>
          <w:sz w:val="24"/>
          <w:szCs w:val="24"/>
          <w:lang w:val="sq-AL"/>
        </w:rPr>
        <w:t>Gjatë viti 2019</w:t>
      </w:r>
      <w:r w:rsidR="00E22E9F" w:rsidRPr="00AF765D">
        <w:rPr>
          <w:rFonts w:ascii="Times New Roman" w:hAnsi="Times New Roman"/>
          <w:sz w:val="24"/>
          <w:szCs w:val="24"/>
          <w:lang w:val="sq-AL"/>
        </w:rPr>
        <w:t xml:space="preserve"> </w:t>
      </w:r>
      <w:r w:rsidR="00E22E9F" w:rsidRPr="005D7ADD">
        <w:rPr>
          <w:rFonts w:ascii="Times New Roman" w:hAnsi="Times New Roman"/>
          <w:color w:val="262626"/>
          <w:sz w:val="24"/>
          <w:szCs w:val="24"/>
          <w:lang w:val="sq-AL"/>
        </w:rPr>
        <w:t xml:space="preserve">dërguan projekte “Për rehabilitimin dhe shëndetësimin e sipërfaqeve pyjore për prodhim dru zjarri”, planifikuar për furnizimin e banorëve me banim të përhërshëm në zonat e mbrojtura, </w:t>
      </w:r>
      <w:r w:rsidR="00E22E9F" w:rsidRPr="00AF765D">
        <w:rPr>
          <w:rFonts w:ascii="Times New Roman" w:hAnsi="Times New Roman"/>
          <w:sz w:val="24"/>
          <w:szCs w:val="24"/>
          <w:lang w:val="sq-AL"/>
        </w:rPr>
        <w:t>për shqyrtim dhe miratim AdZM-të, Korçë, Elbas</w:t>
      </w:r>
      <w:r w:rsidR="00E22E9F">
        <w:rPr>
          <w:rFonts w:ascii="Times New Roman" w:hAnsi="Times New Roman"/>
          <w:sz w:val="24"/>
          <w:szCs w:val="24"/>
          <w:lang w:val="sq-AL"/>
        </w:rPr>
        <w:t>a</w:t>
      </w:r>
      <w:r w:rsidR="00E22E9F" w:rsidRPr="00AF765D">
        <w:rPr>
          <w:rFonts w:ascii="Times New Roman" w:hAnsi="Times New Roman"/>
          <w:sz w:val="24"/>
          <w:szCs w:val="24"/>
          <w:lang w:val="sq-AL"/>
        </w:rPr>
        <w:t xml:space="preserve">n, Gjirokastër, </w:t>
      </w:r>
      <w:r>
        <w:rPr>
          <w:rFonts w:ascii="Times New Roman" w:hAnsi="Times New Roman"/>
          <w:sz w:val="24"/>
          <w:szCs w:val="24"/>
          <w:lang w:val="sq-AL"/>
        </w:rPr>
        <w:t>Fier, Berat dhe Tiran</w:t>
      </w:r>
      <w:r w:rsidR="00E22E9F" w:rsidRPr="00AF765D">
        <w:rPr>
          <w:rFonts w:ascii="Times New Roman" w:hAnsi="Times New Roman"/>
          <w:sz w:val="24"/>
          <w:szCs w:val="24"/>
          <w:lang w:val="sq-AL"/>
        </w:rPr>
        <w:t>ë.</w:t>
      </w:r>
    </w:p>
    <w:p w:rsidR="00E22E9F" w:rsidRDefault="00E22E9F" w:rsidP="00E22E9F">
      <w:pPr>
        <w:jc w:val="both"/>
        <w:rPr>
          <w:rFonts w:ascii="Times New Roman" w:hAnsi="Times New Roman"/>
          <w:color w:val="262626"/>
          <w:sz w:val="24"/>
          <w:szCs w:val="24"/>
          <w:lang w:val="sq-AL"/>
        </w:rPr>
      </w:pPr>
      <w:r w:rsidRPr="00AF765D">
        <w:rPr>
          <w:rFonts w:ascii="Times New Roman" w:hAnsi="Times New Roman"/>
          <w:sz w:val="24"/>
          <w:szCs w:val="24"/>
          <w:lang w:val="sq-AL"/>
        </w:rPr>
        <w:t>Pas miratimit të këtyre projekteve, sektori i menaxhimit përgatiti MEMO-n dhe Urdhërin e Drejtorit të Përgjithshëm për zbatim dhe ndërkohë u kë</w:t>
      </w:r>
      <w:r>
        <w:rPr>
          <w:rFonts w:ascii="Times New Roman" w:hAnsi="Times New Roman"/>
          <w:sz w:val="24"/>
          <w:szCs w:val="24"/>
          <w:lang w:val="sq-AL"/>
        </w:rPr>
        <w:t>rko</w:t>
      </w:r>
      <w:r w:rsidRPr="00AF765D">
        <w:rPr>
          <w:rFonts w:ascii="Times New Roman" w:hAnsi="Times New Roman"/>
          <w:sz w:val="24"/>
          <w:szCs w:val="24"/>
          <w:lang w:val="sq-AL"/>
        </w:rPr>
        <w:t>i AdZM-ve që në përfundim të procesit të par</w:t>
      </w:r>
      <w:r>
        <w:rPr>
          <w:rFonts w:ascii="Times New Roman" w:hAnsi="Times New Roman"/>
          <w:sz w:val="24"/>
          <w:szCs w:val="24"/>
          <w:lang w:val="sq-AL"/>
        </w:rPr>
        <w:t>a</w:t>
      </w:r>
      <w:r w:rsidRPr="00AF765D">
        <w:rPr>
          <w:rFonts w:ascii="Times New Roman" w:hAnsi="Times New Roman"/>
          <w:sz w:val="24"/>
          <w:szCs w:val="24"/>
          <w:lang w:val="sq-AL"/>
        </w:rPr>
        <w:t xml:space="preserve">qitnin një </w:t>
      </w:r>
      <w:r w:rsidRPr="005D7ADD">
        <w:rPr>
          <w:rFonts w:ascii="Times New Roman" w:hAnsi="Times New Roman"/>
          <w:color w:val="262626"/>
          <w:sz w:val="24"/>
          <w:szCs w:val="24"/>
          <w:lang w:val="sq-AL"/>
        </w:rPr>
        <w:t>raport të hollësishëm mbi zbatimin e këtij urdhëri për  punën e bërë sipas fazave të parashikuara në projekt.</w:t>
      </w:r>
      <w:r w:rsidR="003C22E8">
        <w:rPr>
          <w:rFonts w:ascii="Times New Roman" w:hAnsi="Times New Roman"/>
          <w:color w:val="262626"/>
          <w:sz w:val="24"/>
          <w:szCs w:val="24"/>
          <w:lang w:val="sq-AL"/>
        </w:rPr>
        <w:t xml:space="preserve"> Por nd</w:t>
      </w:r>
      <w:r w:rsidR="00BB4C21">
        <w:rPr>
          <w:rFonts w:ascii="Times New Roman" w:hAnsi="Times New Roman"/>
          <w:color w:val="262626"/>
          <w:sz w:val="24"/>
          <w:szCs w:val="24"/>
          <w:lang w:val="sq-AL"/>
        </w:rPr>
        <w:t>ë</w:t>
      </w:r>
      <w:r w:rsidR="003C22E8">
        <w:rPr>
          <w:rFonts w:ascii="Times New Roman" w:hAnsi="Times New Roman"/>
          <w:color w:val="262626"/>
          <w:sz w:val="24"/>
          <w:szCs w:val="24"/>
          <w:lang w:val="sq-AL"/>
        </w:rPr>
        <w:t>koh</w:t>
      </w:r>
      <w:r w:rsidR="00BB4C21">
        <w:rPr>
          <w:rFonts w:ascii="Times New Roman" w:hAnsi="Times New Roman"/>
          <w:color w:val="262626"/>
          <w:sz w:val="24"/>
          <w:szCs w:val="24"/>
          <w:lang w:val="sq-AL"/>
        </w:rPr>
        <w:t>ë</w:t>
      </w:r>
      <w:r w:rsidR="003C22E8">
        <w:rPr>
          <w:rFonts w:ascii="Times New Roman" w:hAnsi="Times New Roman"/>
          <w:color w:val="262626"/>
          <w:sz w:val="24"/>
          <w:szCs w:val="24"/>
          <w:lang w:val="sq-AL"/>
        </w:rPr>
        <w:t xml:space="preserve"> sekt</w:t>
      </w:r>
      <w:r w:rsidR="009B3362">
        <w:rPr>
          <w:rFonts w:ascii="Times New Roman" w:hAnsi="Times New Roman"/>
          <w:color w:val="262626"/>
          <w:sz w:val="24"/>
          <w:szCs w:val="24"/>
          <w:lang w:val="sq-AL"/>
        </w:rPr>
        <w:t>ori nuk ka miratuar projektet e paraqitur nga AdZM Berat dhe Tiran</w:t>
      </w:r>
      <w:r w:rsidR="00BB4C21">
        <w:rPr>
          <w:rFonts w:ascii="Times New Roman" w:hAnsi="Times New Roman"/>
          <w:color w:val="262626"/>
          <w:sz w:val="24"/>
          <w:szCs w:val="24"/>
          <w:lang w:val="sq-AL"/>
        </w:rPr>
        <w:t>ë</w:t>
      </w:r>
      <w:r w:rsidR="009B3362">
        <w:rPr>
          <w:rFonts w:ascii="Times New Roman" w:hAnsi="Times New Roman"/>
          <w:color w:val="262626"/>
          <w:sz w:val="24"/>
          <w:szCs w:val="24"/>
          <w:lang w:val="sq-AL"/>
        </w:rPr>
        <w:t>, pasi k</w:t>
      </w:r>
      <w:r w:rsidR="00BB4C21">
        <w:rPr>
          <w:rFonts w:ascii="Times New Roman" w:hAnsi="Times New Roman"/>
          <w:color w:val="262626"/>
          <w:sz w:val="24"/>
          <w:szCs w:val="24"/>
          <w:lang w:val="sq-AL"/>
        </w:rPr>
        <w:t>ë</w:t>
      </w:r>
      <w:r w:rsidR="009B3362">
        <w:rPr>
          <w:rFonts w:ascii="Times New Roman" w:hAnsi="Times New Roman"/>
          <w:color w:val="262626"/>
          <w:sz w:val="24"/>
          <w:szCs w:val="24"/>
          <w:lang w:val="sq-AL"/>
        </w:rPr>
        <w:t>to projekte jan</w:t>
      </w:r>
      <w:r w:rsidR="00BB4C21">
        <w:rPr>
          <w:rFonts w:ascii="Times New Roman" w:hAnsi="Times New Roman"/>
          <w:color w:val="262626"/>
          <w:sz w:val="24"/>
          <w:szCs w:val="24"/>
          <w:lang w:val="sq-AL"/>
        </w:rPr>
        <w:t>ë</w:t>
      </w:r>
      <w:r w:rsidR="009B3362">
        <w:rPr>
          <w:rFonts w:ascii="Times New Roman" w:hAnsi="Times New Roman"/>
          <w:color w:val="262626"/>
          <w:sz w:val="24"/>
          <w:szCs w:val="24"/>
          <w:lang w:val="sq-AL"/>
        </w:rPr>
        <w:t xml:space="preserve"> d</w:t>
      </w:r>
      <w:r w:rsidR="00BB4C21">
        <w:rPr>
          <w:rFonts w:ascii="Times New Roman" w:hAnsi="Times New Roman"/>
          <w:color w:val="262626"/>
          <w:sz w:val="24"/>
          <w:szCs w:val="24"/>
          <w:lang w:val="sq-AL"/>
        </w:rPr>
        <w:t>ë</w:t>
      </w:r>
      <w:r w:rsidR="009B3362">
        <w:rPr>
          <w:rFonts w:ascii="Times New Roman" w:hAnsi="Times New Roman"/>
          <w:color w:val="262626"/>
          <w:sz w:val="24"/>
          <w:szCs w:val="24"/>
          <w:lang w:val="sq-AL"/>
        </w:rPr>
        <w:t>rguar me shum</w:t>
      </w:r>
      <w:r w:rsidR="00BB4C21">
        <w:rPr>
          <w:rFonts w:ascii="Times New Roman" w:hAnsi="Times New Roman"/>
          <w:color w:val="262626"/>
          <w:sz w:val="24"/>
          <w:szCs w:val="24"/>
          <w:lang w:val="sq-AL"/>
        </w:rPr>
        <w:t>ë</w:t>
      </w:r>
      <w:r w:rsidR="009B3362">
        <w:rPr>
          <w:rFonts w:ascii="Times New Roman" w:hAnsi="Times New Roman"/>
          <w:color w:val="262626"/>
          <w:sz w:val="24"/>
          <w:szCs w:val="24"/>
          <w:lang w:val="sq-AL"/>
        </w:rPr>
        <w:t xml:space="preserve"> vones</w:t>
      </w:r>
      <w:r w:rsidR="00BB4C21">
        <w:rPr>
          <w:rFonts w:ascii="Times New Roman" w:hAnsi="Times New Roman"/>
          <w:color w:val="262626"/>
          <w:sz w:val="24"/>
          <w:szCs w:val="24"/>
          <w:lang w:val="sq-AL"/>
        </w:rPr>
        <w:t>ë</w:t>
      </w:r>
      <w:r w:rsidR="009B3362">
        <w:rPr>
          <w:rFonts w:ascii="Times New Roman" w:hAnsi="Times New Roman"/>
          <w:color w:val="262626"/>
          <w:sz w:val="24"/>
          <w:szCs w:val="24"/>
          <w:lang w:val="sq-AL"/>
        </w:rPr>
        <w:t>, jasht</w:t>
      </w:r>
      <w:r w:rsidR="00BB4C21">
        <w:rPr>
          <w:rFonts w:ascii="Times New Roman" w:hAnsi="Times New Roman"/>
          <w:color w:val="262626"/>
          <w:sz w:val="24"/>
          <w:szCs w:val="24"/>
          <w:lang w:val="sq-AL"/>
        </w:rPr>
        <w:t>ë</w:t>
      </w:r>
      <w:r w:rsidR="009B3362">
        <w:rPr>
          <w:rFonts w:ascii="Times New Roman" w:hAnsi="Times New Roman"/>
          <w:color w:val="262626"/>
          <w:sz w:val="24"/>
          <w:szCs w:val="24"/>
          <w:lang w:val="sq-AL"/>
        </w:rPr>
        <w:t xml:space="preserve"> afatit. </w:t>
      </w:r>
    </w:p>
    <w:p w:rsidR="009B3362" w:rsidRPr="005D7ADD" w:rsidRDefault="009B3362" w:rsidP="00E22E9F">
      <w:pPr>
        <w:jc w:val="both"/>
        <w:rPr>
          <w:rFonts w:ascii="Times New Roman" w:hAnsi="Times New Roman"/>
          <w:color w:val="262626"/>
          <w:sz w:val="24"/>
          <w:szCs w:val="24"/>
          <w:lang w:val="sq-AL"/>
        </w:rPr>
      </w:pPr>
      <w:r>
        <w:rPr>
          <w:rFonts w:ascii="Times New Roman" w:hAnsi="Times New Roman"/>
          <w:color w:val="262626"/>
          <w:sz w:val="24"/>
          <w:szCs w:val="24"/>
          <w:lang w:val="sq-AL"/>
        </w:rPr>
        <w:t>AdZM-t</w:t>
      </w:r>
      <w:r w:rsidR="00BB4C21">
        <w:rPr>
          <w:rFonts w:ascii="Times New Roman" w:hAnsi="Times New Roman"/>
          <w:color w:val="262626"/>
          <w:sz w:val="24"/>
          <w:szCs w:val="24"/>
          <w:lang w:val="sq-AL"/>
        </w:rPr>
        <w:t>ë</w:t>
      </w:r>
      <w:r>
        <w:rPr>
          <w:rFonts w:ascii="Times New Roman" w:hAnsi="Times New Roman"/>
          <w:color w:val="262626"/>
          <w:sz w:val="24"/>
          <w:szCs w:val="24"/>
          <w:lang w:val="sq-AL"/>
        </w:rPr>
        <w:t xml:space="preserve"> duhet q</w:t>
      </w:r>
      <w:r w:rsidR="00BB4C21">
        <w:rPr>
          <w:rFonts w:ascii="Times New Roman" w:hAnsi="Times New Roman"/>
          <w:color w:val="262626"/>
          <w:sz w:val="24"/>
          <w:szCs w:val="24"/>
          <w:lang w:val="sq-AL"/>
        </w:rPr>
        <w:t>ë</w:t>
      </w:r>
      <w:r>
        <w:rPr>
          <w:rFonts w:ascii="Times New Roman" w:hAnsi="Times New Roman"/>
          <w:color w:val="262626"/>
          <w:sz w:val="24"/>
          <w:szCs w:val="24"/>
          <w:lang w:val="sq-AL"/>
        </w:rPr>
        <w:t xml:space="preserve"> k</w:t>
      </w:r>
      <w:r w:rsidR="00BB4C21">
        <w:rPr>
          <w:rFonts w:ascii="Times New Roman" w:hAnsi="Times New Roman"/>
          <w:color w:val="262626"/>
          <w:sz w:val="24"/>
          <w:szCs w:val="24"/>
          <w:lang w:val="sq-AL"/>
        </w:rPr>
        <w:t>ë</w:t>
      </w:r>
      <w:r>
        <w:rPr>
          <w:rFonts w:ascii="Times New Roman" w:hAnsi="Times New Roman"/>
          <w:color w:val="262626"/>
          <w:sz w:val="24"/>
          <w:szCs w:val="24"/>
          <w:lang w:val="sq-AL"/>
        </w:rPr>
        <w:t>to studime dhe projekte duhet ti d</w:t>
      </w:r>
      <w:r w:rsidR="00BB4C21">
        <w:rPr>
          <w:rFonts w:ascii="Times New Roman" w:hAnsi="Times New Roman"/>
          <w:color w:val="262626"/>
          <w:sz w:val="24"/>
          <w:szCs w:val="24"/>
          <w:lang w:val="sq-AL"/>
        </w:rPr>
        <w:t>ë</w:t>
      </w:r>
      <w:r>
        <w:rPr>
          <w:rFonts w:ascii="Times New Roman" w:hAnsi="Times New Roman"/>
          <w:color w:val="262626"/>
          <w:sz w:val="24"/>
          <w:szCs w:val="24"/>
          <w:lang w:val="sq-AL"/>
        </w:rPr>
        <w:t>rgojn</w:t>
      </w:r>
      <w:r w:rsidR="00BB4C21">
        <w:rPr>
          <w:rFonts w:ascii="Times New Roman" w:hAnsi="Times New Roman"/>
          <w:color w:val="262626"/>
          <w:sz w:val="24"/>
          <w:szCs w:val="24"/>
          <w:lang w:val="sq-AL"/>
        </w:rPr>
        <w:t>ë</w:t>
      </w:r>
      <w:r>
        <w:rPr>
          <w:rFonts w:ascii="Times New Roman" w:hAnsi="Times New Roman"/>
          <w:color w:val="262626"/>
          <w:sz w:val="24"/>
          <w:szCs w:val="24"/>
          <w:lang w:val="sq-AL"/>
        </w:rPr>
        <w:t xml:space="preserve"> p</w:t>
      </w:r>
      <w:r w:rsidR="00BB4C21">
        <w:rPr>
          <w:rFonts w:ascii="Times New Roman" w:hAnsi="Times New Roman"/>
          <w:color w:val="262626"/>
          <w:sz w:val="24"/>
          <w:szCs w:val="24"/>
          <w:lang w:val="sq-AL"/>
        </w:rPr>
        <w:t>ë</w:t>
      </w:r>
      <w:r>
        <w:rPr>
          <w:rFonts w:ascii="Times New Roman" w:hAnsi="Times New Roman"/>
          <w:color w:val="262626"/>
          <w:sz w:val="24"/>
          <w:szCs w:val="24"/>
          <w:lang w:val="sq-AL"/>
        </w:rPr>
        <w:t>r miratim brenda afatit (fundi i muajit Mars) dhe kur zonat pyjore q</w:t>
      </w:r>
      <w:r w:rsidR="00BB4C21">
        <w:rPr>
          <w:rFonts w:ascii="Times New Roman" w:hAnsi="Times New Roman"/>
          <w:color w:val="262626"/>
          <w:sz w:val="24"/>
          <w:szCs w:val="24"/>
          <w:lang w:val="sq-AL"/>
        </w:rPr>
        <w:t>ë</w:t>
      </w:r>
      <w:r>
        <w:rPr>
          <w:rFonts w:ascii="Times New Roman" w:hAnsi="Times New Roman"/>
          <w:color w:val="262626"/>
          <w:sz w:val="24"/>
          <w:szCs w:val="24"/>
          <w:lang w:val="sq-AL"/>
        </w:rPr>
        <w:t xml:space="preserve"> do t</w:t>
      </w:r>
      <w:r w:rsidR="00BB4C21">
        <w:rPr>
          <w:rFonts w:ascii="Times New Roman" w:hAnsi="Times New Roman"/>
          <w:color w:val="262626"/>
          <w:sz w:val="24"/>
          <w:szCs w:val="24"/>
          <w:lang w:val="sq-AL"/>
        </w:rPr>
        <w:t>ë</w:t>
      </w:r>
      <w:r>
        <w:rPr>
          <w:rFonts w:ascii="Times New Roman" w:hAnsi="Times New Roman"/>
          <w:color w:val="262626"/>
          <w:sz w:val="24"/>
          <w:szCs w:val="24"/>
          <w:lang w:val="sq-AL"/>
        </w:rPr>
        <w:t xml:space="preserve"> planifikohen p</w:t>
      </w:r>
      <w:r w:rsidR="00BB4C21">
        <w:rPr>
          <w:rFonts w:ascii="Times New Roman" w:hAnsi="Times New Roman"/>
          <w:color w:val="262626"/>
          <w:sz w:val="24"/>
          <w:szCs w:val="24"/>
          <w:lang w:val="sq-AL"/>
        </w:rPr>
        <w:t>ë</w:t>
      </w:r>
      <w:r>
        <w:rPr>
          <w:rFonts w:ascii="Times New Roman" w:hAnsi="Times New Roman"/>
          <w:color w:val="262626"/>
          <w:sz w:val="24"/>
          <w:szCs w:val="24"/>
          <w:lang w:val="sq-AL"/>
        </w:rPr>
        <w:t>r nd</w:t>
      </w:r>
      <w:r w:rsidR="00BB4C21">
        <w:rPr>
          <w:rFonts w:ascii="Times New Roman" w:hAnsi="Times New Roman"/>
          <w:color w:val="262626"/>
          <w:sz w:val="24"/>
          <w:szCs w:val="24"/>
          <w:lang w:val="sq-AL"/>
        </w:rPr>
        <w:t>ë</w:t>
      </w:r>
      <w:r>
        <w:rPr>
          <w:rFonts w:ascii="Times New Roman" w:hAnsi="Times New Roman"/>
          <w:color w:val="262626"/>
          <w:sz w:val="24"/>
          <w:szCs w:val="24"/>
          <w:lang w:val="sq-AL"/>
        </w:rPr>
        <w:t>rhyrje sh</w:t>
      </w:r>
      <w:r w:rsidR="00BB4C21">
        <w:rPr>
          <w:rFonts w:ascii="Times New Roman" w:hAnsi="Times New Roman"/>
          <w:color w:val="262626"/>
          <w:sz w:val="24"/>
          <w:szCs w:val="24"/>
          <w:lang w:val="sq-AL"/>
        </w:rPr>
        <w:t>ë</w:t>
      </w:r>
      <w:r>
        <w:rPr>
          <w:rFonts w:ascii="Times New Roman" w:hAnsi="Times New Roman"/>
          <w:color w:val="262626"/>
          <w:sz w:val="24"/>
          <w:szCs w:val="24"/>
          <w:lang w:val="sq-AL"/>
        </w:rPr>
        <w:t>ndet</w:t>
      </w:r>
      <w:r w:rsidR="00BB4C21">
        <w:rPr>
          <w:rFonts w:ascii="Times New Roman" w:hAnsi="Times New Roman"/>
          <w:color w:val="262626"/>
          <w:sz w:val="24"/>
          <w:szCs w:val="24"/>
          <w:lang w:val="sq-AL"/>
        </w:rPr>
        <w:t>ë</w:t>
      </w:r>
      <w:r>
        <w:rPr>
          <w:rFonts w:ascii="Times New Roman" w:hAnsi="Times New Roman"/>
          <w:color w:val="262626"/>
          <w:sz w:val="24"/>
          <w:szCs w:val="24"/>
          <w:lang w:val="sq-AL"/>
        </w:rPr>
        <w:t>simi, jan</w:t>
      </w:r>
      <w:r w:rsidR="00BB4C21">
        <w:rPr>
          <w:rFonts w:ascii="Times New Roman" w:hAnsi="Times New Roman"/>
          <w:color w:val="262626"/>
          <w:sz w:val="24"/>
          <w:szCs w:val="24"/>
          <w:lang w:val="sq-AL"/>
        </w:rPr>
        <w:t>ë</w:t>
      </w:r>
      <w:r>
        <w:rPr>
          <w:rFonts w:ascii="Times New Roman" w:hAnsi="Times New Roman"/>
          <w:color w:val="262626"/>
          <w:sz w:val="24"/>
          <w:szCs w:val="24"/>
          <w:lang w:val="sq-AL"/>
        </w:rPr>
        <w:t xml:space="preserve"> me d</w:t>
      </w:r>
      <w:r w:rsidR="00BB4C21">
        <w:rPr>
          <w:rFonts w:ascii="Times New Roman" w:hAnsi="Times New Roman"/>
          <w:color w:val="262626"/>
          <w:sz w:val="24"/>
          <w:szCs w:val="24"/>
          <w:lang w:val="sq-AL"/>
        </w:rPr>
        <w:t>ë</w:t>
      </w:r>
      <w:r>
        <w:rPr>
          <w:rFonts w:ascii="Times New Roman" w:hAnsi="Times New Roman"/>
          <w:color w:val="262626"/>
          <w:sz w:val="24"/>
          <w:szCs w:val="24"/>
          <w:lang w:val="sq-AL"/>
        </w:rPr>
        <w:t>bor</w:t>
      </w:r>
      <w:r w:rsidR="00BB4C21">
        <w:rPr>
          <w:rFonts w:ascii="Times New Roman" w:hAnsi="Times New Roman"/>
          <w:color w:val="262626"/>
          <w:sz w:val="24"/>
          <w:szCs w:val="24"/>
          <w:lang w:val="sq-AL"/>
        </w:rPr>
        <w:t>ë</w:t>
      </w:r>
      <w:r>
        <w:rPr>
          <w:rFonts w:ascii="Times New Roman" w:hAnsi="Times New Roman"/>
          <w:color w:val="262626"/>
          <w:sz w:val="24"/>
          <w:szCs w:val="24"/>
          <w:lang w:val="sq-AL"/>
        </w:rPr>
        <w:t xml:space="preserve"> ky afat shkon deri me 30 Prill.  </w:t>
      </w:r>
    </w:p>
    <w:p w:rsidR="00D64552" w:rsidRDefault="00E22E9F" w:rsidP="00E22E9F">
      <w:pPr>
        <w:jc w:val="both"/>
        <w:rPr>
          <w:rFonts w:ascii="Times New Roman" w:hAnsi="Times New Roman"/>
          <w:sz w:val="24"/>
          <w:szCs w:val="24"/>
          <w:lang w:val="sq-AL"/>
        </w:rPr>
      </w:pPr>
      <w:r>
        <w:rPr>
          <w:rFonts w:ascii="Times New Roman" w:hAnsi="Times New Roman"/>
          <w:sz w:val="24"/>
          <w:szCs w:val="24"/>
          <w:lang w:val="sq-AL"/>
        </w:rPr>
        <w:t>Nga verifikimet e kryera në</w:t>
      </w:r>
      <w:r w:rsidRPr="00AF765D">
        <w:rPr>
          <w:rFonts w:ascii="Times New Roman" w:hAnsi="Times New Roman"/>
          <w:sz w:val="24"/>
          <w:szCs w:val="24"/>
          <w:lang w:val="sq-AL"/>
        </w:rPr>
        <w:t xml:space="preserve"> terren dhe </w:t>
      </w:r>
      <w:r>
        <w:rPr>
          <w:rFonts w:ascii="Times New Roman" w:hAnsi="Times New Roman"/>
          <w:sz w:val="24"/>
          <w:szCs w:val="24"/>
          <w:lang w:val="sq-AL"/>
        </w:rPr>
        <w:t xml:space="preserve">materiali </w:t>
      </w:r>
      <w:r w:rsidRPr="00AF765D">
        <w:rPr>
          <w:rFonts w:ascii="Times New Roman" w:hAnsi="Times New Roman"/>
          <w:sz w:val="24"/>
          <w:szCs w:val="24"/>
          <w:lang w:val="sq-AL"/>
        </w:rPr>
        <w:t>shkresor rrezulton që kushtet dhe kriteret e kushtëzuar</w:t>
      </w:r>
      <w:r>
        <w:rPr>
          <w:rFonts w:ascii="Times New Roman" w:hAnsi="Times New Roman"/>
          <w:sz w:val="24"/>
          <w:szCs w:val="24"/>
          <w:lang w:val="sq-AL"/>
        </w:rPr>
        <w:t>a</w:t>
      </w:r>
      <w:r w:rsidRPr="00AF765D">
        <w:rPr>
          <w:rFonts w:ascii="Times New Roman" w:hAnsi="Times New Roman"/>
          <w:sz w:val="24"/>
          <w:szCs w:val="24"/>
          <w:lang w:val="sq-AL"/>
        </w:rPr>
        <w:t xml:space="preserve"> në këtë urdhër janë</w:t>
      </w:r>
      <w:r>
        <w:rPr>
          <w:rFonts w:ascii="Times New Roman" w:hAnsi="Times New Roman"/>
          <w:sz w:val="24"/>
          <w:szCs w:val="24"/>
          <w:lang w:val="sq-AL"/>
        </w:rPr>
        <w:t xml:space="preserve"> r</w:t>
      </w:r>
      <w:r w:rsidRPr="00AF765D">
        <w:rPr>
          <w:rFonts w:ascii="Times New Roman" w:hAnsi="Times New Roman"/>
          <w:sz w:val="24"/>
          <w:szCs w:val="24"/>
          <w:lang w:val="sq-AL"/>
        </w:rPr>
        <w:t xml:space="preserve">espektuar, marrë e vlerësuar me korrektësi nga AdZM-të. </w:t>
      </w:r>
    </w:p>
    <w:p w:rsidR="00E22E9F" w:rsidRDefault="00E22E9F" w:rsidP="006A45DE">
      <w:pPr>
        <w:pStyle w:val="ListParagraph"/>
        <w:numPr>
          <w:ilvl w:val="0"/>
          <w:numId w:val="4"/>
        </w:numPr>
        <w:jc w:val="both"/>
        <w:rPr>
          <w:b/>
          <w:sz w:val="24"/>
          <w:szCs w:val="24"/>
          <w:u w:val="single"/>
          <w:lang w:val="sq-AL"/>
        </w:rPr>
      </w:pPr>
      <w:r w:rsidRPr="006A45DE">
        <w:rPr>
          <w:b/>
          <w:sz w:val="24"/>
          <w:szCs w:val="24"/>
          <w:u w:val="single"/>
          <w:lang w:val="sq-AL"/>
        </w:rPr>
        <w:t>Në fushën e faunës së egër</w:t>
      </w:r>
    </w:p>
    <w:p w:rsidR="00DA576B" w:rsidRPr="006A45DE" w:rsidRDefault="00DA576B" w:rsidP="00DA576B">
      <w:pPr>
        <w:pStyle w:val="ListParagraph"/>
        <w:jc w:val="both"/>
        <w:rPr>
          <w:b/>
          <w:sz w:val="24"/>
          <w:szCs w:val="24"/>
          <w:u w:val="single"/>
          <w:lang w:val="sq-AL"/>
        </w:rPr>
      </w:pPr>
    </w:p>
    <w:p w:rsidR="00E22E9F" w:rsidRDefault="00E22E9F" w:rsidP="00E22E9F">
      <w:pPr>
        <w:jc w:val="both"/>
        <w:rPr>
          <w:rFonts w:ascii="Times New Roman" w:hAnsi="Times New Roman"/>
          <w:sz w:val="24"/>
          <w:szCs w:val="24"/>
          <w:lang w:val="sq-AL"/>
        </w:rPr>
      </w:pPr>
      <w:r>
        <w:rPr>
          <w:rFonts w:ascii="Times New Roman" w:hAnsi="Times New Roman"/>
          <w:sz w:val="24"/>
          <w:szCs w:val="24"/>
          <w:lang w:val="sq-AL"/>
        </w:rPr>
        <w:t>Sektori i menaxhimit u ka shpërndarë AdZM-ve Manualin e metodikave të inventarizimit dhe monitorimit të llojeve të faunës së egër objekt gjuetie dhe Urdhërin e Ministrit nr. 01., datë 11.02.2016. Gjithas</w:t>
      </w:r>
      <w:r w:rsidR="00BE4492">
        <w:rPr>
          <w:rFonts w:ascii="Times New Roman" w:hAnsi="Times New Roman"/>
          <w:sz w:val="24"/>
          <w:szCs w:val="24"/>
          <w:lang w:val="sq-AL"/>
        </w:rPr>
        <w:t xml:space="preserve">htu u janë shpërndarë </w:t>
      </w:r>
      <w:r>
        <w:rPr>
          <w:rFonts w:ascii="Times New Roman" w:hAnsi="Times New Roman"/>
          <w:sz w:val="24"/>
          <w:szCs w:val="24"/>
          <w:lang w:val="sq-AL"/>
        </w:rPr>
        <w:t>udhëzimi dhe protokollet e terrenit për inv</w:t>
      </w:r>
      <w:r w:rsidR="00BE4492">
        <w:rPr>
          <w:rFonts w:ascii="Times New Roman" w:hAnsi="Times New Roman"/>
          <w:sz w:val="24"/>
          <w:szCs w:val="24"/>
          <w:lang w:val="sq-AL"/>
        </w:rPr>
        <w:t>entarizimin e faun</w:t>
      </w:r>
      <w:r w:rsidR="007C6AEE">
        <w:rPr>
          <w:rFonts w:ascii="Times New Roman" w:hAnsi="Times New Roman"/>
          <w:sz w:val="24"/>
          <w:szCs w:val="24"/>
          <w:lang w:val="sq-AL"/>
        </w:rPr>
        <w:t>ë</w:t>
      </w:r>
      <w:r w:rsidR="00BE4492">
        <w:rPr>
          <w:rFonts w:ascii="Times New Roman" w:hAnsi="Times New Roman"/>
          <w:sz w:val="24"/>
          <w:szCs w:val="24"/>
          <w:lang w:val="sq-AL"/>
        </w:rPr>
        <w:t>s s</w:t>
      </w:r>
      <w:r w:rsidR="007C6AEE">
        <w:rPr>
          <w:rFonts w:ascii="Times New Roman" w:hAnsi="Times New Roman"/>
          <w:sz w:val="24"/>
          <w:szCs w:val="24"/>
          <w:lang w:val="sq-AL"/>
        </w:rPr>
        <w:t>ë</w:t>
      </w:r>
      <w:r w:rsidR="00BE4492">
        <w:rPr>
          <w:rFonts w:ascii="Times New Roman" w:hAnsi="Times New Roman"/>
          <w:sz w:val="24"/>
          <w:szCs w:val="24"/>
          <w:lang w:val="sq-AL"/>
        </w:rPr>
        <w:t xml:space="preserve"> eg</w:t>
      </w:r>
      <w:r w:rsidR="007C6AEE">
        <w:rPr>
          <w:rFonts w:ascii="Times New Roman" w:hAnsi="Times New Roman"/>
          <w:sz w:val="24"/>
          <w:szCs w:val="24"/>
          <w:lang w:val="sq-AL"/>
        </w:rPr>
        <w:t>ë</w:t>
      </w:r>
      <w:r w:rsidR="00BE4492">
        <w:rPr>
          <w:rFonts w:ascii="Times New Roman" w:hAnsi="Times New Roman"/>
          <w:sz w:val="24"/>
          <w:szCs w:val="24"/>
          <w:lang w:val="sq-AL"/>
        </w:rPr>
        <w:t>r</w:t>
      </w:r>
      <w:r>
        <w:rPr>
          <w:rFonts w:ascii="Times New Roman" w:hAnsi="Times New Roman"/>
          <w:sz w:val="24"/>
          <w:szCs w:val="24"/>
          <w:lang w:val="sq-AL"/>
        </w:rPr>
        <w:t xml:space="preserve">. </w:t>
      </w:r>
      <w:r w:rsidRPr="00AF765D">
        <w:rPr>
          <w:rFonts w:ascii="Times New Roman" w:hAnsi="Times New Roman"/>
          <w:sz w:val="24"/>
          <w:szCs w:val="24"/>
          <w:lang w:val="sq-AL"/>
        </w:rPr>
        <w:t>Në kuadër të “Inventarit për sistemin e monitorimit të faunës së egër” nëpërmjet IN</w:t>
      </w:r>
      <w:r>
        <w:rPr>
          <w:rFonts w:ascii="Times New Roman" w:hAnsi="Times New Roman"/>
          <w:sz w:val="24"/>
          <w:szCs w:val="24"/>
          <w:lang w:val="sq-AL"/>
        </w:rPr>
        <w:t>CA-s, nga sektori i menaxhimit është</w:t>
      </w:r>
      <w:r w:rsidRPr="00AF765D">
        <w:rPr>
          <w:rFonts w:ascii="Times New Roman" w:hAnsi="Times New Roman"/>
          <w:sz w:val="24"/>
          <w:szCs w:val="24"/>
          <w:lang w:val="sq-AL"/>
        </w:rPr>
        <w:t xml:space="preserve"> ngarkua</w:t>
      </w:r>
      <w:r>
        <w:rPr>
          <w:rFonts w:ascii="Times New Roman" w:hAnsi="Times New Roman"/>
          <w:sz w:val="24"/>
          <w:szCs w:val="24"/>
          <w:lang w:val="sq-AL"/>
        </w:rPr>
        <w:t>r</w:t>
      </w:r>
      <w:r w:rsidRPr="00AF765D">
        <w:rPr>
          <w:rFonts w:ascii="Times New Roman" w:hAnsi="Times New Roman"/>
          <w:sz w:val="24"/>
          <w:szCs w:val="24"/>
          <w:lang w:val="sq-AL"/>
        </w:rPr>
        <w:t xml:space="preserve"> një</w:t>
      </w:r>
      <w:r>
        <w:rPr>
          <w:rFonts w:ascii="Times New Roman" w:hAnsi="Times New Roman"/>
          <w:sz w:val="24"/>
          <w:szCs w:val="24"/>
          <w:lang w:val="sq-AL"/>
        </w:rPr>
        <w:t xml:space="preserve"> specialist</w:t>
      </w:r>
      <w:r w:rsidRPr="00AF765D">
        <w:rPr>
          <w:rFonts w:ascii="Times New Roman" w:hAnsi="Times New Roman"/>
          <w:sz w:val="24"/>
          <w:szCs w:val="24"/>
          <w:lang w:val="sq-AL"/>
        </w:rPr>
        <w:t xml:space="preserve"> </w:t>
      </w:r>
      <w:r w:rsidR="00403C80">
        <w:rPr>
          <w:rFonts w:ascii="Times New Roman" w:hAnsi="Times New Roman"/>
          <w:sz w:val="24"/>
          <w:szCs w:val="24"/>
          <w:lang w:val="sq-AL"/>
        </w:rPr>
        <w:t xml:space="preserve">z. Fatmir Kryeziu </w:t>
      </w:r>
      <w:r w:rsidR="00BE4492">
        <w:rPr>
          <w:rFonts w:ascii="Times New Roman" w:hAnsi="Times New Roman"/>
          <w:sz w:val="24"/>
          <w:szCs w:val="24"/>
          <w:lang w:val="sq-AL"/>
        </w:rPr>
        <w:t xml:space="preserve">i cili </w:t>
      </w:r>
      <w:r w:rsidR="007C6AEE">
        <w:rPr>
          <w:rFonts w:ascii="Times New Roman" w:hAnsi="Times New Roman"/>
          <w:sz w:val="24"/>
          <w:szCs w:val="24"/>
          <w:lang w:val="sq-AL"/>
        </w:rPr>
        <w:t>ë</w:t>
      </w:r>
      <w:r w:rsidR="00BE4492">
        <w:rPr>
          <w:rFonts w:ascii="Times New Roman" w:hAnsi="Times New Roman"/>
          <w:sz w:val="24"/>
          <w:szCs w:val="24"/>
          <w:lang w:val="sq-AL"/>
        </w:rPr>
        <w:t>sht</w:t>
      </w:r>
      <w:r w:rsidR="007C6AEE">
        <w:rPr>
          <w:rFonts w:ascii="Times New Roman" w:hAnsi="Times New Roman"/>
          <w:sz w:val="24"/>
          <w:szCs w:val="24"/>
          <w:lang w:val="sq-AL"/>
        </w:rPr>
        <w:t>ë</w:t>
      </w:r>
      <w:r w:rsidRPr="00AF765D">
        <w:rPr>
          <w:rFonts w:ascii="Times New Roman" w:hAnsi="Times New Roman"/>
          <w:sz w:val="24"/>
          <w:szCs w:val="24"/>
          <w:lang w:val="sq-AL"/>
        </w:rPr>
        <w:t xml:space="preserve"> personi </w:t>
      </w:r>
      <w:r>
        <w:rPr>
          <w:rFonts w:ascii="Times New Roman" w:hAnsi="Times New Roman"/>
          <w:sz w:val="24"/>
          <w:szCs w:val="24"/>
          <w:lang w:val="sq-AL"/>
        </w:rPr>
        <w:t xml:space="preserve">i </w:t>
      </w:r>
      <w:r w:rsidRPr="00AF765D">
        <w:rPr>
          <w:rFonts w:ascii="Times New Roman" w:hAnsi="Times New Roman"/>
          <w:sz w:val="24"/>
          <w:szCs w:val="24"/>
          <w:lang w:val="sq-AL"/>
        </w:rPr>
        <w:t>kontakti</w:t>
      </w:r>
      <w:r>
        <w:rPr>
          <w:rFonts w:ascii="Times New Roman" w:hAnsi="Times New Roman"/>
          <w:sz w:val="24"/>
          <w:szCs w:val="24"/>
          <w:lang w:val="sq-AL"/>
        </w:rPr>
        <w:t>t</w:t>
      </w:r>
      <w:r w:rsidR="00403C80">
        <w:rPr>
          <w:rFonts w:ascii="Times New Roman" w:hAnsi="Times New Roman"/>
          <w:sz w:val="24"/>
          <w:szCs w:val="24"/>
          <w:lang w:val="sq-AL"/>
        </w:rPr>
        <w:t xml:space="preserve"> dhe ka ndjekur</w:t>
      </w:r>
      <w:r w:rsidRPr="00AF765D">
        <w:rPr>
          <w:rFonts w:ascii="Times New Roman" w:hAnsi="Times New Roman"/>
          <w:sz w:val="24"/>
          <w:szCs w:val="24"/>
          <w:lang w:val="sq-AL"/>
        </w:rPr>
        <w:t xml:space="preserve"> në vazhdimësi gjithë procesin e inventarizimit të faunës së egër</w:t>
      </w:r>
      <w:r>
        <w:rPr>
          <w:rFonts w:ascii="Times New Roman" w:hAnsi="Times New Roman"/>
          <w:sz w:val="24"/>
          <w:szCs w:val="24"/>
          <w:lang w:val="sq-AL"/>
        </w:rPr>
        <w:t>, duke mbajtur dhe të dhënat përkatëse</w:t>
      </w:r>
      <w:r w:rsidR="00403C80">
        <w:rPr>
          <w:rFonts w:ascii="Times New Roman" w:hAnsi="Times New Roman"/>
          <w:sz w:val="24"/>
          <w:szCs w:val="24"/>
          <w:lang w:val="sq-AL"/>
        </w:rPr>
        <w:t>. Në këtë kuadër jan</w:t>
      </w:r>
      <w:r w:rsidR="007C6AEE">
        <w:rPr>
          <w:rFonts w:ascii="Times New Roman" w:hAnsi="Times New Roman"/>
          <w:sz w:val="24"/>
          <w:szCs w:val="24"/>
          <w:lang w:val="sq-AL"/>
        </w:rPr>
        <w:t>ë</w:t>
      </w:r>
      <w:r w:rsidR="00403C80">
        <w:rPr>
          <w:rFonts w:ascii="Times New Roman" w:hAnsi="Times New Roman"/>
          <w:sz w:val="24"/>
          <w:szCs w:val="24"/>
          <w:lang w:val="sq-AL"/>
        </w:rPr>
        <w:t xml:space="preserve"> zhvilluar</w:t>
      </w:r>
      <w:r w:rsidRPr="00AF765D">
        <w:rPr>
          <w:rFonts w:ascii="Times New Roman" w:hAnsi="Times New Roman"/>
          <w:sz w:val="24"/>
          <w:szCs w:val="24"/>
          <w:lang w:val="sq-AL"/>
        </w:rPr>
        <w:t xml:space="preserve"> disa trajnime me përfaq</w:t>
      </w:r>
      <w:r>
        <w:rPr>
          <w:rFonts w:ascii="Times New Roman" w:hAnsi="Times New Roman"/>
          <w:sz w:val="24"/>
          <w:szCs w:val="24"/>
          <w:lang w:val="sq-AL"/>
        </w:rPr>
        <w:t>ë</w:t>
      </w:r>
      <w:r w:rsidRPr="00AF765D">
        <w:rPr>
          <w:rFonts w:ascii="Times New Roman" w:hAnsi="Times New Roman"/>
          <w:sz w:val="24"/>
          <w:szCs w:val="24"/>
          <w:lang w:val="sq-AL"/>
        </w:rPr>
        <w:t>sues të të gjitha AdZM</w:t>
      </w:r>
      <w:r>
        <w:rPr>
          <w:rFonts w:ascii="Times New Roman" w:hAnsi="Times New Roman"/>
          <w:sz w:val="24"/>
          <w:szCs w:val="24"/>
          <w:lang w:val="sq-AL"/>
        </w:rPr>
        <w:t>-ve</w:t>
      </w:r>
      <w:r w:rsidRPr="00AF765D">
        <w:rPr>
          <w:rFonts w:ascii="Times New Roman" w:hAnsi="Times New Roman"/>
          <w:sz w:val="24"/>
          <w:szCs w:val="24"/>
          <w:lang w:val="sq-AL"/>
        </w:rPr>
        <w:t xml:space="preserve">, veçanërisht për inventarin e </w:t>
      </w:r>
      <w:r w:rsidR="00403C80">
        <w:rPr>
          <w:rFonts w:ascii="Times New Roman" w:hAnsi="Times New Roman"/>
          <w:sz w:val="24"/>
          <w:szCs w:val="24"/>
          <w:lang w:val="sq-AL"/>
        </w:rPr>
        <w:t>shpendëve ujorë. Ky proces po</w:t>
      </w:r>
      <w:r w:rsidRPr="00AF765D">
        <w:rPr>
          <w:rFonts w:ascii="Times New Roman" w:hAnsi="Times New Roman"/>
          <w:sz w:val="24"/>
          <w:szCs w:val="24"/>
          <w:lang w:val="sq-AL"/>
        </w:rPr>
        <w:t xml:space="preserve"> va</w:t>
      </w:r>
      <w:r w:rsidR="009B3362">
        <w:rPr>
          <w:rFonts w:ascii="Times New Roman" w:hAnsi="Times New Roman"/>
          <w:sz w:val="24"/>
          <w:szCs w:val="24"/>
          <w:lang w:val="sq-AL"/>
        </w:rPr>
        <w:t>zhdon edhe gjatë vitit 2019</w:t>
      </w:r>
      <w:r>
        <w:rPr>
          <w:rFonts w:ascii="Times New Roman" w:hAnsi="Times New Roman"/>
          <w:sz w:val="24"/>
          <w:szCs w:val="24"/>
          <w:lang w:val="sq-AL"/>
        </w:rPr>
        <w:t>.</w:t>
      </w:r>
    </w:p>
    <w:p w:rsidR="00DC3C8B" w:rsidRDefault="00DC3C8B" w:rsidP="00DC3C8B">
      <w:pPr>
        <w:spacing w:after="160" w:line="254" w:lineRule="auto"/>
        <w:jc w:val="center"/>
        <w:rPr>
          <w:rFonts w:ascii="Times New Roman" w:hAnsi="Times New Roman"/>
          <w:b/>
          <w:sz w:val="24"/>
          <w:szCs w:val="24"/>
        </w:rPr>
      </w:pPr>
    </w:p>
    <w:p w:rsidR="00DC3C8B" w:rsidRDefault="00DC3C8B" w:rsidP="00DC3C8B">
      <w:pPr>
        <w:spacing w:after="160" w:line="254" w:lineRule="auto"/>
        <w:jc w:val="center"/>
        <w:rPr>
          <w:rFonts w:ascii="Times New Roman" w:hAnsi="Times New Roman"/>
          <w:b/>
          <w:sz w:val="24"/>
          <w:szCs w:val="24"/>
        </w:rPr>
      </w:pPr>
    </w:p>
    <w:p w:rsidR="00DC3C8B" w:rsidRDefault="00DC3C8B" w:rsidP="00DC3C8B">
      <w:pPr>
        <w:spacing w:after="160" w:line="254" w:lineRule="auto"/>
        <w:jc w:val="center"/>
        <w:rPr>
          <w:rFonts w:ascii="Times New Roman" w:hAnsi="Times New Roman"/>
          <w:b/>
          <w:sz w:val="24"/>
          <w:szCs w:val="24"/>
        </w:rPr>
      </w:pPr>
    </w:p>
    <w:p w:rsidR="00DC3C8B" w:rsidRPr="00DC3C8B" w:rsidRDefault="00DC3C8B" w:rsidP="00DC3C8B">
      <w:pPr>
        <w:spacing w:after="160" w:line="254" w:lineRule="auto"/>
        <w:jc w:val="center"/>
        <w:rPr>
          <w:rFonts w:ascii="Times New Roman" w:eastAsia="Times New Roman" w:hAnsi="Times New Roman"/>
          <w:b/>
          <w:sz w:val="24"/>
          <w:szCs w:val="24"/>
        </w:rPr>
      </w:pPr>
      <w:r w:rsidRPr="00DC3C8B">
        <w:rPr>
          <w:rFonts w:ascii="Times New Roman" w:hAnsi="Times New Roman"/>
          <w:b/>
          <w:sz w:val="24"/>
          <w:szCs w:val="24"/>
        </w:rPr>
        <w:lastRenderedPageBreak/>
        <w:t>TË DHËNAT E INVENTARIZIMIT TË FAUNËS SË EGËR NË ZONAT E MBROJTURA MJEDISORE</w:t>
      </w:r>
    </w:p>
    <w:p w:rsidR="00DC3C8B" w:rsidRPr="00DC3C8B" w:rsidRDefault="00DC3C8B" w:rsidP="00DC3C8B">
      <w:pPr>
        <w:jc w:val="both"/>
        <w:rPr>
          <w:rFonts w:ascii="Times New Roman" w:hAnsi="Times New Roman"/>
          <w:sz w:val="24"/>
          <w:szCs w:val="24"/>
        </w:rPr>
      </w:pPr>
      <w:r w:rsidRPr="00DC3C8B">
        <w:rPr>
          <w:rFonts w:ascii="Times New Roman" w:hAnsi="Times New Roman"/>
          <w:sz w:val="24"/>
          <w:szCs w:val="24"/>
        </w:rPr>
        <w:t>Agjencia Kombëtare e Zonave të Mbrojtura (AKZM), është instuticionalizuar me VKM nr.102, datë 04.02.2015, si strukturë funksionale e Ministrisë Turizmit dhe Mjedisit.</w:t>
      </w:r>
    </w:p>
    <w:p w:rsidR="00DC3C8B" w:rsidRPr="00DC3C8B" w:rsidRDefault="00DC3C8B" w:rsidP="00DC3C8B">
      <w:pPr>
        <w:jc w:val="both"/>
        <w:rPr>
          <w:rFonts w:ascii="Times New Roman" w:eastAsiaTheme="minorHAnsi" w:hAnsi="Times New Roman"/>
          <w:sz w:val="24"/>
          <w:szCs w:val="24"/>
          <w:lang w:val="sq-AL"/>
        </w:rPr>
      </w:pPr>
      <w:r w:rsidRPr="00DC3C8B">
        <w:rPr>
          <w:rFonts w:ascii="Times New Roman" w:hAnsi="Times New Roman"/>
          <w:sz w:val="24"/>
          <w:szCs w:val="24"/>
        </w:rPr>
        <w:t xml:space="preserve">Kjo Agjenci që nga 6-mujori i dytë i vitit 2017 e në vazhdim është përfshirë në kryerjen e punës, për ndjekjen permanente, të Vëzhgim-Monitorimit të Faunës së Egër, në teritoret e sistemit të Zonave të Mbrojtura Mjedisore, sipas specieve të përcaktuara për këtë qëllim. Në Vëzhgim-Monitorim, janë gjithsej 40 specie, </w:t>
      </w:r>
    </w:p>
    <w:p w:rsidR="00DC3C8B" w:rsidRPr="00DC3C8B" w:rsidRDefault="00DC3C8B" w:rsidP="00DC3C8B">
      <w:pPr>
        <w:jc w:val="both"/>
        <w:rPr>
          <w:rFonts w:ascii="Times New Roman" w:eastAsiaTheme="minorHAnsi" w:hAnsi="Times New Roman"/>
          <w:sz w:val="24"/>
          <w:szCs w:val="24"/>
          <w:lang w:val="sq-AL"/>
        </w:rPr>
      </w:pPr>
      <w:r w:rsidRPr="00DC3C8B">
        <w:rPr>
          <w:rFonts w:ascii="Times New Roman" w:eastAsiaTheme="minorHAnsi" w:hAnsi="Times New Roman"/>
          <w:sz w:val="24"/>
          <w:szCs w:val="24"/>
          <w:lang w:val="sq-AL"/>
        </w:rPr>
        <w:t>Nga këto specie, 13 janë kafshë dhe 27 prej tyre janë shpendë. Speciet e kafshëve grupohen në gjitarë të mëdhenj,  të mesëm dhe gjitarë të vegjël, sikundër shpendët grupohen  në ujorë e jo ujorë.</w:t>
      </w:r>
    </w:p>
    <w:p w:rsidR="00DC3C8B" w:rsidRPr="00DC3C8B" w:rsidRDefault="00DC3C8B" w:rsidP="00DC3C8B">
      <w:pPr>
        <w:jc w:val="both"/>
        <w:rPr>
          <w:rFonts w:ascii="Times New Roman" w:eastAsiaTheme="minorHAnsi" w:hAnsi="Times New Roman"/>
          <w:sz w:val="24"/>
          <w:szCs w:val="24"/>
          <w:lang w:val="sq-AL"/>
        </w:rPr>
      </w:pPr>
      <w:r w:rsidRPr="00DC3C8B">
        <w:rPr>
          <w:rFonts w:ascii="Times New Roman" w:eastAsiaTheme="minorHAnsi" w:hAnsi="Times New Roman"/>
          <w:sz w:val="24"/>
          <w:szCs w:val="24"/>
          <w:lang w:val="sq-AL"/>
        </w:rPr>
        <w:t>Nga këto 40 specie, 17 prej tyre janë shpallur objekt gjuetie, kurse 23 të tjerat, konsiderohen specie kryesore të faunës së egër, ndaj janë përcaktuar për vëzhgim dhe monitorim.</w:t>
      </w:r>
    </w:p>
    <w:p w:rsidR="00DC3C8B" w:rsidRPr="00DC3C8B" w:rsidRDefault="00DC3C8B" w:rsidP="00DC3C8B">
      <w:pPr>
        <w:jc w:val="both"/>
        <w:rPr>
          <w:rFonts w:ascii="Times New Roman" w:eastAsia="Times New Roman" w:hAnsi="Times New Roman"/>
          <w:sz w:val="24"/>
          <w:szCs w:val="24"/>
          <w:lang w:val="en-GB"/>
        </w:rPr>
      </w:pPr>
      <w:r w:rsidRPr="00DC3C8B">
        <w:rPr>
          <w:rFonts w:ascii="Times New Roman" w:hAnsi="Times New Roman"/>
          <w:sz w:val="24"/>
          <w:szCs w:val="24"/>
        </w:rPr>
        <w:t>Procesi, realizohet nëpërmjet punës së përditëshme të Rangers-ave (Rojeve Mjedisore), sipas AdZM-ve në të 12-të qarqet e vendit.</w:t>
      </w:r>
    </w:p>
    <w:p w:rsidR="00DC3C8B" w:rsidRPr="00DC3C8B" w:rsidRDefault="00DC3C8B" w:rsidP="00DC3C8B">
      <w:pPr>
        <w:jc w:val="both"/>
        <w:rPr>
          <w:rFonts w:ascii="Times New Roman" w:hAnsi="Times New Roman"/>
          <w:sz w:val="24"/>
          <w:szCs w:val="24"/>
          <w:lang w:val="sq-AL"/>
        </w:rPr>
      </w:pPr>
      <w:r w:rsidRPr="00DC3C8B">
        <w:rPr>
          <w:rFonts w:ascii="Times New Roman" w:hAnsi="Times New Roman"/>
          <w:sz w:val="24"/>
          <w:szCs w:val="24"/>
          <w:lang w:val="sq-AL"/>
        </w:rPr>
        <w:t>Bazuar në Direktivën e Këshillit të Europes nr. 92/43/EEC e dates 21 maj 1992, mbi ruajtjen e habitateve natyrore dhe të faunës e florës së egër (Direktiva e Habitateve), dhe gjithashtu në Direktivën  e Këshillit të Europë nr. 79/409/EEC e datës 2 prill 1979 mbi ruajtjen e shpendëve të egër (Direktiva e Shpendëve), AKZM ka krijuar një Sistem të Monitorimit të Faunës së Egër “AKZM-SiMF”, si sistem kombëtër i monitorimit, i njëhsuar me sistemin e BIONNA-s, si sistem ndërkombëtër i monitorimit. Vazhdon të praktikohet hedhja online e të dhënave nëpërmjet aplikimit të këtij  sistemi të ri, në mënyrë të përditësuar.</w:t>
      </w:r>
    </w:p>
    <w:p w:rsidR="00DC3C8B" w:rsidRPr="00DC3C8B" w:rsidRDefault="00DC3C8B" w:rsidP="00DC3C8B">
      <w:pPr>
        <w:jc w:val="both"/>
        <w:rPr>
          <w:rFonts w:ascii="Times New Roman" w:eastAsiaTheme="minorHAnsi" w:hAnsi="Times New Roman"/>
          <w:sz w:val="24"/>
          <w:szCs w:val="24"/>
          <w:lang w:val="sq-AL"/>
        </w:rPr>
      </w:pPr>
      <w:r w:rsidRPr="00DC3C8B">
        <w:rPr>
          <w:rFonts w:ascii="Times New Roman" w:hAnsi="Times New Roman"/>
          <w:sz w:val="24"/>
          <w:szCs w:val="24"/>
          <w:lang w:val="sq-AL"/>
        </w:rPr>
        <w:t xml:space="preserve">Evidentimi i specieve dhe identifikimi i tyre realizohet sipas këtyre </w:t>
      </w:r>
      <w:r w:rsidRPr="00DC3C8B">
        <w:rPr>
          <w:rFonts w:ascii="Times New Roman" w:eastAsiaTheme="minorHAnsi" w:hAnsi="Times New Roman"/>
          <w:i/>
          <w:sz w:val="24"/>
          <w:szCs w:val="24"/>
          <w:lang w:val="sq-AL"/>
        </w:rPr>
        <w:t>mënyrave</w:t>
      </w:r>
      <w:r w:rsidRPr="00DC3C8B">
        <w:rPr>
          <w:rFonts w:ascii="Times New Roman" w:eastAsiaTheme="minorHAnsi" w:hAnsi="Times New Roman"/>
          <w:b/>
          <w:i/>
          <w:sz w:val="24"/>
          <w:szCs w:val="24"/>
          <w:lang w:val="sq-AL"/>
        </w:rPr>
        <w:t xml:space="preserve">; </w:t>
      </w:r>
      <w:r w:rsidRPr="00DC3C8B">
        <w:rPr>
          <w:rFonts w:ascii="Times New Roman" w:eastAsiaTheme="minorHAnsi" w:hAnsi="Times New Roman"/>
          <w:sz w:val="24"/>
          <w:szCs w:val="24"/>
          <w:lang w:val="sq-AL"/>
        </w:rPr>
        <w:t>Kamera Kurth, Vrojtim direkt, Jashtëqitje, Gjurmë, Tjetër (Pupla, Qime etj). Përveç këtyre, në tërësinë e të dhënave të Rangers-ave, në bashkëpunim me specialistët e AdZM-së përkatëse, janë plotësuar edhe informacioni për datën, orën, koordinatat në gradë Decimal, pra jo në UTM dhe vendin e identifikimit (zonë e mbrojtur apo jo dhe emri popullor), konfliktet e ndodhura, lloji i dëmit të shkaktuar dhe koha e kryerjes së tij, ngordhjet e konstatuara në F. Egër (koha, shkaku, mënyra e ngordhjes dhe gjinia e mosha për specien e ngordhur), pa përjashtuar këtu shënime apo sqarime të tjera specifike për çdo rast, sipas zonave të mbrojtura ku është kryer Vëzhgim-Monitorimi.</w:t>
      </w:r>
    </w:p>
    <w:p w:rsidR="00DC3C8B" w:rsidRPr="00DC3C8B" w:rsidRDefault="00DC3C8B" w:rsidP="00DC3C8B">
      <w:pPr>
        <w:jc w:val="both"/>
        <w:rPr>
          <w:rFonts w:ascii="Times New Roman" w:eastAsia="Times New Roman" w:hAnsi="Times New Roman"/>
          <w:sz w:val="24"/>
          <w:szCs w:val="24"/>
          <w:lang w:val="sq-AL"/>
        </w:rPr>
      </w:pPr>
      <w:r w:rsidRPr="00DC3C8B">
        <w:rPr>
          <w:rFonts w:ascii="Times New Roman" w:eastAsiaTheme="minorHAnsi" w:hAnsi="Times New Roman"/>
          <w:sz w:val="24"/>
          <w:szCs w:val="24"/>
          <w:lang w:val="sq-AL"/>
        </w:rPr>
        <w:t>Më poshtë po japim të dhënat vjetore sipas specieve dhe mënyrave të identifikimit, duke nënvizuar faktin qe këto tregues të interpretohen si rekorde/raste dhe jo si numër fizik.</w:t>
      </w:r>
    </w:p>
    <w:p w:rsidR="004D19EB"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Po në këtë kuadër lidhur me faunën jemi bërë pjesë e takimeve dhe për “Problemet e shpëtimit të kafshëve të egr</w:t>
      </w:r>
      <w:r w:rsidR="00826552">
        <w:rPr>
          <w:rFonts w:ascii="Times New Roman" w:hAnsi="Times New Roman"/>
          <w:sz w:val="24"/>
          <w:szCs w:val="24"/>
          <w:lang w:val="sq-AL"/>
        </w:rPr>
        <w:t>a në gjendje kaptiviteti”. Kemi</w:t>
      </w:r>
      <w:r w:rsidRPr="00AF765D">
        <w:rPr>
          <w:rFonts w:ascii="Times New Roman" w:hAnsi="Times New Roman"/>
          <w:sz w:val="24"/>
          <w:szCs w:val="24"/>
          <w:lang w:val="sq-AL"/>
        </w:rPr>
        <w:t xml:space="preserve"> </w:t>
      </w:r>
      <w:r w:rsidR="00826552">
        <w:rPr>
          <w:rFonts w:ascii="Times New Roman" w:hAnsi="Times New Roman"/>
          <w:sz w:val="24"/>
          <w:szCs w:val="24"/>
          <w:lang w:val="sq-AL"/>
        </w:rPr>
        <w:t>q</w:t>
      </w:r>
      <w:r w:rsidR="007C6AEE">
        <w:rPr>
          <w:rFonts w:ascii="Times New Roman" w:hAnsi="Times New Roman"/>
          <w:sz w:val="24"/>
          <w:szCs w:val="24"/>
          <w:lang w:val="sq-AL"/>
        </w:rPr>
        <w:t>ë</w:t>
      </w:r>
      <w:r w:rsidR="00826552">
        <w:rPr>
          <w:rFonts w:ascii="Times New Roman" w:hAnsi="Times New Roman"/>
          <w:sz w:val="24"/>
          <w:szCs w:val="24"/>
          <w:lang w:val="sq-AL"/>
        </w:rPr>
        <w:t>n</w:t>
      </w:r>
      <w:r w:rsidR="007C6AEE">
        <w:rPr>
          <w:rFonts w:ascii="Times New Roman" w:hAnsi="Times New Roman"/>
          <w:sz w:val="24"/>
          <w:szCs w:val="24"/>
          <w:lang w:val="sq-AL"/>
        </w:rPr>
        <w:t>ë</w:t>
      </w:r>
      <w:r w:rsidR="00826552">
        <w:rPr>
          <w:rFonts w:ascii="Times New Roman" w:hAnsi="Times New Roman"/>
          <w:sz w:val="24"/>
          <w:szCs w:val="24"/>
          <w:lang w:val="sq-AL"/>
        </w:rPr>
        <w:t xml:space="preserve"> pjes</w:t>
      </w:r>
      <w:r w:rsidR="007C6AEE">
        <w:rPr>
          <w:rFonts w:ascii="Times New Roman" w:hAnsi="Times New Roman"/>
          <w:sz w:val="24"/>
          <w:szCs w:val="24"/>
          <w:lang w:val="sq-AL"/>
        </w:rPr>
        <w:t>ë</w:t>
      </w:r>
      <w:r w:rsidR="00826552">
        <w:rPr>
          <w:rFonts w:ascii="Times New Roman" w:hAnsi="Times New Roman"/>
          <w:sz w:val="24"/>
          <w:szCs w:val="24"/>
          <w:lang w:val="sq-AL"/>
        </w:rPr>
        <w:t>marr</w:t>
      </w:r>
      <w:r w:rsidR="007C6AEE">
        <w:rPr>
          <w:rFonts w:ascii="Times New Roman" w:hAnsi="Times New Roman"/>
          <w:sz w:val="24"/>
          <w:szCs w:val="24"/>
          <w:lang w:val="sq-AL"/>
        </w:rPr>
        <w:t>ë</w:t>
      </w:r>
      <w:r w:rsidR="00826552">
        <w:rPr>
          <w:rFonts w:ascii="Times New Roman" w:hAnsi="Times New Roman"/>
          <w:sz w:val="24"/>
          <w:szCs w:val="24"/>
          <w:lang w:val="sq-AL"/>
        </w:rPr>
        <w:t>s në disa takime, organizuar nga “INCA”, lidhur me mbrojtjen</w:t>
      </w:r>
      <w:r w:rsidRPr="00AF765D">
        <w:rPr>
          <w:rFonts w:ascii="Times New Roman" w:hAnsi="Times New Roman"/>
          <w:sz w:val="24"/>
          <w:szCs w:val="24"/>
          <w:lang w:val="sq-AL"/>
        </w:rPr>
        <w:t xml:space="preserve"> e disa arinjve nga kushtet e robërisë që ishin </w:t>
      </w:r>
      <w:r w:rsidR="00BE4492">
        <w:rPr>
          <w:rFonts w:ascii="Times New Roman" w:hAnsi="Times New Roman"/>
          <w:sz w:val="24"/>
          <w:szCs w:val="24"/>
          <w:lang w:val="sq-AL"/>
        </w:rPr>
        <w:t>nëpër zona të ndryshme të vendit</w:t>
      </w:r>
      <w:r w:rsidRPr="00AF765D">
        <w:rPr>
          <w:rFonts w:ascii="Times New Roman" w:hAnsi="Times New Roman"/>
          <w:sz w:val="24"/>
          <w:szCs w:val="24"/>
          <w:lang w:val="sq-AL"/>
        </w:rPr>
        <w:t>.</w:t>
      </w:r>
      <w:r w:rsidR="00A1449B">
        <w:rPr>
          <w:rFonts w:ascii="Times New Roman" w:hAnsi="Times New Roman"/>
          <w:sz w:val="24"/>
          <w:szCs w:val="24"/>
          <w:lang w:val="sq-AL"/>
        </w:rPr>
        <w:t xml:space="preserve"> </w:t>
      </w:r>
      <w:r w:rsidR="00826552">
        <w:rPr>
          <w:rFonts w:ascii="Times New Roman" w:hAnsi="Times New Roman"/>
          <w:sz w:val="24"/>
          <w:szCs w:val="24"/>
          <w:lang w:val="sq-AL"/>
        </w:rPr>
        <w:t>Ësht</w:t>
      </w:r>
      <w:r w:rsidR="007C6AEE">
        <w:rPr>
          <w:rFonts w:ascii="Times New Roman" w:hAnsi="Times New Roman"/>
          <w:sz w:val="24"/>
          <w:szCs w:val="24"/>
          <w:lang w:val="sq-AL"/>
        </w:rPr>
        <w:t>ë</w:t>
      </w:r>
      <w:r w:rsidR="00826552">
        <w:rPr>
          <w:rFonts w:ascii="Times New Roman" w:hAnsi="Times New Roman"/>
          <w:sz w:val="24"/>
          <w:szCs w:val="24"/>
          <w:lang w:val="sq-AL"/>
        </w:rPr>
        <w:t xml:space="preserve"> ndjekur nga af</w:t>
      </w:r>
      <w:r w:rsidR="007C6AEE">
        <w:rPr>
          <w:rFonts w:ascii="Times New Roman" w:hAnsi="Times New Roman"/>
          <w:sz w:val="24"/>
          <w:szCs w:val="24"/>
          <w:lang w:val="sq-AL"/>
        </w:rPr>
        <w:t>ë</w:t>
      </w:r>
      <w:r w:rsidR="00826552">
        <w:rPr>
          <w:rFonts w:ascii="Times New Roman" w:hAnsi="Times New Roman"/>
          <w:sz w:val="24"/>
          <w:szCs w:val="24"/>
          <w:lang w:val="sq-AL"/>
        </w:rPr>
        <w:t>r dhe kryerja e trajnimeve t</w:t>
      </w:r>
      <w:r w:rsidR="007C6AEE">
        <w:rPr>
          <w:rFonts w:ascii="Times New Roman" w:hAnsi="Times New Roman"/>
          <w:sz w:val="24"/>
          <w:szCs w:val="24"/>
          <w:lang w:val="sq-AL"/>
        </w:rPr>
        <w:t>ë</w:t>
      </w:r>
      <w:r w:rsidR="00826552">
        <w:rPr>
          <w:rFonts w:ascii="Times New Roman" w:hAnsi="Times New Roman"/>
          <w:sz w:val="24"/>
          <w:szCs w:val="24"/>
          <w:lang w:val="sq-AL"/>
        </w:rPr>
        <w:t xml:space="preserve"> Rangers-ave</w:t>
      </w:r>
      <w:r w:rsidR="004D19EB">
        <w:rPr>
          <w:rFonts w:ascii="Times New Roman" w:hAnsi="Times New Roman"/>
          <w:sz w:val="24"/>
          <w:szCs w:val="24"/>
          <w:lang w:val="sq-AL"/>
        </w:rPr>
        <w:t xml:space="preserve"> t</w:t>
      </w:r>
      <w:r w:rsidR="007C6AEE">
        <w:rPr>
          <w:rFonts w:ascii="Times New Roman" w:hAnsi="Times New Roman"/>
          <w:sz w:val="24"/>
          <w:szCs w:val="24"/>
          <w:lang w:val="sq-AL"/>
        </w:rPr>
        <w:t>ë</w:t>
      </w:r>
      <w:r w:rsidR="004D19EB">
        <w:rPr>
          <w:rFonts w:ascii="Times New Roman" w:hAnsi="Times New Roman"/>
          <w:sz w:val="24"/>
          <w:szCs w:val="24"/>
          <w:lang w:val="sq-AL"/>
        </w:rPr>
        <w:t xml:space="preserve"> cil</w:t>
      </w:r>
      <w:r w:rsidR="007C6AEE">
        <w:rPr>
          <w:rFonts w:ascii="Times New Roman" w:hAnsi="Times New Roman"/>
          <w:sz w:val="24"/>
          <w:szCs w:val="24"/>
          <w:lang w:val="sq-AL"/>
        </w:rPr>
        <w:t>ë</w:t>
      </w:r>
      <w:r w:rsidR="004D19EB">
        <w:rPr>
          <w:rFonts w:ascii="Times New Roman" w:hAnsi="Times New Roman"/>
          <w:sz w:val="24"/>
          <w:szCs w:val="24"/>
          <w:lang w:val="sq-AL"/>
        </w:rPr>
        <w:t>t tashm</w:t>
      </w:r>
      <w:r w:rsidR="007C6AEE">
        <w:rPr>
          <w:rFonts w:ascii="Times New Roman" w:hAnsi="Times New Roman"/>
          <w:sz w:val="24"/>
          <w:szCs w:val="24"/>
          <w:lang w:val="sq-AL"/>
        </w:rPr>
        <w:t>ë</w:t>
      </w:r>
      <w:r w:rsidR="004D19EB">
        <w:rPr>
          <w:rFonts w:ascii="Times New Roman" w:hAnsi="Times New Roman"/>
          <w:sz w:val="24"/>
          <w:szCs w:val="24"/>
          <w:lang w:val="sq-AL"/>
        </w:rPr>
        <w:t xml:space="preserve"> e kan</w:t>
      </w:r>
      <w:r w:rsidR="007C6AEE">
        <w:rPr>
          <w:rFonts w:ascii="Times New Roman" w:hAnsi="Times New Roman"/>
          <w:sz w:val="24"/>
          <w:szCs w:val="24"/>
          <w:lang w:val="sq-AL"/>
        </w:rPr>
        <w:t>ë</w:t>
      </w:r>
      <w:r w:rsidR="004D19EB">
        <w:rPr>
          <w:rFonts w:ascii="Times New Roman" w:hAnsi="Times New Roman"/>
          <w:sz w:val="24"/>
          <w:szCs w:val="24"/>
          <w:lang w:val="sq-AL"/>
        </w:rPr>
        <w:t xml:space="preserve"> detyr</w:t>
      </w:r>
      <w:r w:rsidR="007C6AEE">
        <w:rPr>
          <w:rFonts w:ascii="Times New Roman" w:hAnsi="Times New Roman"/>
          <w:sz w:val="24"/>
          <w:szCs w:val="24"/>
          <w:lang w:val="sq-AL"/>
        </w:rPr>
        <w:t>ë</w:t>
      </w:r>
      <w:r w:rsidR="004D19EB">
        <w:rPr>
          <w:rFonts w:ascii="Times New Roman" w:hAnsi="Times New Roman"/>
          <w:sz w:val="24"/>
          <w:szCs w:val="24"/>
          <w:lang w:val="sq-AL"/>
        </w:rPr>
        <w:t xml:space="preserve"> funksionale dhe inventarizimi i Jet</w:t>
      </w:r>
      <w:r w:rsidR="007C6AEE">
        <w:rPr>
          <w:rFonts w:ascii="Times New Roman" w:hAnsi="Times New Roman"/>
          <w:sz w:val="24"/>
          <w:szCs w:val="24"/>
          <w:lang w:val="sq-AL"/>
        </w:rPr>
        <w:t>ë</w:t>
      </w:r>
      <w:r w:rsidR="004D19EB">
        <w:rPr>
          <w:rFonts w:ascii="Times New Roman" w:hAnsi="Times New Roman"/>
          <w:sz w:val="24"/>
          <w:szCs w:val="24"/>
          <w:lang w:val="sq-AL"/>
        </w:rPr>
        <w:t>s s</w:t>
      </w:r>
      <w:r w:rsidR="007C6AEE">
        <w:rPr>
          <w:rFonts w:ascii="Times New Roman" w:hAnsi="Times New Roman"/>
          <w:sz w:val="24"/>
          <w:szCs w:val="24"/>
          <w:lang w:val="sq-AL"/>
        </w:rPr>
        <w:t>ë</w:t>
      </w:r>
      <w:r w:rsidR="004D19EB">
        <w:rPr>
          <w:rFonts w:ascii="Times New Roman" w:hAnsi="Times New Roman"/>
          <w:sz w:val="24"/>
          <w:szCs w:val="24"/>
          <w:lang w:val="sq-AL"/>
        </w:rPr>
        <w:t xml:space="preserve"> Eg</w:t>
      </w:r>
      <w:r w:rsidR="007C6AEE">
        <w:rPr>
          <w:rFonts w:ascii="Times New Roman" w:hAnsi="Times New Roman"/>
          <w:sz w:val="24"/>
          <w:szCs w:val="24"/>
          <w:lang w:val="sq-AL"/>
        </w:rPr>
        <w:t>ë</w:t>
      </w:r>
      <w:r w:rsidR="004D19EB">
        <w:rPr>
          <w:rFonts w:ascii="Times New Roman" w:hAnsi="Times New Roman"/>
          <w:sz w:val="24"/>
          <w:szCs w:val="24"/>
          <w:lang w:val="sq-AL"/>
        </w:rPr>
        <w:t>r me objektiv – “Sigurimi i informacionit t</w:t>
      </w:r>
      <w:r w:rsidR="007C6AEE">
        <w:rPr>
          <w:rFonts w:ascii="Times New Roman" w:hAnsi="Times New Roman"/>
          <w:sz w:val="24"/>
          <w:szCs w:val="24"/>
          <w:lang w:val="sq-AL"/>
        </w:rPr>
        <w:t>ë</w:t>
      </w:r>
      <w:r w:rsidR="004D19EB">
        <w:rPr>
          <w:rFonts w:ascii="Times New Roman" w:hAnsi="Times New Roman"/>
          <w:sz w:val="24"/>
          <w:szCs w:val="24"/>
          <w:lang w:val="sq-AL"/>
        </w:rPr>
        <w:t xml:space="preserve"> duhur, p</w:t>
      </w:r>
      <w:r w:rsidR="007C6AEE">
        <w:rPr>
          <w:rFonts w:ascii="Times New Roman" w:hAnsi="Times New Roman"/>
          <w:sz w:val="24"/>
          <w:szCs w:val="24"/>
          <w:lang w:val="sq-AL"/>
        </w:rPr>
        <w:t>ë</w:t>
      </w:r>
      <w:r w:rsidR="004D19EB">
        <w:rPr>
          <w:rFonts w:ascii="Times New Roman" w:hAnsi="Times New Roman"/>
          <w:sz w:val="24"/>
          <w:szCs w:val="24"/>
          <w:lang w:val="sq-AL"/>
        </w:rPr>
        <w:t>rmes monitorimit, lidhur me tendencat n</w:t>
      </w:r>
      <w:r w:rsidR="007C6AEE">
        <w:rPr>
          <w:rFonts w:ascii="Times New Roman" w:hAnsi="Times New Roman"/>
          <w:sz w:val="24"/>
          <w:szCs w:val="24"/>
          <w:lang w:val="sq-AL"/>
        </w:rPr>
        <w:t>ë</w:t>
      </w:r>
      <w:r w:rsidR="004D19EB">
        <w:rPr>
          <w:rFonts w:ascii="Times New Roman" w:hAnsi="Times New Roman"/>
          <w:sz w:val="24"/>
          <w:szCs w:val="24"/>
          <w:lang w:val="sq-AL"/>
        </w:rPr>
        <w:t xml:space="preserve"> popullat</w:t>
      </w:r>
      <w:r w:rsidR="007C6AEE">
        <w:rPr>
          <w:rFonts w:ascii="Times New Roman" w:hAnsi="Times New Roman"/>
          <w:sz w:val="24"/>
          <w:szCs w:val="24"/>
          <w:lang w:val="sq-AL"/>
        </w:rPr>
        <w:t>ë</w:t>
      </w:r>
      <w:r w:rsidR="004D19EB">
        <w:rPr>
          <w:rFonts w:ascii="Times New Roman" w:hAnsi="Times New Roman"/>
          <w:sz w:val="24"/>
          <w:szCs w:val="24"/>
          <w:lang w:val="sq-AL"/>
        </w:rPr>
        <w:t>n n</w:t>
      </w:r>
      <w:r w:rsidR="007C6AEE">
        <w:rPr>
          <w:rFonts w:ascii="Times New Roman" w:hAnsi="Times New Roman"/>
          <w:sz w:val="24"/>
          <w:szCs w:val="24"/>
          <w:lang w:val="sq-AL"/>
        </w:rPr>
        <w:t>ë</w:t>
      </w:r>
      <w:r w:rsidR="004D19EB">
        <w:rPr>
          <w:rFonts w:ascii="Times New Roman" w:hAnsi="Times New Roman"/>
          <w:sz w:val="24"/>
          <w:szCs w:val="24"/>
          <w:lang w:val="sq-AL"/>
        </w:rPr>
        <w:t xml:space="preserve"> faun</w:t>
      </w:r>
      <w:r w:rsidR="007C6AEE">
        <w:rPr>
          <w:rFonts w:ascii="Times New Roman" w:hAnsi="Times New Roman"/>
          <w:sz w:val="24"/>
          <w:szCs w:val="24"/>
          <w:lang w:val="sq-AL"/>
        </w:rPr>
        <w:t>ë</w:t>
      </w:r>
      <w:r w:rsidR="004D19EB">
        <w:rPr>
          <w:rFonts w:ascii="Times New Roman" w:hAnsi="Times New Roman"/>
          <w:sz w:val="24"/>
          <w:szCs w:val="24"/>
          <w:lang w:val="sq-AL"/>
        </w:rPr>
        <w:t>n e eg</w:t>
      </w:r>
      <w:r w:rsidR="007C6AEE">
        <w:rPr>
          <w:rFonts w:ascii="Times New Roman" w:hAnsi="Times New Roman"/>
          <w:sz w:val="24"/>
          <w:szCs w:val="24"/>
          <w:lang w:val="sq-AL"/>
        </w:rPr>
        <w:t>ë</w:t>
      </w:r>
      <w:r w:rsidR="004D19EB">
        <w:rPr>
          <w:rFonts w:ascii="Times New Roman" w:hAnsi="Times New Roman"/>
          <w:sz w:val="24"/>
          <w:szCs w:val="24"/>
          <w:lang w:val="sq-AL"/>
        </w:rPr>
        <w:t>r, si dhe mbi trusnin</w:t>
      </w:r>
      <w:r w:rsidR="007C6AEE">
        <w:rPr>
          <w:rFonts w:ascii="Times New Roman" w:hAnsi="Times New Roman"/>
          <w:sz w:val="24"/>
          <w:szCs w:val="24"/>
          <w:lang w:val="sq-AL"/>
        </w:rPr>
        <w:t>ë</w:t>
      </w:r>
      <w:r w:rsidR="004D19EB">
        <w:rPr>
          <w:rFonts w:ascii="Times New Roman" w:hAnsi="Times New Roman"/>
          <w:sz w:val="24"/>
          <w:szCs w:val="24"/>
          <w:lang w:val="sq-AL"/>
        </w:rPr>
        <w:t xml:space="preserve"> e k</w:t>
      </w:r>
      <w:r w:rsidR="007C6AEE">
        <w:rPr>
          <w:rFonts w:ascii="Times New Roman" w:hAnsi="Times New Roman"/>
          <w:sz w:val="24"/>
          <w:szCs w:val="24"/>
          <w:lang w:val="sq-AL"/>
        </w:rPr>
        <w:t>ë</w:t>
      </w:r>
      <w:r w:rsidR="004D19EB">
        <w:rPr>
          <w:rFonts w:ascii="Times New Roman" w:hAnsi="Times New Roman"/>
          <w:sz w:val="24"/>
          <w:szCs w:val="24"/>
          <w:lang w:val="sq-AL"/>
        </w:rPr>
        <w:t>rkc</w:t>
      </w:r>
      <w:r w:rsidR="007C6AEE">
        <w:rPr>
          <w:rFonts w:ascii="Times New Roman" w:hAnsi="Times New Roman"/>
          <w:sz w:val="24"/>
          <w:szCs w:val="24"/>
          <w:lang w:val="sq-AL"/>
        </w:rPr>
        <w:t>ë</w:t>
      </w:r>
      <w:r w:rsidR="004D19EB">
        <w:rPr>
          <w:rFonts w:ascii="Times New Roman" w:hAnsi="Times New Roman"/>
          <w:sz w:val="24"/>
          <w:szCs w:val="24"/>
          <w:lang w:val="sq-AL"/>
        </w:rPr>
        <w:t>nimet, n</w:t>
      </w:r>
      <w:r w:rsidR="007C6AEE">
        <w:rPr>
          <w:rFonts w:ascii="Times New Roman" w:hAnsi="Times New Roman"/>
          <w:sz w:val="24"/>
          <w:szCs w:val="24"/>
          <w:lang w:val="sq-AL"/>
        </w:rPr>
        <w:t>ë</w:t>
      </w:r>
      <w:r w:rsidR="004D19EB">
        <w:rPr>
          <w:rFonts w:ascii="Times New Roman" w:hAnsi="Times New Roman"/>
          <w:sz w:val="24"/>
          <w:szCs w:val="24"/>
          <w:lang w:val="sq-AL"/>
        </w:rPr>
        <w:t xml:space="preserve"> m</w:t>
      </w:r>
      <w:r w:rsidR="007C6AEE">
        <w:rPr>
          <w:rFonts w:ascii="Times New Roman" w:hAnsi="Times New Roman"/>
          <w:sz w:val="24"/>
          <w:szCs w:val="24"/>
          <w:lang w:val="sq-AL"/>
        </w:rPr>
        <w:t>ë</w:t>
      </w:r>
      <w:r w:rsidR="004D19EB">
        <w:rPr>
          <w:rFonts w:ascii="Times New Roman" w:hAnsi="Times New Roman"/>
          <w:sz w:val="24"/>
          <w:szCs w:val="24"/>
          <w:lang w:val="sq-AL"/>
        </w:rPr>
        <w:t>nyr</w:t>
      </w:r>
      <w:r w:rsidR="007C6AEE">
        <w:rPr>
          <w:rFonts w:ascii="Times New Roman" w:hAnsi="Times New Roman"/>
          <w:sz w:val="24"/>
          <w:szCs w:val="24"/>
          <w:lang w:val="sq-AL"/>
        </w:rPr>
        <w:t>ë</w:t>
      </w:r>
      <w:r w:rsidR="004D19EB">
        <w:rPr>
          <w:rFonts w:ascii="Times New Roman" w:hAnsi="Times New Roman"/>
          <w:sz w:val="24"/>
          <w:szCs w:val="24"/>
          <w:lang w:val="sq-AL"/>
        </w:rPr>
        <w:t xml:space="preserve"> q</w:t>
      </w:r>
      <w:r w:rsidR="007C6AEE">
        <w:rPr>
          <w:rFonts w:ascii="Times New Roman" w:hAnsi="Times New Roman"/>
          <w:sz w:val="24"/>
          <w:szCs w:val="24"/>
          <w:lang w:val="sq-AL"/>
        </w:rPr>
        <w:t>ë</w:t>
      </w:r>
      <w:r w:rsidR="004D19EB">
        <w:rPr>
          <w:rFonts w:ascii="Times New Roman" w:hAnsi="Times New Roman"/>
          <w:sz w:val="24"/>
          <w:szCs w:val="24"/>
          <w:lang w:val="sq-AL"/>
        </w:rPr>
        <w:t xml:space="preserve"> t</w:t>
      </w:r>
      <w:r w:rsidR="007C6AEE">
        <w:rPr>
          <w:rFonts w:ascii="Times New Roman" w:hAnsi="Times New Roman"/>
          <w:sz w:val="24"/>
          <w:szCs w:val="24"/>
          <w:lang w:val="sq-AL"/>
        </w:rPr>
        <w:t>ë</w:t>
      </w:r>
      <w:r w:rsidR="004D19EB">
        <w:rPr>
          <w:rFonts w:ascii="Times New Roman" w:hAnsi="Times New Roman"/>
          <w:sz w:val="24"/>
          <w:szCs w:val="24"/>
          <w:lang w:val="sq-AL"/>
        </w:rPr>
        <w:t xml:space="preserve"> p</w:t>
      </w:r>
      <w:r w:rsidR="007C6AEE">
        <w:rPr>
          <w:rFonts w:ascii="Times New Roman" w:hAnsi="Times New Roman"/>
          <w:sz w:val="24"/>
          <w:szCs w:val="24"/>
          <w:lang w:val="sq-AL"/>
        </w:rPr>
        <w:t>ë</w:t>
      </w:r>
      <w:r w:rsidR="004D19EB">
        <w:rPr>
          <w:rFonts w:ascii="Times New Roman" w:hAnsi="Times New Roman"/>
          <w:sz w:val="24"/>
          <w:szCs w:val="24"/>
          <w:lang w:val="sq-AL"/>
        </w:rPr>
        <w:t>rmir</w:t>
      </w:r>
      <w:r w:rsidR="007C6AEE">
        <w:rPr>
          <w:rFonts w:ascii="Times New Roman" w:hAnsi="Times New Roman"/>
          <w:sz w:val="24"/>
          <w:szCs w:val="24"/>
          <w:lang w:val="sq-AL"/>
        </w:rPr>
        <w:t>ë</w:t>
      </w:r>
      <w:r w:rsidR="004D19EB">
        <w:rPr>
          <w:rFonts w:ascii="Times New Roman" w:hAnsi="Times New Roman"/>
          <w:sz w:val="24"/>
          <w:szCs w:val="24"/>
          <w:lang w:val="sq-AL"/>
        </w:rPr>
        <w:t>sohet menaxhimi i ruajtjes dhe vendimarrja ndaj saj”. Nj</w:t>
      </w:r>
      <w:r w:rsidR="007C6AEE">
        <w:rPr>
          <w:rFonts w:ascii="Times New Roman" w:hAnsi="Times New Roman"/>
          <w:sz w:val="24"/>
          <w:szCs w:val="24"/>
          <w:lang w:val="sq-AL"/>
        </w:rPr>
        <w:t>ë</w:t>
      </w:r>
      <w:r w:rsidR="004D19EB">
        <w:rPr>
          <w:rFonts w:ascii="Times New Roman" w:hAnsi="Times New Roman"/>
          <w:sz w:val="24"/>
          <w:szCs w:val="24"/>
          <w:lang w:val="sq-AL"/>
        </w:rPr>
        <w:t>herazi po krijohet nj</w:t>
      </w:r>
      <w:r w:rsidR="007C6AEE">
        <w:rPr>
          <w:rFonts w:ascii="Times New Roman" w:hAnsi="Times New Roman"/>
          <w:sz w:val="24"/>
          <w:szCs w:val="24"/>
          <w:lang w:val="sq-AL"/>
        </w:rPr>
        <w:t>ë</w:t>
      </w:r>
      <w:r w:rsidR="004D19EB">
        <w:rPr>
          <w:rFonts w:ascii="Times New Roman" w:hAnsi="Times New Roman"/>
          <w:sz w:val="24"/>
          <w:szCs w:val="24"/>
          <w:lang w:val="sq-AL"/>
        </w:rPr>
        <w:t xml:space="preserve"> Sistem i Monitorimit t</w:t>
      </w:r>
      <w:r w:rsidR="007C6AEE">
        <w:rPr>
          <w:rFonts w:ascii="Times New Roman" w:hAnsi="Times New Roman"/>
          <w:sz w:val="24"/>
          <w:szCs w:val="24"/>
          <w:lang w:val="sq-AL"/>
        </w:rPr>
        <w:t>ë</w:t>
      </w:r>
      <w:r w:rsidR="004D19EB">
        <w:rPr>
          <w:rFonts w:ascii="Times New Roman" w:hAnsi="Times New Roman"/>
          <w:sz w:val="24"/>
          <w:szCs w:val="24"/>
          <w:lang w:val="sq-AL"/>
        </w:rPr>
        <w:t xml:space="preserve"> Faun</w:t>
      </w:r>
      <w:r w:rsidR="007C6AEE">
        <w:rPr>
          <w:rFonts w:ascii="Times New Roman" w:hAnsi="Times New Roman"/>
          <w:sz w:val="24"/>
          <w:szCs w:val="24"/>
          <w:lang w:val="sq-AL"/>
        </w:rPr>
        <w:t>ë</w:t>
      </w:r>
      <w:r w:rsidR="004D19EB">
        <w:rPr>
          <w:rFonts w:ascii="Times New Roman" w:hAnsi="Times New Roman"/>
          <w:sz w:val="24"/>
          <w:szCs w:val="24"/>
          <w:lang w:val="sq-AL"/>
        </w:rPr>
        <w:t>s s</w:t>
      </w:r>
      <w:r w:rsidR="007C6AEE">
        <w:rPr>
          <w:rFonts w:ascii="Times New Roman" w:hAnsi="Times New Roman"/>
          <w:sz w:val="24"/>
          <w:szCs w:val="24"/>
          <w:lang w:val="sq-AL"/>
        </w:rPr>
        <w:t>ë</w:t>
      </w:r>
      <w:r w:rsidR="004D19EB">
        <w:rPr>
          <w:rFonts w:ascii="Times New Roman" w:hAnsi="Times New Roman"/>
          <w:sz w:val="24"/>
          <w:szCs w:val="24"/>
          <w:lang w:val="sq-AL"/>
        </w:rPr>
        <w:t xml:space="preserve"> Eg</w:t>
      </w:r>
      <w:r w:rsidR="007C6AEE">
        <w:rPr>
          <w:rFonts w:ascii="Times New Roman" w:hAnsi="Times New Roman"/>
          <w:sz w:val="24"/>
          <w:szCs w:val="24"/>
          <w:lang w:val="sq-AL"/>
        </w:rPr>
        <w:t>ë</w:t>
      </w:r>
      <w:r w:rsidR="004D19EB">
        <w:rPr>
          <w:rFonts w:ascii="Times New Roman" w:hAnsi="Times New Roman"/>
          <w:sz w:val="24"/>
          <w:szCs w:val="24"/>
          <w:lang w:val="sq-AL"/>
        </w:rPr>
        <w:t>r (SiMF), n</w:t>
      </w:r>
      <w:r w:rsidR="007C6AEE">
        <w:rPr>
          <w:rFonts w:ascii="Times New Roman" w:hAnsi="Times New Roman"/>
          <w:sz w:val="24"/>
          <w:szCs w:val="24"/>
          <w:lang w:val="sq-AL"/>
        </w:rPr>
        <w:t>ë</w:t>
      </w:r>
      <w:r w:rsidR="004D19EB">
        <w:rPr>
          <w:rFonts w:ascii="Times New Roman" w:hAnsi="Times New Roman"/>
          <w:sz w:val="24"/>
          <w:szCs w:val="24"/>
          <w:lang w:val="sq-AL"/>
        </w:rPr>
        <w:t>p</w:t>
      </w:r>
      <w:r w:rsidR="007C6AEE">
        <w:rPr>
          <w:rFonts w:ascii="Times New Roman" w:hAnsi="Times New Roman"/>
          <w:sz w:val="24"/>
          <w:szCs w:val="24"/>
          <w:lang w:val="sq-AL"/>
        </w:rPr>
        <w:t>ë</w:t>
      </w:r>
      <w:r w:rsidR="004D19EB">
        <w:rPr>
          <w:rFonts w:ascii="Times New Roman" w:hAnsi="Times New Roman"/>
          <w:sz w:val="24"/>
          <w:szCs w:val="24"/>
          <w:lang w:val="sq-AL"/>
        </w:rPr>
        <w:t>rmjet instalimit t</w:t>
      </w:r>
      <w:r w:rsidR="007C6AEE">
        <w:rPr>
          <w:rFonts w:ascii="Times New Roman" w:hAnsi="Times New Roman"/>
          <w:sz w:val="24"/>
          <w:szCs w:val="24"/>
          <w:lang w:val="sq-AL"/>
        </w:rPr>
        <w:t>ë</w:t>
      </w:r>
      <w:r w:rsidR="004D19EB">
        <w:rPr>
          <w:rFonts w:ascii="Times New Roman" w:hAnsi="Times New Roman"/>
          <w:sz w:val="24"/>
          <w:szCs w:val="24"/>
          <w:lang w:val="sq-AL"/>
        </w:rPr>
        <w:t xml:space="preserve"> Kamerave Kurth. Ky sistem monitorimi do t</w:t>
      </w:r>
      <w:r w:rsidR="007C6AEE">
        <w:rPr>
          <w:rFonts w:ascii="Times New Roman" w:hAnsi="Times New Roman"/>
          <w:sz w:val="24"/>
          <w:szCs w:val="24"/>
          <w:lang w:val="sq-AL"/>
        </w:rPr>
        <w:t>ë</w:t>
      </w:r>
      <w:r w:rsidR="004D19EB">
        <w:rPr>
          <w:rFonts w:ascii="Times New Roman" w:hAnsi="Times New Roman"/>
          <w:sz w:val="24"/>
          <w:szCs w:val="24"/>
          <w:lang w:val="sq-AL"/>
        </w:rPr>
        <w:t xml:space="preserve"> jet</w:t>
      </w:r>
      <w:r w:rsidR="007C6AEE">
        <w:rPr>
          <w:rFonts w:ascii="Times New Roman" w:hAnsi="Times New Roman"/>
          <w:sz w:val="24"/>
          <w:szCs w:val="24"/>
          <w:lang w:val="sq-AL"/>
        </w:rPr>
        <w:t>ë</w:t>
      </w:r>
      <w:r w:rsidR="004D19EB">
        <w:rPr>
          <w:rFonts w:ascii="Times New Roman" w:hAnsi="Times New Roman"/>
          <w:sz w:val="24"/>
          <w:szCs w:val="24"/>
          <w:lang w:val="sq-AL"/>
        </w:rPr>
        <w:t xml:space="preserve"> i nd</w:t>
      </w:r>
      <w:r w:rsidR="007C6AEE">
        <w:rPr>
          <w:rFonts w:ascii="Times New Roman" w:hAnsi="Times New Roman"/>
          <w:sz w:val="24"/>
          <w:szCs w:val="24"/>
          <w:lang w:val="sq-AL"/>
        </w:rPr>
        <w:t>ë</w:t>
      </w:r>
      <w:r w:rsidR="004D19EB">
        <w:rPr>
          <w:rFonts w:ascii="Times New Roman" w:hAnsi="Times New Roman"/>
          <w:sz w:val="24"/>
          <w:szCs w:val="24"/>
          <w:lang w:val="sq-AL"/>
        </w:rPr>
        <w:t>rthurur edhe me at</w:t>
      </w:r>
      <w:r w:rsidR="007C6AEE">
        <w:rPr>
          <w:rFonts w:ascii="Times New Roman" w:hAnsi="Times New Roman"/>
          <w:sz w:val="24"/>
          <w:szCs w:val="24"/>
          <w:lang w:val="sq-AL"/>
        </w:rPr>
        <w:t>ë</w:t>
      </w:r>
      <w:r w:rsidR="004D19EB">
        <w:rPr>
          <w:rFonts w:ascii="Times New Roman" w:hAnsi="Times New Roman"/>
          <w:sz w:val="24"/>
          <w:szCs w:val="24"/>
          <w:lang w:val="sq-AL"/>
        </w:rPr>
        <w:t xml:space="preserve"> t</w:t>
      </w:r>
      <w:r w:rsidR="007C6AEE">
        <w:rPr>
          <w:rFonts w:ascii="Times New Roman" w:hAnsi="Times New Roman"/>
          <w:sz w:val="24"/>
          <w:szCs w:val="24"/>
          <w:lang w:val="sq-AL"/>
        </w:rPr>
        <w:t>ë</w:t>
      </w:r>
      <w:r w:rsidR="004D19EB">
        <w:rPr>
          <w:rFonts w:ascii="Times New Roman" w:hAnsi="Times New Roman"/>
          <w:sz w:val="24"/>
          <w:szCs w:val="24"/>
          <w:lang w:val="sq-AL"/>
        </w:rPr>
        <w:t xml:space="preserve"> BIONNA-s</w:t>
      </w:r>
      <w:r w:rsidR="00BE4492">
        <w:rPr>
          <w:rFonts w:ascii="Times New Roman" w:hAnsi="Times New Roman"/>
          <w:sz w:val="24"/>
          <w:szCs w:val="24"/>
          <w:lang w:val="sq-AL"/>
        </w:rPr>
        <w:t xml:space="preserve"> (Sistemi Nd</w:t>
      </w:r>
      <w:r w:rsidR="007C6AEE">
        <w:rPr>
          <w:rFonts w:ascii="Times New Roman" w:hAnsi="Times New Roman"/>
          <w:sz w:val="24"/>
          <w:szCs w:val="24"/>
          <w:lang w:val="sq-AL"/>
        </w:rPr>
        <w:t>ë</w:t>
      </w:r>
      <w:r w:rsidR="00BE4492">
        <w:rPr>
          <w:rFonts w:ascii="Times New Roman" w:hAnsi="Times New Roman"/>
          <w:sz w:val="24"/>
          <w:szCs w:val="24"/>
          <w:lang w:val="sq-AL"/>
        </w:rPr>
        <w:t>rkomb</w:t>
      </w:r>
      <w:r w:rsidR="007C6AEE">
        <w:rPr>
          <w:rFonts w:ascii="Times New Roman" w:hAnsi="Times New Roman"/>
          <w:sz w:val="24"/>
          <w:szCs w:val="24"/>
          <w:lang w:val="sq-AL"/>
        </w:rPr>
        <w:t>ë</w:t>
      </w:r>
      <w:r w:rsidR="00BE4492">
        <w:rPr>
          <w:rFonts w:ascii="Times New Roman" w:hAnsi="Times New Roman"/>
          <w:sz w:val="24"/>
          <w:szCs w:val="24"/>
          <w:lang w:val="sq-AL"/>
        </w:rPr>
        <w:t>tar i Monitorimit)</w:t>
      </w:r>
      <w:r w:rsidR="004D19EB">
        <w:rPr>
          <w:rFonts w:ascii="Times New Roman" w:hAnsi="Times New Roman"/>
          <w:sz w:val="24"/>
          <w:szCs w:val="24"/>
          <w:lang w:val="sq-AL"/>
        </w:rPr>
        <w:t xml:space="preserve">. </w:t>
      </w:r>
    </w:p>
    <w:p w:rsidR="008B051B" w:rsidRDefault="004D19EB" w:rsidP="00E22E9F">
      <w:pPr>
        <w:jc w:val="both"/>
        <w:rPr>
          <w:rFonts w:ascii="Times New Roman" w:hAnsi="Times New Roman"/>
          <w:sz w:val="24"/>
          <w:szCs w:val="24"/>
          <w:lang w:val="sq-AL"/>
        </w:rPr>
      </w:pPr>
      <w:r>
        <w:rPr>
          <w:rFonts w:ascii="Times New Roman" w:hAnsi="Times New Roman"/>
          <w:sz w:val="24"/>
          <w:szCs w:val="24"/>
          <w:lang w:val="sq-AL"/>
        </w:rPr>
        <w:lastRenderedPageBreak/>
        <w:t>P</w:t>
      </w:r>
      <w:r w:rsidR="007C6AEE">
        <w:rPr>
          <w:rFonts w:ascii="Times New Roman" w:hAnsi="Times New Roman"/>
          <w:sz w:val="24"/>
          <w:szCs w:val="24"/>
          <w:lang w:val="sq-AL"/>
        </w:rPr>
        <w:t>ë</w:t>
      </w:r>
      <w:r>
        <w:rPr>
          <w:rFonts w:ascii="Times New Roman" w:hAnsi="Times New Roman"/>
          <w:sz w:val="24"/>
          <w:szCs w:val="24"/>
          <w:lang w:val="sq-AL"/>
        </w:rPr>
        <w:t>r t</w:t>
      </w:r>
      <w:r w:rsidR="007C6AEE">
        <w:rPr>
          <w:rFonts w:ascii="Times New Roman" w:hAnsi="Times New Roman"/>
          <w:sz w:val="24"/>
          <w:szCs w:val="24"/>
          <w:lang w:val="sq-AL"/>
        </w:rPr>
        <w:t>ë</w:t>
      </w:r>
      <w:r>
        <w:rPr>
          <w:rFonts w:ascii="Times New Roman" w:hAnsi="Times New Roman"/>
          <w:sz w:val="24"/>
          <w:szCs w:val="24"/>
          <w:lang w:val="sq-AL"/>
        </w:rPr>
        <w:t xml:space="preserve"> realizuar k</w:t>
      </w:r>
      <w:r w:rsidR="007C6AEE">
        <w:rPr>
          <w:rFonts w:ascii="Times New Roman" w:hAnsi="Times New Roman"/>
          <w:sz w:val="24"/>
          <w:szCs w:val="24"/>
          <w:lang w:val="sq-AL"/>
        </w:rPr>
        <w:t>ë</w:t>
      </w:r>
      <w:r>
        <w:rPr>
          <w:rFonts w:ascii="Times New Roman" w:hAnsi="Times New Roman"/>
          <w:sz w:val="24"/>
          <w:szCs w:val="24"/>
          <w:lang w:val="sq-AL"/>
        </w:rPr>
        <w:t>t</w:t>
      </w:r>
      <w:r w:rsidR="007C6AEE">
        <w:rPr>
          <w:rFonts w:ascii="Times New Roman" w:hAnsi="Times New Roman"/>
          <w:sz w:val="24"/>
          <w:szCs w:val="24"/>
          <w:lang w:val="sq-AL"/>
        </w:rPr>
        <w:t>ë</w:t>
      </w:r>
      <w:r>
        <w:rPr>
          <w:rFonts w:ascii="Times New Roman" w:hAnsi="Times New Roman"/>
          <w:sz w:val="24"/>
          <w:szCs w:val="24"/>
          <w:lang w:val="sq-AL"/>
        </w:rPr>
        <w:t xml:space="preserve"> objektiv u p</w:t>
      </w:r>
      <w:r w:rsidR="007C6AEE">
        <w:rPr>
          <w:rFonts w:ascii="Times New Roman" w:hAnsi="Times New Roman"/>
          <w:sz w:val="24"/>
          <w:szCs w:val="24"/>
          <w:lang w:val="sq-AL"/>
        </w:rPr>
        <w:t>ë</w:t>
      </w:r>
      <w:r>
        <w:rPr>
          <w:rFonts w:ascii="Times New Roman" w:hAnsi="Times New Roman"/>
          <w:sz w:val="24"/>
          <w:szCs w:val="24"/>
          <w:lang w:val="sq-AL"/>
        </w:rPr>
        <w:t>rgatit</w:t>
      </w:r>
      <w:r w:rsidR="007C6AEE">
        <w:rPr>
          <w:rFonts w:ascii="Times New Roman" w:hAnsi="Times New Roman"/>
          <w:sz w:val="24"/>
          <w:szCs w:val="24"/>
          <w:lang w:val="sq-AL"/>
        </w:rPr>
        <w:t>ë</w:t>
      </w:r>
      <w:r>
        <w:rPr>
          <w:rFonts w:ascii="Times New Roman" w:hAnsi="Times New Roman"/>
          <w:sz w:val="24"/>
          <w:szCs w:val="24"/>
          <w:lang w:val="sq-AL"/>
        </w:rPr>
        <w:t>n 5 protokolle (formular</w:t>
      </w:r>
      <w:r w:rsidR="007C6AEE">
        <w:rPr>
          <w:rFonts w:ascii="Times New Roman" w:hAnsi="Times New Roman"/>
          <w:sz w:val="24"/>
          <w:szCs w:val="24"/>
          <w:lang w:val="sq-AL"/>
        </w:rPr>
        <w:t>ë</w:t>
      </w:r>
      <w:r>
        <w:rPr>
          <w:rFonts w:ascii="Times New Roman" w:hAnsi="Times New Roman"/>
          <w:sz w:val="24"/>
          <w:szCs w:val="24"/>
          <w:lang w:val="sq-AL"/>
        </w:rPr>
        <w:t>) dhe m</w:t>
      </w:r>
      <w:r w:rsidR="007C6AEE">
        <w:rPr>
          <w:rFonts w:ascii="Times New Roman" w:hAnsi="Times New Roman"/>
          <w:sz w:val="24"/>
          <w:szCs w:val="24"/>
          <w:lang w:val="sq-AL"/>
        </w:rPr>
        <w:t>ë</w:t>
      </w:r>
      <w:r>
        <w:rPr>
          <w:rFonts w:ascii="Times New Roman" w:hAnsi="Times New Roman"/>
          <w:sz w:val="24"/>
          <w:szCs w:val="24"/>
          <w:lang w:val="sq-AL"/>
        </w:rPr>
        <w:t xml:space="preserve"> pas u p</w:t>
      </w:r>
      <w:r w:rsidR="007C6AEE">
        <w:rPr>
          <w:rFonts w:ascii="Times New Roman" w:hAnsi="Times New Roman"/>
          <w:sz w:val="24"/>
          <w:szCs w:val="24"/>
          <w:lang w:val="sq-AL"/>
        </w:rPr>
        <w:t>ë</w:t>
      </w:r>
      <w:r>
        <w:rPr>
          <w:rFonts w:ascii="Times New Roman" w:hAnsi="Times New Roman"/>
          <w:sz w:val="24"/>
          <w:szCs w:val="24"/>
          <w:lang w:val="sq-AL"/>
        </w:rPr>
        <w:t>rmblodh</w:t>
      </w:r>
      <w:r w:rsidR="007C6AEE">
        <w:rPr>
          <w:rFonts w:ascii="Times New Roman" w:hAnsi="Times New Roman"/>
          <w:sz w:val="24"/>
          <w:szCs w:val="24"/>
          <w:lang w:val="sq-AL"/>
        </w:rPr>
        <w:t>ë</w:t>
      </w:r>
      <w:r>
        <w:rPr>
          <w:rFonts w:ascii="Times New Roman" w:hAnsi="Times New Roman"/>
          <w:sz w:val="24"/>
          <w:szCs w:val="24"/>
          <w:lang w:val="sq-AL"/>
        </w:rPr>
        <w:t>n n</w:t>
      </w:r>
      <w:r w:rsidR="007C6AEE">
        <w:rPr>
          <w:rFonts w:ascii="Times New Roman" w:hAnsi="Times New Roman"/>
          <w:sz w:val="24"/>
          <w:szCs w:val="24"/>
          <w:lang w:val="sq-AL"/>
        </w:rPr>
        <w:t>ë</w:t>
      </w:r>
      <w:r>
        <w:rPr>
          <w:rFonts w:ascii="Times New Roman" w:hAnsi="Times New Roman"/>
          <w:sz w:val="24"/>
          <w:szCs w:val="24"/>
          <w:lang w:val="sq-AL"/>
        </w:rPr>
        <w:t xml:space="preserve"> nj</w:t>
      </w:r>
      <w:r w:rsidR="007C6AEE">
        <w:rPr>
          <w:rFonts w:ascii="Times New Roman" w:hAnsi="Times New Roman"/>
          <w:sz w:val="24"/>
          <w:szCs w:val="24"/>
          <w:lang w:val="sq-AL"/>
        </w:rPr>
        <w:t>ë</w:t>
      </w:r>
      <w:r>
        <w:rPr>
          <w:rFonts w:ascii="Times New Roman" w:hAnsi="Times New Roman"/>
          <w:sz w:val="24"/>
          <w:szCs w:val="24"/>
          <w:lang w:val="sq-AL"/>
        </w:rPr>
        <w:t xml:space="preserve"> t</w:t>
      </w:r>
      <w:r w:rsidR="007C6AEE">
        <w:rPr>
          <w:rFonts w:ascii="Times New Roman" w:hAnsi="Times New Roman"/>
          <w:sz w:val="24"/>
          <w:szCs w:val="24"/>
          <w:lang w:val="sq-AL"/>
        </w:rPr>
        <w:t>ë</w:t>
      </w:r>
      <w:r>
        <w:rPr>
          <w:rFonts w:ascii="Times New Roman" w:hAnsi="Times New Roman"/>
          <w:sz w:val="24"/>
          <w:szCs w:val="24"/>
          <w:lang w:val="sq-AL"/>
        </w:rPr>
        <w:t xml:space="preserve"> vet</w:t>
      </w:r>
      <w:r w:rsidR="007C6AEE">
        <w:rPr>
          <w:rFonts w:ascii="Times New Roman" w:hAnsi="Times New Roman"/>
          <w:sz w:val="24"/>
          <w:szCs w:val="24"/>
          <w:lang w:val="sq-AL"/>
        </w:rPr>
        <w:t>ë</w:t>
      </w:r>
      <w:r>
        <w:rPr>
          <w:rFonts w:ascii="Times New Roman" w:hAnsi="Times New Roman"/>
          <w:sz w:val="24"/>
          <w:szCs w:val="24"/>
          <w:lang w:val="sq-AL"/>
        </w:rPr>
        <w:t>m, kjo p</w:t>
      </w:r>
      <w:r w:rsidR="007C6AEE">
        <w:rPr>
          <w:rFonts w:ascii="Times New Roman" w:hAnsi="Times New Roman"/>
          <w:sz w:val="24"/>
          <w:szCs w:val="24"/>
          <w:lang w:val="sq-AL"/>
        </w:rPr>
        <w:t>ë</w:t>
      </w:r>
      <w:r>
        <w:rPr>
          <w:rFonts w:ascii="Times New Roman" w:hAnsi="Times New Roman"/>
          <w:sz w:val="24"/>
          <w:szCs w:val="24"/>
          <w:lang w:val="sq-AL"/>
        </w:rPr>
        <w:t>r t</w:t>
      </w:r>
      <w:r w:rsidR="007C6AEE">
        <w:rPr>
          <w:rFonts w:ascii="Times New Roman" w:hAnsi="Times New Roman"/>
          <w:sz w:val="24"/>
          <w:szCs w:val="24"/>
          <w:lang w:val="sq-AL"/>
        </w:rPr>
        <w:t>ë</w:t>
      </w:r>
      <w:r>
        <w:rPr>
          <w:rFonts w:ascii="Times New Roman" w:hAnsi="Times New Roman"/>
          <w:sz w:val="24"/>
          <w:szCs w:val="24"/>
          <w:lang w:val="sq-AL"/>
        </w:rPr>
        <w:t xml:space="preserve"> krijuar leht</w:t>
      </w:r>
      <w:r w:rsidR="007C6AEE">
        <w:rPr>
          <w:rFonts w:ascii="Times New Roman" w:hAnsi="Times New Roman"/>
          <w:sz w:val="24"/>
          <w:szCs w:val="24"/>
          <w:lang w:val="sq-AL"/>
        </w:rPr>
        <w:t>ë</w:t>
      </w:r>
      <w:r>
        <w:rPr>
          <w:rFonts w:ascii="Times New Roman" w:hAnsi="Times New Roman"/>
          <w:sz w:val="24"/>
          <w:szCs w:val="24"/>
          <w:lang w:val="sq-AL"/>
        </w:rPr>
        <w:t>si n</w:t>
      </w:r>
      <w:r w:rsidR="007C6AEE">
        <w:rPr>
          <w:rFonts w:ascii="Times New Roman" w:hAnsi="Times New Roman"/>
          <w:sz w:val="24"/>
          <w:szCs w:val="24"/>
          <w:lang w:val="sq-AL"/>
        </w:rPr>
        <w:t>ë</w:t>
      </w:r>
      <w:r>
        <w:rPr>
          <w:rFonts w:ascii="Times New Roman" w:hAnsi="Times New Roman"/>
          <w:sz w:val="24"/>
          <w:szCs w:val="24"/>
          <w:lang w:val="sq-AL"/>
        </w:rPr>
        <w:t xml:space="preserve"> plot</w:t>
      </w:r>
      <w:r w:rsidR="007C6AEE">
        <w:rPr>
          <w:rFonts w:ascii="Times New Roman" w:hAnsi="Times New Roman"/>
          <w:sz w:val="24"/>
          <w:szCs w:val="24"/>
          <w:lang w:val="sq-AL"/>
        </w:rPr>
        <w:t>ë</w:t>
      </w:r>
      <w:r>
        <w:rPr>
          <w:rFonts w:ascii="Times New Roman" w:hAnsi="Times New Roman"/>
          <w:sz w:val="24"/>
          <w:szCs w:val="24"/>
          <w:lang w:val="sq-AL"/>
        </w:rPr>
        <w:t>simin e tyre nga Rangers-ave. Ky formular</w:t>
      </w:r>
      <w:r w:rsidR="007C6AEE">
        <w:rPr>
          <w:rFonts w:ascii="Times New Roman" w:hAnsi="Times New Roman"/>
          <w:sz w:val="24"/>
          <w:szCs w:val="24"/>
          <w:lang w:val="sq-AL"/>
        </w:rPr>
        <w:t>ë</w:t>
      </w:r>
      <w:r>
        <w:rPr>
          <w:rFonts w:ascii="Times New Roman" w:hAnsi="Times New Roman"/>
          <w:sz w:val="24"/>
          <w:szCs w:val="24"/>
          <w:lang w:val="sq-AL"/>
        </w:rPr>
        <w:t xml:space="preserve"> p</w:t>
      </w:r>
      <w:r w:rsidR="007C6AEE">
        <w:rPr>
          <w:rFonts w:ascii="Times New Roman" w:hAnsi="Times New Roman"/>
          <w:sz w:val="24"/>
          <w:szCs w:val="24"/>
          <w:lang w:val="sq-AL"/>
        </w:rPr>
        <w:t>ë</w:t>
      </w:r>
      <w:r>
        <w:rPr>
          <w:rFonts w:ascii="Times New Roman" w:hAnsi="Times New Roman"/>
          <w:sz w:val="24"/>
          <w:szCs w:val="24"/>
          <w:lang w:val="sq-AL"/>
        </w:rPr>
        <w:t>rmbledh</w:t>
      </w:r>
      <w:r w:rsidR="007C6AEE">
        <w:rPr>
          <w:rFonts w:ascii="Times New Roman" w:hAnsi="Times New Roman"/>
          <w:sz w:val="24"/>
          <w:szCs w:val="24"/>
          <w:lang w:val="sq-AL"/>
        </w:rPr>
        <w:t>ë</w:t>
      </w:r>
      <w:r>
        <w:rPr>
          <w:rFonts w:ascii="Times New Roman" w:hAnsi="Times New Roman"/>
          <w:sz w:val="24"/>
          <w:szCs w:val="24"/>
          <w:lang w:val="sq-AL"/>
        </w:rPr>
        <w:t>s, p</w:t>
      </w:r>
      <w:r w:rsidR="007C6AEE">
        <w:rPr>
          <w:rFonts w:ascii="Times New Roman" w:hAnsi="Times New Roman"/>
          <w:sz w:val="24"/>
          <w:szCs w:val="24"/>
          <w:lang w:val="sq-AL"/>
        </w:rPr>
        <w:t>ë</w:t>
      </w:r>
      <w:r>
        <w:rPr>
          <w:rFonts w:ascii="Times New Roman" w:hAnsi="Times New Roman"/>
          <w:sz w:val="24"/>
          <w:szCs w:val="24"/>
          <w:lang w:val="sq-AL"/>
        </w:rPr>
        <w:t>rmban speciet objekt inventarizi dhe m</w:t>
      </w:r>
      <w:r w:rsidR="007C6AEE">
        <w:rPr>
          <w:rFonts w:ascii="Times New Roman" w:hAnsi="Times New Roman"/>
          <w:sz w:val="24"/>
          <w:szCs w:val="24"/>
          <w:lang w:val="sq-AL"/>
        </w:rPr>
        <w:t>ë</w:t>
      </w:r>
      <w:r>
        <w:rPr>
          <w:rFonts w:ascii="Times New Roman" w:hAnsi="Times New Roman"/>
          <w:sz w:val="24"/>
          <w:szCs w:val="24"/>
          <w:lang w:val="sq-AL"/>
        </w:rPr>
        <w:t>nyrat e identifikimit t</w:t>
      </w:r>
      <w:r w:rsidR="007C6AEE">
        <w:rPr>
          <w:rFonts w:ascii="Times New Roman" w:hAnsi="Times New Roman"/>
          <w:sz w:val="24"/>
          <w:szCs w:val="24"/>
          <w:lang w:val="sq-AL"/>
        </w:rPr>
        <w:t>ë</w:t>
      </w:r>
      <w:r>
        <w:rPr>
          <w:rFonts w:ascii="Times New Roman" w:hAnsi="Times New Roman"/>
          <w:sz w:val="24"/>
          <w:szCs w:val="24"/>
          <w:lang w:val="sq-AL"/>
        </w:rPr>
        <w:t xml:space="preserve"> tyre n</w:t>
      </w:r>
      <w:r w:rsidR="007C6AEE">
        <w:rPr>
          <w:rFonts w:ascii="Times New Roman" w:hAnsi="Times New Roman"/>
          <w:sz w:val="24"/>
          <w:szCs w:val="24"/>
          <w:lang w:val="sq-AL"/>
        </w:rPr>
        <w:t>ë</w:t>
      </w:r>
      <w:r>
        <w:rPr>
          <w:rFonts w:ascii="Times New Roman" w:hAnsi="Times New Roman"/>
          <w:sz w:val="24"/>
          <w:szCs w:val="24"/>
          <w:lang w:val="sq-AL"/>
        </w:rPr>
        <w:t xml:space="preserve"> terren. Gjithsej k</w:t>
      </w:r>
      <w:r w:rsidR="007C6AEE">
        <w:rPr>
          <w:rFonts w:ascii="Times New Roman" w:hAnsi="Times New Roman"/>
          <w:sz w:val="24"/>
          <w:szCs w:val="24"/>
          <w:lang w:val="sq-AL"/>
        </w:rPr>
        <w:t>ë</w:t>
      </w:r>
      <w:r>
        <w:rPr>
          <w:rFonts w:ascii="Times New Roman" w:hAnsi="Times New Roman"/>
          <w:sz w:val="24"/>
          <w:szCs w:val="24"/>
          <w:lang w:val="sq-AL"/>
        </w:rPr>
        <w:t>to specie jan</w:t>
      </w:r>
      <w:r w:rsidR="007C6AEE">
        <w:rPr>
          <w:rFonts w:ascii="Times New Roman" w:hAnsi="Times New Roman"/>
          <w:sz w:val="24"/>
          <w:szCs w:val="24"/>
          <w:lang w:val="sq-AL"/>
        </w:rPr>
        <w:t>ë</w:t>
      </w:r>
      <w:r>
        <w:rPr>
          <w:rFonts w:ascii="Times New Roman" w:hAnsi="Times New Roman"/>
          <w:sz w:val="24"/>
          <w:szCs w:val="24"/>
          <w:lang w:val="sq-AL"/>
        </w:rPr>
        <w:t xml:space="preserve"> 30 (tridhjet</w:t>
      </w:r>
      <w:r w:rsidR="007C6AEE">
        <w:rPr>
          <w:rFonts w:ascii="Times New Roman" w:hAnsi="Times New Roman"/>
          <w:sz w:val="24"/>
          <w:szCs w:val="24"/>
          <w:lang w:val="sq-AL"/>
        </w:rPr>
        <w:t>ë</w:t>
      </w:r>
      <w:r>
        <w:rPr>
          <w:rFonts w:ascii="Times New Roman" w:hAnsi="Times New Roman"/>
          <w:sz w:val="24"/>
          <w:szCs w:val="24"/>
          <w:lang w:val="sq-AL"/>
        </w:rPr>
        <w:t>) dhe m</w:t>
      </w:r>
      <w:r w:rsidR="007C6AEE">
        <w:rPr>
          <w:rFonts w:ascii="Times New Roman" w:hAnsi="Times New Roman"/>
          <w:sz w:val="24"/>
          <w:szCs w:val="24"/>
          <w:lang w:val="sq-AL"/>
        </w:rPr>
        <w:t>ë</w:t>
      </w:r>
      <w:r>
        <w:rPr>
          <w:rFonts w:ascii="Times New Roman" w:hAnsi="Times New Roman"/>
          <w:sz w:val="24"/>
          <w:szCs w:val="24"/>
          <w:lang w:val="sq-AL"/>
        </w:rPr>
        <w:t>nyrat p</w:t>
      </w:r>
      <w:r w:rsidR="007C6AEE">
        <w:rPr>
          <w:rFonts w:ascii="Times New Roman" w:hAnsi="Times New Roman"/>
          <w:sz w:val="24"/>
          <w:szCs w:val="24"/>
          <w:lang w:val="sq-AL"/>
        </w:rPr>
        <w:t>ë</w:t>
      </w:r>
      <w:r>
        <w:rPr>
          <w:rFonts w:ascii="Times New Roman" w:hAnsi="Times New Roman"/>
          <w:sz w:val="24"/>
          <w:szCs w:val="24"/>
          <w:lang w:val="sq-AL"/>
        </w:rPr>
        <w:t>r identifikimin e tyre jan</w:t>
      </w:r>
      <w:r w:rsidR="007C6AEE">
        <w:rPr>
          <w:rFonts w:ascii="Times New Roman" w:hAnsi="Times New Roman"/>
          <w:sz w:val="24"/>
          <w:szCs w:val="24"/>
          <w:lang w:val="sq-AL"/>
        </w:rPr>
        <w:t>ë</w:t>
      </w:r>
      <w:r>
        <w:rPr>
          <w:rFonts w:ascii="Times New Roman" w:hAnsi="Times New Roman"/>
          <w:sz w:val="24"/>
          <w:szCs w:val="24"/>
          <w:lang w:val="sq-AL"/>
        </w:rPr>
        <w:t xml:space="preserve"> t</w:t>
      </w:r>
      <w:r w:rsidR="007C6AEE">
        <w:rPr>
          <w:rFonts w:ascii="Times New Roman" w:hAnsi="Times New Roman"/>
          <w:sz w:val="24"/>
          <w:szCs w:val="24"/>
          <w:lang w:val="sq-AL"/>
        </w:rPr>
        <w:t>ë</w:t>
      </w:r>
      <w:r>
        <w:rPr>
          <w:rFonts w:ascii="Times New Roman" w:hAnsi="Times New Roman"/>
          <w:sz w:val="24"/>
          <w:szCs w:val="24"/>
          <w:lang w:val="sq-AL"/>
        </w:rPr>
        <w:t xml:space="preserve"> ndryshme.</w:t>
      </w:r>
      <w:r w:rsidR="00BE4492">
        <w:rPr>
          <w:rFonts w:ascii="Times New Roman" w:hAnsi="Times New Roman"/>
          <w:sz w:val="24"/>
          <w:szCs w:val="24"/>
          <w:lang w:val="sq-AL"/>
        </w:rPr>
        <w:t xml:space="preserve"> Gjat</w:t>
      </w:r>
      <w:r w:rsidR="007C6AEE">
        <w:rPr>
          <w:rFonts w:ascii="Times New Roman" w:hAnsi="Times New Roman"/>
          <w:sz w:val="24"/>
          <w:szCs w:val="24"/>
          <w:lang w:val="sq-AL"/>
        </w:rPr>
        <w:t>ë</w:t>
      </w:r>
      <w:r w:rsidR="00BE4492">
        <w:rPr>
          <w:rFonts w:ascii="Times New Roman" w:hAnsi="Times New Roman"/>
          <w:sz w:val="24"/>
          <w:szCs w:val="24"/>
          <w:lang w:val="sq-AL"/>
        </w:rPr>
        <w:t xml:space="preserve"> vitit 2017 </w:t>
      </w:r>
      <w:r w:rsidR="007C6AEE">
        <w:rPr>
          <w:rFonts w:ascii="Times New Roman" w:hAnsi="Times New Roman"/>
          <w:sz w:val="24"/>
          <w:szCs w:val="24"/>
          <w:lang w:val="sq-AL"/>
        </w:rPr>
        <w:t>ë</w:t>
      </w:r>
      <w:r w:rsidR="00BE4492">
        <w:rPr>
          <w:rFonts w:ascii="Times New Roman" w:hAnsi="Times New Roman"/>
          <w:sz w:val="24"/>
          <w:szCs w:val="24"/>
          <w:lang w:val="sq-AL"/>
        </w:rPr>
        <w:t>sht</w:t>
      </w:r>
      <w:r w:rsidR="007C6AEE">
        <w:rPr>
          <w:rFonts w:ascii="Times New Roman" w:hAnsi="Times New Roman"/>
          <w:sz w:val="24"/>
          <w:szCs w:val="24"/>
          <w:lang w:val="sq-AL"/>
        </w:rPr>
        <w:t>ë</w:t>
      </w:r>
      <w:r w:rsidR="00BE4492">
        <w:rPr>
          <w:rFonts w:ascii="Times New Roman" w:hAnsi="Times New Roman"/>
          <w:sz w:val="24"/>
          <w:szCs w:val="24"/>
          <w:lang w:val="sq-AL"/>
        </w:rPr>
        <w:t xml:space="preserve"> ndjekur n</w:t>
      </w:r>
      <w:r w:rsidR="007C6AEE">
        <w:rPr>
          <w:rFonts w:ascii="Times New Roman" w:hAnsi="Times New Roman"/>
          <w:sz w:val="24"/>
          <w:szCs w:val="24"/>
          <w:lang w:val="sq-AL"/>
        </w:rPr>
        <w:t>ë</w:t>
      </w:r>
      <w:r w:rsidR="00BE4492">
        <w:rPr>
          <w:rFonts w:ascii="Times New Roman" w:hAnsi="Times New Roman"/>
          <w:sz w:val="24"/>
          <w:szCs w:val="24"/>
          <w:lang w:val="sq-AL"/>
        </w:rPr>
        <w:t xml:space="preserve"> veçanti edhe Censusi (Inventarizimi)</w:t>
      </w:r>
      <w:r w:rsidR="00A0183C">
        <w:rPr>
          <w:rFonts w:ascii="Times New Roman" w:hAnsi="Times New Roman"/>
          <w:sz w:val="24"/>
          <w:szCs w:val="24"/>
          <w:lang w:val="sq-AL"/>
        </w:rPr>
        <w:t xml:space="preserve"> i shpend</w:t>
      </w:r>
      <w:r w:rsidR="007C6AEE">
        <w:rPr>
          <w:rFonts w:ascii="Times New Roman" w:hAnsi="Times New Roman"/>
          <w:sz w:val="24"/>
          <w:szCs w:val="24"/>
          <w:lang w:val="sq-AL"/>
        </w:rPr>
        <w:t>ë</w:t>
      </w:r>
      <w:r w:rsidR="00A0183C">
        <w:rPr>
          <w:rFonts w:ascii="Times New Roman" w:hAnsi="Times New Roman"/>
          <w:sz w:val="24"/>
          <w:szCs w:val="24"/>
          <w:lang w:val="sq-AL"/>
        </w:rPr>
        <w:t>ve ujor/dim</w:t>
      </w:r>
      <w:r w:rsidR="007C6AEE">
        <w:rPr>
          <w:rFonts w:ascii="Times New Roman" w:hAnsi="Times New Roman"/>
          <w:sz w:val="24"/>
          <w:szCs w:val="24"/>
          <w:lang w:val="sq-AL"/>
        </w:rPr>
        <w:t>ë</w:t>
      </w:r>
      <w:r w:rsidR="00A0183C">
        <w:rPr>
          <w:rFonts w:ascii="Times New Roman" w:hAnsi="Times New Roman"/>
          <w:sz w:val="24"/>
          <w:szCs w:val="24"/>
          <w:lang w:val="sq-AL"/>
        </w:rPr>
        <w:t>ronj</w:t>
      </w:r>
      <w:r w:rsidR="007C6AEE">
        <w:rPr>
          <w:rFonts w:ascii="Times New Roman" w:hAnsi="Times New Roman"/>
          <w:sz w:val="24"/>
          <w:szCs w:val="24"/>
          <w:lang w:val="sq-AL"/>
        </w:rPr>
        <w:t>ë</w:t>
      </w:r>
      <w:r w:rsidR="00A0183C">
        <w:rPr>
          <w:rFonts w:ascii="Times New Roman" w:hAnsi="Times New Roman"/>
          <w:sz w:val="24"/>
          <w:szCs w:val="24"/>
          <w:lang w:val="sq-AL"/>
        </w:rPr>
        <w:t>s, p</w:t>
      </w:r>
      <w:r w:rsidR="007C6AEE">
        <w:rPr>
          <w:rFonts w:ascii="Times New Roman" w:hAnsi="Times New Roman"/>
          <w:sz w:val="24"/>
          <w:szCs w:val="24"/>
          <w:lang w:val="sq-AL"/>
        </w:rPr>
        <w:t>ë</w:t>
      </w:r>
      <w:r w:rsidR="00A0183C">
        <w:rPr>
          <w:rFonts w:ascii="Times New Roman" w:hAnsi="Times New Roman"/>
          <w:sz w:val="24"/>
          <w:szCs w:val="24"/>
          <w:lang w:val="sq-AL"/>
        </w:rPr>
        <w:t>r t</w:t>
      </w:r>
      <w:r w:rsidR="007C6AEE">
        <w:rPr>
          <w:rFonts w:ascii="Times New Roman" w:hAnsi="Times New Roman"/>
          <w:sz w:val="24"/>
          <w:szCs w:val="24"/>
          <w:lang w:val="sq-AL"/>
        </w:rPr>
        <w:t>ë</w:t>
      </w:r>
      <w:r w:rsidR="00A0183C">
        <w:rPr>
          <w:rFonts w:ascii="Times New Roman" w:hAnsi="Times New Roman"/>
          <w:sz w:val="24"/>
          <w:szCs w:val="24"/>
          <w:lang w:val="sq-AL"/>
        </w:rPr>
        <w:t xml:space="preserve"> cilat</w:t>
      </w:r>
      <w:r w:rsidR="00BE4492">
        <w:rPr>
          <w:rFonts w:ascii="Times New Roman" w:hAnsi="Times New Roman"/>
          <w:sz w:val="24"/>
          <w:szCs w:val="24"/>
          <w:lang w:val="sq-AL"/>
        </w:rPr>
        <w:t xml:space="preserve"> jan</w:t>
      </w:r>
      <w:r w:rsidR="007C6AEE">
        <w:rPr>
          <w:rFonts w:ascii="Times New Roman" w:hAnsi="Times New Roman"/>
          <w:sz w:val="24"/>
          <w:szCs w:val="24"/>
          <w:lang w:val="sq-AL"/>
        </w:rPr>
        <w:t>ë</w:t>
      </w:r>
      <w:r w:rsidR="00BE4492">
        <w:rPr>
          <w:rFonts w:ascii="Times New Roman" w:hAnsi="Times New Roman"/>
          <w:sz w:val="24"/>
          <w:szCs w:val="24"/>
          <w:lang w:val="sq-AL"/>
        </w:rPr>
        <w:t xml:space="preserve"> mbledhur dhe t</w:t>
      </w:r>
      <w:r w:rsidR="007C6AEE">
        <w:rPr>
          <w:rFonts w:ascii="Times New Roman" w:hAnsi="Times New Roman"/>
          <w:sz w:val="24"/>
          <w:szCs w:val="24"/>
          <w:lang w:val="sq-AL"/>
        </w:rPr>
        <w:t>ë</w:t>
      </w:r>
      <w:r w:rsidR="00BE4492">
        <w:rPr>
          <w:rFonts w:ascii="Times New Roman" w:hAnsi="Times New Roman"/>
          <w:sz w:val="24"/>
          <w:szCs w:val="24"/>
          <w:lang w:val="sq-AL"/>
        </w:rPr>
        <w:t xml:space="preserve"> dh</w:t>
      </w:r>
      <w:r w:rsidR="007C6AEE">
        <w:rPr>
          <w:rFonts w:ascii="Times New Roman" w:hAnsi="Times New Roman"/>
          <w:sz w:val="24"/>
          <w:szCs w:val="24"/>
          <w:lang w:val="sq-AL"/>
        </w:rPr>
        <w:t>ë</w:t>
      </w:r>
      <w:r w:rsidR="00BE4492">
        <w:rPr>
          <w:rFonts w:ascii="Times New Roman" w:hAnsi="Times New Roman"/>
          <w:sz w:val="24"/>
          <w:szCs w:val="24"/>
          <w:lang w:val="sq-AL"/>
        </w:rPr>
        <w:t>nat</w:t>
      </w:r>
      <w:r w:rsidR="00A0183C">
        <w:rPr>
          <w:rFonts w:ascii="Times New Roman" w:hAnsi="Times New Roman"/>
          <w:sz w:val="24"/>
          <w:szCs w:val="24"/>
          <w:lang w:val="sq-AL"/>
        </w:rPr>
        <w:t>.</w:t>
      </w:r>
      <w:r w:rsidR="00A025DC">
        <w:rPr>
          <w:rFonts w:ascii="Times New Roman" w:hAnsi="Times New Roman"/>
          <w:sz w:val="24"/>
          <w:szCs w:val="24"/>
          <w:lang w:val="sq-AL"/>
        </w:rPr>
        <w:t xml:space="preserve"> Detyrë që është ndjekur por që duhet të vazhdojë gjatë këtij viti është përfundimi i Skedave biologjike për zonat e mbrojtura. </w:t>
      </w:r>
    </w:p>
    <w:p w:rsidR="00DC3C8B" w:rsidRDefault="00DC3C8B" w:rsidP="00E22E9F">
      <w:pPr>
        <w:jc w:val="both"/>
        <w:rPr>
          <w:rFonts w:ascii="Times New Roman" w:hAnsi="Times New Roman"/>
          <w:sz w:val="24"/>
          <w:szCs w:val="24"/>
          <w:lang w:val="sq-AL"/>
        </w:rPr>
      </w:pPr>
      <w:r>
        <w:rPr>
          <w:rFonts w:ascii="Times New Roman" w:hAnsi="Times New Roman"/>
          <w:sz w:val="24"/>
          <w:szCs w:val="24"/>
          <w:lang w:val="sq-AL"/>
        </w:rPr>
        <w:t>Gjat</w:t>
      </w:r>
      <w:r w:rsidR="00BB4C21">
        <w:rPr>
          <w:rFonts w:ascii="Times New Roman" w:hAnsi="Times New Roman"/>
          <w:sz w:val="24"/>
          <w:szCs w:val="24"/>
          <w:lang w:val="sq-AL"/>
        </w:rPr>
        <w:t>ë</w:t>
      </w:r>
      <w:r>
        <w:rPr>
          <w:rFonts w:ascii="Times New Roman" w:hAnsi="Times New Roman"/>
          <w:sz w:val="24"/>
          <w:szCs w:val="24"/>
          <w:lang w:val="sq-AL"/>
        </w:rPr>
        <w:t xml:space="preserve"> vitit 2019 sektori i menaxhimit ka ndjekur dhe ç</w:t>
      </w:r>
      <w:r w:rsidR="00BB4C21">
        <w:rPr>
          <w:rFonts w:ascii="Times New Roman" w:hAnsi="Times New Roman"/>
          <w:sz w:val="24"/>
          <w:szCs w:val="24"/>
          <w:lang w:val="sq-AL"/>
        </w:rPr>
        <w:t>ë</w:t>
      </w:r>
      <w:r>
        <w:rPr>
          <w:rFonts w:ascii="Times New Roman" w:hAnsi="Times New Roman"/>
          <w:sz w:val="24"/>
          <w:szCs w:val="24"/>
          <w:lang w:val="sq-AL"/>
        </w:rPr>
        <w:t>shtje t</w:t>
      </w:r>
      <w:r w:rsidR="00BB4C21">
        <w:rPr>
          <w:rFonts w:ascii="Times New Roman" w:hAnsi="Times New Roman"/>
          <w:sz w:val="24"/>
          <w:szCs w:val="24"/>
          <w:lang w:val="sq-AL"/>
        </w:rPr>
        <w:t>ë</w:t>
      </w:r>
      <w:r>
        <w:rPr>
          <w:rFonts w:ascii="Times New Roman" w:hAnsi="Times New Roman"/>
          <w:sz w:val="24"/>
          <w:szCs w:val="24"/>
          <w:lang w:val="sq-AL"/>
        </w:rPr>
        <w:t xml:space="preserve"> tjera si:</w:t>
      </w:r>
    </w:p>
    <w:p w:rsidR="00DC3C8B" w:rsidRDefault="00DC3C8B" w:rsidP="00DC3C8B">
      <w:pPr>
        <w:pStyle w:val="ListParagraph"/>
        <w:numPr>
          <w:ilvl w:val="0"/>
          <w:numId w:val="10"/>
        </w:numPr>
        <w:jc w:val="both"/>
        <w:rPr>
          <w:sz w:val="24"/>
          <w:szCs w:val="24"/>
          <w:lang w:val="sq-AL"/>
        </w:rPr>
      </w:pPr>
      <w:r>
        <w:rPr>
          <w:sz w:val="24"/>
          <w:szCs w:val="24"/>
          <w:lang w:val="sq-AL"/>
        </w:rPr>
        <w:t>Inventarin Komb</w:t>
      </w:r>
      <w:r w:rsidR="00BB4C21">
        <w:rPr>
          <w:sz w:val="24"/>
          <w:szCs w:val="24"/>
          <w:lang w:val="sq-AL"/>
        </w:rPr>
        <w:t>ë</w:t>
      </w:r>
      <w:r>
        <w:rPr>
          <w:sz w:val="24"/>
          <w:szCs w:val="24"/>
          <w:lang w:val="sq-AL"/>
        </w:rPr>
        <w:t>tar t</w:t>
      </w:r>
      <w:r w:rsidR="00BB4C21">
        <w:rPr>
          <w:sz w:val="24"/>
          <w:szCs w:val="24"/>
          <w:lang w:val="sq-AL"/>
        </w:rPr>
        <w:t>ë</w:t>
      </w:r>
      <w:r>
        <w:rPr>
          <w:sz w:val="24"/>
          <w:szCs w:val="24"/>
          <w:lang w:val="sq-AL"/>
        </w:rPr>
        <w:t xml:space="preserve"> Pyjeve</w:t>
      </w:r>
    </w:p>
    <w:p w:rsidR="00DC3C8B" w:rsidRDefault="00DC3C8B" w:rsidP="00DC3C8B">
      <w:pPr>
        <w:pStyle w:val="ListParagraph"/>
        <w:numPr>
          <w:ilvl w:val="0"/>
          <w:numId w:val="10"/>
        </w:numPr>
        <w:jc w:val="both"/>
        <w:rPr>
          <w:sz w:val="24"/>
          <w:szCs w:val="24"/>
          <w:lang w:val="sq-AL"/>
        </w:rPr>
      </w:pPr>
      <w:r>
        <w:rPr>
          <w:sz w:val="24"/>
          <w:szCs w:val="24"/>
          <w:lang w:val="sq-AL"/>
        </w:rPr>
        <w:t>Pyll</w:t>
      </w:r>
      <w:r w:rsidR="00BB4C21">
        <w:rPr>
          <w:sz w:val="24"/>
          <w:szCs w:val="24"/>
          <w:lang w:val="sq-AL"/>
        </w:rPr>
        <w:t>ë</w:t>
      </w:r>
      <w:r>
        <w:rPr>
          <w:sz w:val="24"/>
          <w:szCs w:val="24"/>
          <w:lang w:val="sq-AL"/>
        </w:rPr>
        <w:t>zime me fidan</w:t>
      </w:r>
      <w:r w:rsidR="00BB4C21">
        <w:rPr>
          <w:sz w:val="24"/>
          <w:szCs w:val="24"/>
          <w:lang w:val="sq-AL"/>
        </w:rPr>
        <w:t>ë</w:t>
      </w:r>
      <w:r>
        <w:rPr>
          <w:sz w:val="24"/>
          <w:szCs w:val="24"/>
          <w:lang w:val="sq-AL"/>
        </w:rPr>
        <w:t xml:space="preserve"> pyjor e frutor brenda dhe jasht</w:t>
      </w:r>
      <w:r w:rsidR="00BB4C21">
        <w:rPr>
          <w:sz w:val="24"/>
          <w:szCs w:val="24"/>
          <w:lang w:val="sq-AL"/>
        </w:rPr>
        <w:t>ë</w:t>
      </w:r>
      <w:r>
        <w:rPr>
          <w:sz w:val="24"/>
          <w:szCs w:val="24"/>
          <w:lang w:val="sq-AL"/>
        </w:rPr>
        <w:t xml:space="preserve"> ZM-ve (Mbjelle pem</w:t>
      </w:r>
      <w:r w:rsidR="00BB4C21">
        <w:rPr>
          <w:sz w:val="24"/>
          <w:szCs w:val="24"/>
          <w:lang w:val="sq-AL"/>
        </w:rPr>
        <w:t>ë</w:t>
      </w:r>
      <w:r>
        <w:rPr>
          <w:sz w:val="24"/>
          <w:szCs w:val="24"/>
          <w:lang w:val="sq-AL"/>
        </w:rPr>
        <w:t>sh)</w:t>
      </w:r>
    </w:p>
    <w:p w:rsidR="00DC3C8B" w:rsidRPr="00DC3C8B" w:rsidRDefault="00DC3C8B" w:rsidP="00DC3C8B">
      <w:pPr>
        <w:ind w:left="360"/>
        <w:jc w:val="both"/>
        <w:rPr>
          <w:sz w:val="24"/>
          <w:szCs w:val="24"/>
          <w:lang w:val="sq-AL"/>
        </w:rPr>
      </w:pPr>
    </w:p>
    <w:p w:rsidR="00E22E9F" w:rsidRPr="00AF765D"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Problematika në AdZM-të</w:t>
      </w:r>
    </w:p>
    <w:p w:rsidR="00E22E9F" w:rsidRDefault="00E22E9F" w:rsidP="00E22E9F">
      <w:pPr>
        <w:jc w:val="both"/>
        <w:rPr>
          <w:rFonts w:ascii="Times New Roman" w:hAnsi="Times New Roman"/>
          <w:sz w:val="24"/>
          <w:szCs w:val="24"/>
        </w:rPr>
      </w:pPr>
      <w:r w:rsidRPr="00AF765D">
        <w:rPr>
          <w:rFonts w:ascii="Times New Roman" w:hAnsi="Times New Roman"/>
          <w:sz w:val="24"/>
          <w:szCs w:val="24"/>
        </w:rPr>
        <w:t xml:space="preserve">Sektori i </w:t>
      </w:r>
      <w:r w:rsidR="008B051B">
        <w:rPr>
          <w:rFonts w:ascii="Times New Roman" w:hAnsi="Times New Roman"/>
          <w:sz w:val="24"/>
          <w:szCs w:val="24"/>
        </w:rPr>
        <w:t>menaxhimit gjatë vitit 2017</w:t>
      </w:r>
      <w:r w:rsidRPr="00AF765D">
        <w:rPr>
          <w:rFonts w:ascii="Times New Roman" w:hAnsi="Times New Roman"/>
          <w:sz w:val="24"/>
          <w:szCs w:val="24"/>
        </w:rPr>
        <w:t xml:space="preserve"> lidhur me punë</w:t>
      </w:r>
      <w:r>
        <w:rPr>
          <w:rFonts w:ascii="Times New Roman" w:hAnsi="Times New Roman"/>
          <w:sz w:val="24"/>
          <w:szCs w:val="24"/>
        </w:rPr>
        <w:t>n e AdZM-ve</w:t>
      </w:r>
      <w:r w:rsidRPr="00AF765D">
        <w:rPr>
          <w:rFonts w:ascii="Times New Roman" w:hAnsi="Times New Roman"/>
          <w:sz w:val="24"/>
          <w:szCs w:val="24"/>
        </w:rPr>
        <w:t xml:space="preserve"> ka vërejtur se krahas plotësimit të detyrave ka</w:t>
      </w:r>
      <w:r>
        <w:rPr>
          <w:rFonts w:ascii="Times New Roman" w:hAnsi="Times New Roman"/>
          <w:sz w:val="24"/>
          <w:szCs w:val="24"/>
        </w:rPr>
        <w:t>në</w:t>
      </w:r>
      <w:r w:rsidRPr="00AF765D">
        <w:rPr>
          <w:rFonts w:ascii="Times New Roman" w:hAnsi="Times New Roman"/>
          <w:sz w:val="24"/>
          <w:szCs w:val="24"/>
        </w:rPr>
        <w:t xml:space="preserve"> patur dhe mangë</w:t>
      </w:r>
      <w:r>
        <w:rPr>
          <w:rFonts w:ascii="Times New Roman" w:hAnsi="Times New Roman"/>
          <w:sz w:val="24"/>
          <w:szCs w:val="24"/>
        </w:rPr>
        <w:t>si si:</w:t>
      </w:r>
    </w:p>
    <w:p w:rsidR="000F67A0" w:rsidRDefault="000F67A0" w:rsidP="00E22E9F">
      <w:pPr>
        <w:jc w:val="both"/>
        <w:rPr>
          <w:rFonts w:ascii="Times New Roman" w:hAnsi="Times New Roman"/>
          <w:sz w:val="24"/>
          <w:szCs w:val="24"/>
        </w:rPr>
      </w:pPr>
      <w:r>
        <w:rPr>
          <w:rFonts w:ascii="Times New Roman" w:hAnsi="Times New Roman"/>
          <w:sz w:val="24"/>
          <w:szCs w:val="24"/>
        </w:rPr>
        <w:t>Pothuaj të gjitha AdZM-të kanë vonesë në plotësimin e formularëve të ndryshimeve kadastrale, po kështu dhe puna që duhej realizuar në bashkëpunim me bashkitë respective për rastet ku ka mbivendosje të sipërfaqeve të parcelave.</w:t>
      </w:r>
    </w:p>
    <w:p w:rsidR="00E22E9F" w:rsidRPr="008E2F39" w:rsidRDefault="00E22E9F" w:rsidP="00E22E9F">
      <w:pPr>
        <w:jc w:val="both"/>
        <w:rPr>
          <w:rFonts w:ascii="Times New Roman" w:hAnsi="Times New Roman"/>
          <w:b/>
          <w:sz w:val="24"/>
          <w:szCs w:val="24"/>
          <w:u w:val="single"/>
        </w:rPr>
      </w:pPr>
      <w:r w:rsidRPr="008E2F39">
        <w:rPr>
          <w:rFonts w:ascii="Times New Roman" w:hAnsi="Times New Roman"/>
          <w:b/>
          <w:sz w:val="24"/>
          <w:szCs w:val="24"/>
          <w:u w:val="single"/>
        </w:rPr>
        <w:t>AdZM-ja Berat</w:t>
      </w:r>
    </w:p>
    <w:p w:rsidR="00E22E9F" w:rsidRPr="00AF765D" w:rsidRDefault="008B051B" w:rsidP="00E22E9F">
      <w:pPr>
        <w:pStyle w:val="ListParagraph"/>
        <w:numPr>
          <w:ilvl w:val="0"/>
          <w:numId w:val="5"/>
        </w:numPr>
        <w:spacing w:after="200" w:line="276" w:lineRule="auto"/>
        <w:contextualSpacing/>
        <w:jc w:val="both"/>
        <w:rPr>
          <w:sz w:val="24"/>
          <w:szCs w:val="24"/>
        </w:rPr>
      </w:pPr>
      <w:r>
        <w:rPr>
          <w:sz w:val="24"/>
          <w:szCs w:val="24"/>
        </w:rPr>
        <w:t xml:space="preserve">Dërgimin e evidencave mujore </w:t>
      </w:r>
      <w:r w:rsidR="00E22E9F" w:rsidRPr="00AF765D">
        <w:rPr>
          <w:sz w:val="24"/>
          <w:szCs w:val="24"/>
        </w:rPr>
        <w:t>jo në afatin e duhur, me mangësi në plotësim të rubrikave dhe paqartë</w:t>
      </w:r>
      <w:r w:rsidR="00E22E9F">
        <w:rPr>
          <w:sz w:val="24"/>
          <w:szCs w:val="24"/>
        </w:rPr>
        <w:t>si në përshkrimin e informacionit.</w:t>
      </w:r>
    </w:p>
    <w:p w:rsidR="008B051B" w:rsidRPr="00A025DC" w:rsidRDefault="008B051B" w:rsidP="00E22E9F">
      <w:pPr>
        <w:pStyle w:val="ListParagraph"/>
        <w:numPr>
          <w:ilvl w:val="0"/>
          <w:numId w:val="5"/>
        </w:numPr>
        <w:spacing w:after="200" w:line="276" w:lineRule="auto"/>
        <w:contextualSpacing/>
        <w:jc w:val="both"/>
        <w:rPr>
          <w:sz w:val="24"/>
          <w:szCs w:val="24"/>
        </w:rPr>
      </w:pPr>
      <w:r>
        <w:rPr>
          <w:sz w:val="24"/>
          <w:szCs w:val="24"/>
        </w:rPr>
        <w:t>Ka patur vonesa n</w:t>
      </w:r>
      <w:r w:rsidR="007C6AEE">
        <w:rPr>
          <w:sz w:val="24"/>
          <w:szCs w:val="24"/>
        </w:rPr>
        <w:t>ë</w:t>
      </w:r>
      <w:r>
        <w:rPr>
          <w:sz w:val="24"/>
          <w:szCs w:val="24"/>
        </w:rPr>
        <w:t xml:space="preserve"> kohë p</w:t>
      </w:r>
      <w:r w:rsidR="007C6AEE">
        <w:rPr>
          <w:sz w:val="24"/>
          <w:szCs w:val="24"/>
        </w:rPr>
        <w:t>ë</w:t>
      </w:r>
      <w:r>
        <w:rPr>
          <w:sz w:val="24"/>
          <w:szCs w:val="24"/>
        </w:rPr>
        <w:t xml:space="preserve">r </w:t>
      </w:r>
      <w:r w:rsidR="00E22E9F" w:rsidRPr="00AF765D">
        <w:rPr>
          <w:sz w:val="24"/>
          <w:szCs w:val="24"/>
        </w:rPr>
        <w:t>dhënien e mendimeve të shkresave të skanuara.</w:t>
      </w:r>
    </w:p>
    <w:p w:rsidR="00E22E9F" w:rsidRDefault="00E22E9F" w:rsidP="00E22E9F">
      <w:pPr>
        <w:jc w:val="both"/>
        <w:rPr>
          <w:rFonts w:ascii="Times New Roman" w:hAnsi="Times New Roman"/>
          <w:b/>
          <w:sz w:val="24"/>
          <w:szCs w:val="24"/>
          <w:u w:val="single"/>
        </w:rPr>
      </w:pPr>
      <w:r>
        <w:rPr>
          <w:rFonts w:ascii="Times New Roman" w:hAnsi="Times New Roman"/>
          <w:b/>
          <w:sz w:val="24"/>
          <w:szCs w:val="24"/>
          <w:u w:val="single"/>
        </w:rPr>
        <w:t xml:space="preserve">AdZM-ja </w:t>
      </w:r>
      <w:r w:rsidRPr="00AF765D">
        <w:rPr>
          <w:rFonts w:ascii="Times New Roman" w:hAnsi="Times New Roman"/>
          <w:b/>
          <w:sz w:val="24"/>
          <w:szCs w:val="24"/>
          <w:u w:val="single"/>
        </w:rPr>
        <w:t>Fier</w:t>
      </w:r>
    </w:p>
    <w:p w:rsidR="008B051B" w:rsidRPr="00AF765D" w:rsidRDefault="008B051B" w:rsidP="008B051B">
      <w:pPr>
        <w:pStyle w:val="ListParagraph"/>
        <w:numPr>
          <w:ilvl w:val="0"/>
          <w:numId w:val="5"/>
        </w:numPr>
        <w:spacing w:after="200" w:line="276" w:lineRule="auto"/>
        <w:contextualSpacing/>
        <w:jc w:val="both"/>
        <w:rPr>
          <w:sz w:val="24"/>
          <w:szCs w:val="24"/>
        </w:rPr>
      </w:pPr>
      <w:r>
        <w:rPr>
          <w:sz w:val="24"/>
          <w:szCs w:val="24"/>
        </w:rPr>
        <w:t>Ka patur vonesa n</w:t>
      </w:r>
      <w:r w:rsidR="007C6AEE">
        <w:rPr>
          <w:sz w:val="24"/>
          <w:szCs w:val="24"/>
        </w:rPr>
        <w:t>ë</w:t>
      </w:r>
      <w:r>
        <w:rPr>
          <w:sz w:val="24"/>
          <w:szCs w:val="24"/>
        </w:rPr>
        <w:t xml:space="preserve"> kohë p</w:t>
      </w:r>
      <w:r w:rsidR="007C6AEE">
        <w:rPr>
          <w:sz w:val="24"/>
          <w:szCs w:val="24"/>
        </w:rPr>
        <w:t>ë</w:t>
      </w:r>
      <w:r>
        <w:rPr>
          <w:sz w:val="24"/>
          <w:szCs w:val="24"/>
        </w:rPr>
        <w:t xml:space="preserve">r </w:t>
      </w:r>
      <w:r w:rsidRPr="00AF765D">
        <w:rPr>
          <w:sz w:val="24"/>
          <w:szCs w:val="24"/>
        </w:rPr>
        <w:t>dhënien e mendimeve të shkresave të skanuara.</w:t>
      </w:r>
    </w:p>
    <w:p w:rsidR="008B051B" w:rsidRDefault="008B051B" w:rsidP="00E22E9F">
      <w:pPr>
        <w:pStyle w:val="ListParagraph"/>
        <w:numPr>
          <w:ilvl w:val="0"/>
          <w:numId w:val="5"/>
        </w:numPr>
        <w:spacing w:after="200" w:line="276" w:lineRule="auto"/>
        <w:contextualSpacing/>
        <w:jc w:val="both"/>
        <w:rPr>
          <w:sz w:val="24"/>
          <w:szCs w:val="24"/>
        </w:rPr>
      </w:pPr>
      <w:r>
        <w:rPr>
          <w:sz w:val="24"/>
          <w:szCs w:val="24"/>
        </w:rPr>
        <w:t>Sektori  menaxhimit nuk u p</w:t>
      </w:r>
      <w:r w:rsidR="007C6AEE">
        <w:rPr>
          <w:sz w:val="24"/>
          <w:szCs w:val="24"/>
        </w:rPr>
        <w:t>ë</w:t>
      </w:r>
      <w:r>
        <w:rPr>
          <w:sz w:val="24"/>
          <w:szCs w:val="24"/>
        </w:rPr>
        <w:t>rgjigjet n</w:t>
      </w:r>
      <w:r w:rsidR="007C6AEE">
        <w:rPr>
          <w:sz w:val="24"/>
          <w:szCs w:val="24"/>
        </w:rPr>
        <w:t>ë</w:t>
      </w:r>
      <w:r>
        <w:rPr>
          <w:sz w:val="24"/>
          <w:szCs w:val="24"/>
        </w:rPr>
        <w:t xml:space="preserve"> koh</w:t>
      </w:r>
      <w:r w:rsidR="007C6AEE">
        <w:rPr>
          <w:sz w:val="24"/>
          <w:szCs w:val="24"/>
        </w:rPr>
        <w:t>ë</w:t>
      </w:r>
      <w:r>
        <w:rPr>
          <w:sz w:val="24"/>
          <w:szCs w:val="24"/>
        </w:rPr>
        <w:t>k</w:t>
      </w:r>
      <w:r w:rsidR="007C6AEE">
        <w:rPr>
          <w:sz w:val="24"/>
          <w:szCs w:val="24"/>
        </w:rPr>
        <w:t>ë</w:t>
      </w:r>
      <w:r>
        <w:rPr>
          <w:sz w:val="24"/>
          <w:szCs w:val="24"/>
        </w:rPr>
        <w:t>rkesave p</w:t>
      </w:r>
      <w:r w:rsidR="007C6AEE">
        <w:rPr>
          <w:sz w:val="24"/>
          <w:szCs w:val="24"/>
        </w:rPr>
        <w:t>ë</w:t>
      </w:r>
      <w:r>
        <w:rPr>
          <w:sz w:val="24"/>
          <w:szCs w:val="24"/>
        </w:rPr>
        <w:t>r dh</w:t>
      </w:r>
      <w:r w:rsidR="007C6AEE">
        <w:rPr>
          <w:sz w:val="24"/>
          <w:szCs w:val="24"/>
        </w:rPr>
        <w:t>ë</w:t>
      </w:r>
      <w:r>
        <w:rPr>
          <w:sz w:val="24"/>
          <w:szCs w:val="24"/>
        </w:rPr>
        <w:t>nie mendimi.</w:t>
      </w:r>
    </w:p>
    <w:p w:rsidR="008B051B" w:rsidRPr="008E2F39" w:rsidRDefault="008B051B" w:rsidP="00E22E9F">
      <w:pPr>
        <w:pStyle w:val="ListParagraph"/>
        <w:numPr>
          <w:ilvl w:val="0"/>
          <w:numId w:val="5"/>
        </w:numPr>
        <w:spacing w:after="200" w:line="276" w:lineRule="auto"/>
        <w:contextualSpacing/>
        <w:jc w:val="both"/>
        <w:rPr>
          <w:sz w:val="24"/>
          <w:szCs w:val="24"/>
        </w:rPr>
      </w:pPr>
      <w:r>
        <w:rPr>
          <w:sz w:val="24"/>
          <w:szCs w:val="24"/>
        </w:rPr>
        <w:t>Ka paqart</w:t>
      </w:r>
      <w:r w:rsidR="007C6AEE">
        <w:rPr>
          <w:sz w:val="24"/>
          <w:szCs w:val="24"/>
        </w:rPr>
        <w:t>ë</w:t>
      </w:r>
      <w:r>
        <w:rPr>
          <w:sz w:val="24"/>
          <w:szCs w:val="24"/>
        </w:rPr>
        <w:t>si n</w:t>
      </w:r>
      <w:r w:rsidR="007C6AEE">
        <w:rPr>
          <w:sz w:val="24"/>
          <w:szCs w:val="24"/>
        </w:rPr>
        <w:t>ë</w:t>
      </w:r>
      <w:r>
        <w:rPr>
          <w:sz w:val="24"/>
          <w:szCs w:val="24"/>
        </w:rPr>
        <w:t xml:space="preserve"> ndjekjen e detyrave q</w:t>
      </w:r>
      <w:r w:rsidR="007C6AEE">
        <w:rPr>
          <w:sz w:val="24"/>
          <w:szCs w:val="24"/>
        </w:rPr>
        <w:t>ë</w:t>
      </w:r>
      <w:r>
        <w:rPr>
          <w:sz w:val="24"/>
          <w:szCs w:val="24"/>
        </w:rPr>
        <w:t xml:space="preserve"> u lihen p</w:t>
      </w:r>
      <w:r w:rsidR="007C6AEE">
        <w:rPr>
          <w:sz w:val="24"/>
          <w:szCs w:val="24"/>
        </w:rPr>
        <w:t>ë</w:t>
      </w:r>
      <w:r>
        <w:rPr>
          <w:sz w:val="24"/>
          <w:szCs w:val="24"/>
        </w:rPr>
        <w:t xml:space="preserve">r zbatim. </w:t>
      </w:r>
    </w:p>
    <w:p w:rsidR="00E22E9F" w:rsidRDefault="00E22E9F" w:rsidP="00E22E9F">
      <w:pPr>
        <w:jc w:val="both"/>
        <w:rPr>
          <w:rFonts w:ascii="Times New Roman" w:hAnsi="Times New Roman"/>
          <w:b/>
          <w:sz w:val="24"/>
          <w:szCs w:val="24"/>
          <w:u w:val="single"/>
        </w:rPr>
      </w:pPr>
      <w:r>
        <w:rPr>
          <w:rFonts w:ascii="Times New Roman" w:hAnsi="Times New Roman"/>
          <w:b/>
          <w:sz w:val="24"/>
          <w:szCs w:val="24"/>
          <w:u w:val="single"/>
        </w:rPr>
        <w:t xml:space="preserve">AdZM-ja </w:t>
      </w:r>
      <w:r w:rsidRPr="00AF765D">
        <w:rPr>
          <w:rFonts w:ascii="Times New Roman" w:hAnsi="Times New Roman"/>
          <w:b/>
          <w:sz w:val="24"/>
          <w:szCs w:val="24"/>
          <w:u w:val="single"/>
        </w:rPr>
        <w:t>Durrës</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w:t>
      </w:r>
      <w:r>
        <w:rPr>
          <w:sz w:val="24"/>
          <w:szCs w:val="24"/>
        </w:rPr>
        <w:t>si në përmbajtjen e raporteve, informacioneve.</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Nuk është përgjigjur në kohën e duhur kërkesave të bëra nga sektori i menaxhimit veçanërisht lidhur me dhënien e mendimeve të shkresave të skanuara.</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Lezhë</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p>
    <w:p w:rsidR="008B051B" w:rsidRPr="00817EE1" w:rsidRDefault="008B051B" w:rsidP="00817EE1">
      <w:pPr>
        <w:pStyle w:val="ListParagraph"/>
        <w:numPr>
          <w:ilvl w:val="0"/>
          <w:numId w:val="5"/>
        </w:numPr>
        <w:spacing w:after="200" w:line="276" w:lineRule="auto"/>
        <w:contextualSpacing/>
        <w:jc w:val="both"/>
        <w:rPr>
          <w:sz w:val="24"/>
          <w:szCs w:val="24"/>
        </w:rPr>
      </w:pPr>
      <w:r>
        <w:rPr>
          <w:sz w:val="24"/>
          <w:szCs w:val="24"/>
        </w:rPr>
        <w:t xml:space="preserve">Nuk </w:t>
      </w:r>
      <w:r w:rsidR="00817EE1" w:rsidRPr="00AF765D">
        <w:rPr>
          <w:sz w:val="24"/>
          <w:szCs w:val="24"/>
        </w:rPr>
        <w:t>është përgjigjur në kohën e duhur kërkesave të bëra nga sektori i menaxhimit veçanërisht lidhur me dhënien e mendimeve të shkresave të skanuara.</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Korçë</w:t>
      </w:r>
    </w:p>
    <w:p w:rsidR="00E22E9F" w:rsidRPr="009E1ED3" w:rsidRDefault="00E22E9F" w:rsidP="00E22E9F">
      <w:pPr>
        <w:jc w:val="both"/>
        <w:rPr>
          <w:rFonts w:ascii="Times New Roman" w:hAnsi="Times New Roman"/>
          <w:sz w:val="24"/>
          <w:szCs w:val="24"/>
        </w:rPr>
      </w:pPr>
      <w:r>
        <w:rPr>
          <w:rFonts w:ascii="Times New Roman" w:hAnsi="Times New Roman"/>
          <w:sz w:val="24"/>
          <w:szCs w:val="24"/>
        </w:rPr>
        <w:t>Krahas punës së mirë janë vrejtur mangësi si:</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lastRenderedPageBreak/>
        <w:t>Dërgimin e evidencave mujore jo në afatin e duhur, me mangësi në plotësim të rubrikave dhe paqartësi.</w:t>
      </w:r>
      <w:r>
        <w:rPr>
          <w:sz w:val="24"/>
          <w:szCs w:val="24"/>
        </w:rPr>
        <w:t xml:space="preserve"> </w:t>
      </w:r>
    </w:p>
    <w:p w:rsidR="00E22E9F" w:rsidRDefault="00E22E9F" w:rsidP="00E22E9F">
      <w:pPr>
        <w:jc w:val="both"/>
        <w:rPr>
          <w:rFonts w:ascii="Times New Roman" w:hAnsi="Times New Roman"/>
          <w:b/>
          <w:sz w:val="24"/>
          <w:szCs w:val="24"/>
          <w:u w:val="single"/>
        </w:rPr>
      </w:pPr>
      <w:r w:rsidRPr="00AF765D">
        <w:rPr>
          <w:rFonts w:ascii="Times New Roman" w:hAnsi="Times New Roman"/>
          <w:sz w:val="24"/>
          <w:szCs w:val="24"/>
        </w:rPr>
        <w:t xml:space="preserve"> </w:t>
      </w:r>
      <w:r w:rsidRPr="00AF765D">
        <w:rPr>
          <w:rFonts w:ascii="Times New Roman" w:hAnsi="Times New Roman"/>
          <w:b/>
          <w:sz w:val="24"/>
          <w:szCs w:val="24"/>
          <w:u w:val="single"/>
        </w:rPr>
        <w:t>AdZM-ja Tiranë</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w:t>
      </w:r>
      <w:r>
        <w:rPr>
          <w:sz w:val="24"/>
          <w:szCs w:val="24"/>
        </w:rPr>
        <w:t>si në informacione të cilët janë të vakta dhe me përmbajtje jo të rregullt.</w:t>
      </w:r>
    </w:p>
    <w:p w:rsidR="00817EE1" w:rsidRPr="00AF765D" w:rsidRDefault="00817EE1" w:rsidP="00E22E9F">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Pr>
          <w:sz w:val="24"/>
          <w:szCs w:val="24"/>
        </w:rPr>
        <w:t xml:space="preserve"> kryejn</w:t>
      </w:r>
      <w:r w:rsidR="007C6AEE">
        <w:rPr>
          <w:sz w:val="24"/>
          <w:szCs w:val="24"/>
        </w:rPr>
        <w:t>ë</w:t>
      </w:r>
      <w:r>
        <w:rPr>
          <w:sz w:val="24"/>
          <w:szCs w:val="24"/>
        </w:rPr>
        <w:t xml:space="preserve"> veprimtari t</w:t>
      </w:r>
      <w:r w:rsidR="007C6AEE">
        <w:rPr>
          <w:sz w:val="24"/>
          <w:szCs w:val="24"/>
        </w:rPr>
        <w:t>ë</w:t>
      </w:r>
      <w:r>
        <w:rPr>
          <w:sz w:val="24"/>
          <w:szCs w:val="24"/>
        </w:rPr>
        <w:t xml:space="preserve"> paligjshme n</w:t>
      </w:r>
      <w:r w:rsidR="007C6AEE">
        <w:rPr>
          <w:sz w:val="24"/>
          <w:szCs w:val="24"/>
        </w:rPr>
        <w:t>ë</w:t>
      </w:r>
      <w:r>
        <w:rPr>
          <w:sz w:val="24"/>
          <w:szCs w:val="24"/>
        </w:rPr>
        <w:t xml:space="preserve"> zonat e mbrojtura (Guroret).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Dibër</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p>
    <w:p w:rsidR="00817EE1" w:rsidRPr="00AF765D" w:rsidRDefault="00817EE1" w:rsidP="00817EE1">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sidR="001B4EC6">
        <w:rPr>
          <w:sz w:val="24"/>
          <w:szCs w:val="24"/>
        </w:rPr>
        <w:t xml:space="preserve"> kryejn</w:t>
      </w:r>
      <w:r w:rsidR="007C6AEE">
        <w:rPr>
          <w:sz w:val="24"/>
          <w:szCs w:val="24"/>
        </w:rPr>
        <w:t>ë</w:t>
      </w:r>
      <w:r w:rsidR="001B4EC6">
        <w:rPr>
          <w:sz w:val="24"/>
          <w:szCs w:val="24"/>
        </w:rPr>
        <w:t xml:space="preserve"> veprimtari</w:t>
      </w:r>
      <w:r>
        <w:rPr>
          <w:sz w:val="24"/>
          <w:szCs w:val="24"/>
        </w:rPr>
        <w:t xml:space="preserve"> n</w:t>
      </w:r>
      <w:r w:rsidR="007C6AEE">
        <w:rPr>
          <w:sz w:val="24"/>
          <w:szCs w:val="24"/>
        </w:rPr>
        <w:t>ë</w:t>
      </w:r>
      <w:r>
        <w:rPr>
          <w:sz w:val="24"/>
          <w:szCs w:val="24"/>
        </w:rPr>
        <w:t xml:space="preserve"> zonat e mbrojtura (HEC-et dhe minierat).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Elbasan</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Nuk u është përgjigjur në kohë shkresave të skanuara apo kërkesave për dhënie mendimi.</w:t>
      </w:r>
    </w:p>
    <w:p w:rsidR="001B4EC6" w:rsidRPr="007C6AEE" w:rsidRDefault="001B4EC6" w:rsidP="007C6AEE">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Pr>
          <w:sz w:val="24"/>
          <w:szCs w:val="24"/>
        </w:rPr>
        <w:t xml:space="preserve"> kryejn</w:t>
      </w:r>
      <w:r w:rsidR="007C6AEE">
        <w:rPr>
          <w:sz w:val="24"/>
          <w:szCs w:val="24"/>
        </w:rPr>
        <w:t>ë</w:t>
      </w:r>
      <w:r>
        <w:rPr>
          <w:sz w:val="24"/>
          <w:szCs w:val="24"/>
        </w:rPr>
        <w:t xml:space="preserve"> veprimtari t</w:t>
      </w:r>
      <w:r w:rsidR="007C6AEE">
        <w:rPr>
          <w:sz w:val="24"/>
          <w:szCs w:val="24"/>
        </w:rPr>
        <w:t>ë</w:t>
      </w:r>
      <w:r>
        <w:rPr>
          <w:sz w:val="24"/>
          <w:szCs w:val="24"/>
        </w:rPr>
        <w:t xml:space="preserve"> paligjshme n</w:t>
      </w:r>
      <w:r w:rsidR="007C6AEE">
        <w:rPr>
          <w:sz w:val="24"/>
          <w:szCs w:val="24"/>
        </w:rPr>
        <w:t>ë</w:t>
      </w:r>
      <w:r>
        <w:rPr>
          <w:sz w:val="24"/>
          <w:szCs w:val="24"/>
        </w:rPr>
        <w:t xml:space="preserve"> zonat e mbrojtura (HEC-et dhe minierat).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Kukës</w:t>
      </w:r>
    </w:p>
    <w:p w:rsidR="001B4EC6" w:rsidRPr="00AF765D" w:rsidRDefault="001B4EC6" w:rsidP="001B4EC6">
      <w:pPr>
        <w:pStyle w:val="ListParagraph"/>
        <w:numPr>
          <w:ilvl w:val="0"/>
          <w:numId w:val="5"/>
        </w:numPr>
        <w:spacing w:after="200" w:line="276" w:lineRule="auto"/>
        <w:contextualSpacing/>
        <w:jc w:val="both"/>
        <w:rPr>
          <w:sz w:val="24"/>
          <w:szCs w:val="24"/>
        </w:rPr>
      </w:pPr>
      <w:r>
        <w:rPr>
          <w:sz w:val="24"/>
          <w:szCs w:val="24"/>
        </w:rPr>
        <w:t>Nuk ka ndjekur sa duhet problematikat q</w:t>
      </w:r>
      <w:r w:rsidR="007C6AEE">
        <w:rPr>
          <w:sz w:val="24"/>
          <w:szCs w:val="24"/>
        </w:rPr>
        <w:t>ë</w:t>
      </w:r>
      <w:r>
        <w:rPr>
          <w:sz w:val="24"/>
          <w:szCs w:val="24"/>
        </w:rPr>
        <w:t xml:space="preserve"> kan</w:t>
      </w:r>
      <w:r w:rsidR="007C6AEE">
        <w:rPr>
          <w:sz w:val="24"/>
          <w:szCs w:val="24"/>
        </w:rPr>
        <w:t>ë</w:t>
      </w:r>
      <w:r>
        <w:rPr>
          <w:sz w:val="24"/>
          <w:szCs w:val="24"/>
        </w:rPr>
        <w:t xml:space="preserve"> rezultuar me subjketet q</w:t>
      </w:r>
      <w:r w:rsidR="007C6AEE">
        <w:rPr>
          <w:sz w:val="24"/>
          <w:szCs w:val="24"/>
        </w:rPr>
        <w:t>ë</w:t>
      </w:r>
      <w:r>
        <w:rPr>
          <w:sz w:val="24"/>
          <w:szCs w:val="24"/>
        </w:rPr>
        <w:t xml:space="preserve"> kryejn</w:t>
      </w:r>
      <w:r w:rsidR="007C6AEE">
        <w:rPr>
          <w:sz w:val="24"/>
          <w:szCs w:val="24"/>
        </w:rPr>
        <w:t>ë</w:t>
      </w:r>
      <w:r w:rsidR="00866FF9">
        <w:rPr>
          <w:sz w:val="24"/>
          <w:szCs w:val="24"/>
        </w:rPr>
        <w:t xml:space="preserve"> veprimtari </w:t>
      </w:r>
      <w:r>
        <w:rPr>
          <w:sz w:val="24"/>
          <w:szCs w:val="24"/>
        </w:rPr>
        <w:t>n</w:t>
      </w:r>
      <w:r w:rsidR="007C6AEE">
        <w:rPr>
          <w:sz w:val="24"/>
          <w:szCs w:val="24"/>
        </w:rPr>
        <w:t>ë</w:t>
      </w:r>
      <w:r>
        <w:rPr>
          <w:sz w:val="24"/>
          <w:szCs w:val="24"/>
        </w:rPr>
        <w:t xml:space="preserve"> zonat e mbrojtura (HEC-et dhe minierat).</w:t>
      </w:r>
    </w:p>
    <w:p w:rsidR="00E22E9F" w:rsidRPr="00A23A99" w:rsidRDefault="00E22E9F" w:rsidP="00E22E9F">
      <w:pPr>
        <w:pStyle w:val="ListParagraph"/>
        <w:numPr>
          <w:ilvl w:val="0"/>
          <w:numId w:val="5"/>
        </w:numPr>
        <w:spacing w:after="200" w:line="276" w:lineRule="auto"/>
        <w:contextualSpacing/>
        <w:jc w:val="both"/>
        <w:rPr>
          <w:sz w:val="24"/>
          <w:szCs w:val="24"/>
        </w:rPr>
      </w:pPr>
      <w:r w:rsidRPr="00A23A99">
        <w:rPr>
          <w:sz w:val="24"/>
          <w:szCs w:val="24"/>
        </w:rPr>
        <w:t>Nuk ka d</w:t>
      </w:r>
      <w:r>
        <w:rPr>
          <w:sz w:val="24"/>
          <w:szCs w:val="24"/>
        </w:rPr>
        <w:t>ë</w:t>
      </w:r>
      <w:r w:rsidRPr="00A23A99">
        <w:rPr>
          <w:sz w:val="24"/>
          <w:szCs w:val="24"/>
        </w:rPr>
        <w:t>rguar n</w:t>
      </w:r>
      <w:r>
        <w:rPr>
          <w:sz w:val="24"/>
          <w:szCs w:val="24"/>
        </w:rPr>
        <w:t>ë</w:t>
      </w:r>
      <w:r w:rsidRPr="00A23A99">
        <w:rPr>
          <w:sz w:val="24"/>
          <w:szCs w:val="24"/>
        </w:rPr>
        <w:t xml:space="preserve"> afat evidencat mujore</w:t>
      </w:r>
      <w:r>
        <w:rPr>
          <w:sz w:val="24"/>
          <w:szCs w:val="24"/>
        </w:rPr>
        <w:t>.</w:t>
      </w:r>
    </w:p>
    <w:p w:rsidR="00E22E9F" w:rsidRDefault="00E22E9F" w:rsidP="00E22E9F">
      <w:pPr>
        <w:jc w:val="both"/>
        <w:rPr>
          <w:rFonts w:ascii="Times New Roman" w:hAnsi="Times New Roman"/>
          <w:sz w:val="24"/>
          <w:szCs w:val="24"/>
        </w:rPr>
      </w:pPr>
      <w:r w:rsidRPr="00AF765D">
        <w:rPr>
          <w:rFonts w:ascii="Times New Roman" w:hAnsi="Times New Roman"/>
          <w:b/>
          <w:sz w:val="24"/>
          <w:szCs w:val="24"/>
          <w:u w:val="single"/>
        </w:rPr>
        <w:t>AdZM-ja</w:t>
      </w:r>
      <w:r>
        <w:rPr>
          <w:rFonts w:ascii="Times New Roman" w:hAnsi="Times New Roman"/>
          <w:b/>
          <w:sz w:val="24"/>
          <w:szCs w:val="24"/>
          <w:u w:val="single"/>
        </w:rPr>
        <w:t xml:space="preserve"> Gjirokastë</w:t>
      </w:r>
      <w:r w:rsidR="007C17BA">
        <w:rPr>
          <w:rFonts w:ascii="Times New Roman" w:hAnsi="Times New Roman"/>
          <w:b/>
          <w:sz w:val="24"/>
          <w:szCs w:val="24"/>
          <w:u w:val="single"/>
        </w:rPr>
        <w:t>r</w:t>
      </w:r>
    </w:p>
    <w:p w:rsidR="00E22E9F" w:rsidRPr="001C1050" w:rsidRDefault="00E22E9F" w:rsidP="00E22E9F">
      <w:pPr>
        <w:pStyle w:val="ListParagraph"/>
        <w:numPr>
          <w:ilvl w:val="0"/>
          <w:numId w:val="5"/>
        </w:numPr>
        <w:spacing w:after="200" w:line="276" w:lineRule="auto"/>
        <w:contextualSpacing/>
        <w:jc w:val="both"/>
        <w:rPr>
          <w:sz w:val="24"/>
          <w:szCs w:val="24"/>
        </w:rPr>
      </w:pPr>
      <w:r w:rsidRPr="00AF765D">
        <w:rPr>
          <w:sz w:val="24"/>
          <w:szCs w:val="24"/>
        </w:rPr>
        <w:t xml:space="preserve">Dërgimin e evidencave mujore jo në afatin e duhur, me mangësi në plotësim të rubrikave dhe </w:t>
      </w:r>
      <w:r w:rsidRPr="001C1050">
        <w:rPr>
          <w:sz w:val="24"/>
          <w:szCs w:val="24"/>
        </w:rPr>
        <w:t>paqartë</w:t>
      </w:r>
      <w:r>
        <w:rPr>
          <w:sz w:val="24"/>
          <w:szCs w:val="24"/>
        </w:rPr>
        <w:t>si në informacione.</w:t>
      </w:r>
    </w:p>
    <w:p w:rsidR="00E22E9F" w:rsidRPr="00AF765D" w:rsidRDefault="00E22E9F" w:rsidP="00E22E9F">
      <w:pPr>
        <w:pStyle w:val="ListParagraph"/>
        <w:numPr>
          <w:ilvl w:val="0"/>
          <w:numId w:val="5"/>
        </w:numPr>
        <w:spacing w:after="200" w:line="276" w:lineRule="auto"/>
        <w:contextualSpacing/>
        <w:jc w:val="both"/>
        <w:rPr>
          <w:sz w:val="24"/>
          <w:szCs w:val="24"/>
        </w:rPr>
      </w:pPr>
      <w:r>
        <w:rPr>
          <w:sz w:val="24"/>
          <w:szCs w:val="24"/>
        </w:rPr>
        <w:t>Nuk ka dërguar në kohë dhënien e mendimeve me shkresat e skanuara.</w:t>
      </w:r>
    </w:p>
    <w:p w:rsidR="00E22E9F" w:rsidRDefault="00E22E9F" w:rsidP="00E22E9F">
      <w:pPr>
        <w:jc w:val="both"/>
        <w:rPr>
          <w:rFonts w:ascii="Times New Roman" w:hAnsi="Times New Roman"/>
          <w:b/>
          <w:sz w:val="24"/>
          <w:szCs w:val="24"/>
          <w:u w:val="single"/>
        </w:rPr>
      </w:pPr>
      <w:r w:rsidRPr="00AF765D">
        <w:rPr>
          <w:rFonts w:ascii="Times New Roman" w:hAnsi="Times New Roman"/>
          <w:sz w:val="24"/>
          <w:szCs w:val="24"/>
        </w:rPr>
        <w:t xml:space="preserve"> </w:t>
      </w:r>
      <w:r w:rsidRPr="00AF765D">
        <w:rPr>
          <w:rFonts w:ascii="Times New Roman" w:hAnsi="Times New Roman"/>
          <w:b/>
          <w:sz w:val="24"/>
          <w:szCs w:val="24"/>
          <w:u w:val="single"/>
        </w:rPr>
        <w:t>AdZM-ja Vlorë</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w:t>
      </w:r>
    </w:p>
    <w:p w:rsidR="00E22E9F" w:rsidRPr="001B4EC6" w:rsidRDefault="001B4EC6" w:rsidP="000F67A0">
      <w:pPr>
        <w:pStyle w:val="ListParagraph"/>
        <w:numPr>
          <w:ilvl w:val="0"/>
          <w:numId w:val="5"/>
        </w:numPr>
        <w:spacing w:after="200" w:line="276" w:lineRule="auto"/>
        <w:contextualSpacing/>
        <w:jc w:val="both"/>
        <w:rPr>
          <w:sz w:val="24"/>
          <w:szCs w:val="24"/>
        </w:rPr>
      </w:pPr>
      <w:r w:rsidRPr="001B4EC6">
        <w:rPr>
          <w:sz w:val="24"/>
          <w:szCs w:val="24"/>
        </w:rPr>
        <w:t>Nuk ka dërguar n</w:t>
      </w:r>
      <w:r w:rsidR="007C6AEE">
        <w:rPr>
          <w:sz w:val="24"/>
          <w:szCs w:val="24"/>
        </w:rPr>
        <w:t>ë</w:t>
      </w:r>
      <w:r w:rsidRPr="001B4EC6">
        <w:rPr>
          <w:sz w:val="24"/>
          <w:szCs w:val="24"/>
        </w:rPr>
        <w:t xml:space="preserve"> koh</w:t>
      </w:r>
      <w:r w:rsidR="007C6AEE">
        <w:rPr>
          <w:sz w:val="24"/>
          <w:szCs w:val="24"/>
        </w:rPr>
        <w:t>ë</w:t>
      </w:r>
      <w:r w:rsidRPr="001B4EC6">
        <w:rPr>
          <w:sz w:val="24"/>
          <w:szCs w:val="24"/>
        </w:rPr>
        <w:t xml:space="preserve"> studimet q</w:t>
      </w:r>
      <w:r w:rsidR="007C6AEE">
        <w:rPr>
          <w:sz w:val="24"/>
          <w:szCs w:val="24"/>
        </w:rPr>
        <w:t>ë</w:t>
      </w:r>
      <w:r w:rsidRPr="001B4EC6">
        <w:rPr>
          <w:sz w:val="24"/>
          <w:szCs w:val="24"/>
        </w:rPr>
        <w:t xml:space="preserve"> duhet t</w:t>
      </w:r>
      <w:r w:rsidR="007C6AEE">
        <w:rPr>
          <w:sz w:val="24"/>
          <w:szCs w:val="24"/>
        </w:rPr>
        <w:t>ë</w:t>
      </w:r>
      <w:r w:rsidRPr="001B4EC6">
        <w:rPr>
          <w:sz w:val="24"/>
          <w:szCs w:val="24"/>
        </w:rPr>
        <w:t xml:space="preserve"> realizohen veçan</w:t>
      </w:r>
      <w:r w:rsidR="007C6AEE">
        <w:rPr>
          <w:sz w:val="24"/>
          <w:szCs w:val="24"/>
        </w:rPr>
        <w:t>ë</w:t>
      </w:r>
      <w:r w:rsidRPr="001B4EC6">
        <w:rPr>
          <w:sz w:val="24"/>
          <w:szCs w:val="24"/>
        </w:rPr>
        <w:t>risht p</w:t>
      </w:r>
      <w:r w:rsidR="007C6AEE">
        <w:rPr>
          <w:sz w:val="24"/>
          <w:szCs w:val="24"/>
        </w:rPr>
        <w:t>ë</w:t>
      </w:r>
      <w:r w:rsidRPr="001B4EC6">
        <w:rPr>
          <w:sz w:val="24"/>
          <w:szCs w:val="24"/>
        </w:rPr>
        <w:t>r rastet kur ka rr</w:t>
      </w:r>
      <w:r w:rsidR="007C6AEE">
        <w:rPr>
          <w:sz w:val="24"/>
          <w:szCs w:val="24"/>
        </w:rPr>
        <w:t>ë</w:t>
      </w:r>
      <w:r w:rsidRPr="001B4EC6">
        <w:rPr>
          <w:sz w:val="24"/>
          <w:szCs w:val="24"/>
        </w:rPr>
        <w:t>zim t</w:t>
      </w:r>
      <w:r w:rsidR="007C6AEE">
        <w:rPr>
          <w:sz w:val="24"/>
          <w:szCs w:val="24"/>
        </w:rPr>
        <w:t>ë</w:t>
      </w:r>
      <w:r w:rsidRPr="001B4EC6">
        <w:rPr>
          <w:sz w:val="24"/>
          <w:szCs w:val="24"/>
        </w:rPr>
        <w:t xml:space="preserve"> pem</w:t>
      </w:r>
      <w:r w:rsidR="007C6AEE">
        <w:rPr>
          <w:sz w:val="24"/>
          <w:szCs w:val="24"/>
        </w:rPr>
        <w:t>ë</w:t>
      </w:r>
      <w:r w:rsidRPr="001B4EC6">
        <w:rPr>
          <w:sz w:val="24"/>
          <w:szCs w:val="24"/>
        </w:rPr>
        <w:t>ve n</w:t>
      </w:r>
      <w:r w:rsidR="007C6AEE">
        <w:rPr>
          <w:sz w:val="24"/>
          <w:szCs w:val="24"/>
        </w:rPr>
        <w:t>ë</w:t>
      </w:r>
      <w:r w:rsidRPr="001B4EC6">
        <w:rPr>
          <w:sz w:val="24"/>
          <w:szCs w:val="24"/>
        </w:rPr>
        <w:t xml:space="preserve"> zonat e mbrojtura</w:t>
      </w:r>
      <w:r w:rsidR="00E22E9F" w:rsidRPr="001B4EC6">
        <w:rPr>
          <w:sz w:val="24"/>
          <w:szCs w:val="24"/>
        </w:rPr>
        <w:t>, Nuk dërgoi brenda vitit evidencën e kontratave të</w:t>
      </w:r>
      <w:r w:rsidR="00866FF9">
        <w:rPr>
          <w:sz w:val="24"/>
          <w:szCs w:val="24"/>
        </w:rPr>
        <w:t xml:space="preserve"> lidhur në sipërfaqet kullosore </w:t>
      </w:r>
      <w:bookmarkStart w:id="0" w:name="_GoBack"/>
      <w:bookmarkEnd w:id="0"/>
      <w:r>
        <w:rPr>
          <w:sz w:val="24"/>
          <w:szCs w:val="24"/>
        </w:rPr>
        <w:t>(rasti i pem</w:t>
      </w:r>
      <w:r w:rsidR="007C6AEE">
        <w:rPr>
          <w:sz w:val="24"/>
          <w:szCs w:val="24"/>
        </w:rPr>
        <w:t>ë</w:t>
      </w:r>
      <w:r>
        <w:rPr>
          <w:sz w:val="24"/>
          <w:szCs w:val="24"/>
        </w:rPr>
        <w:t>ve t</w:t>
      </w:r>
      <w:r w:rsidR="007C6AEE">
        <w:rPr>
          <w:sz w:val="24"/>
          <w:szCs w:val="24"/>
        </w:rPr>
        <w:t>ë</w:t>
      </w:r>
      <w:r>
        <w:rPr>
          <w:sz w:val="24"/>
          <w:szCs w:val="24"/>
        </w:rPr>
        <w:t xml:space="preserve"> rrezuar nga tornado n</w:t>
      </w:r>
      <w:r w:rsidR="007C6AEE">
        <w:rPr>
          <w:sz w:val="24"/>
          <w:szCs w:val="24"/>
        </w:rPr>
        <w:t>ë</w:t>
      </w:r>
      <w:r>
        <w:rPr>
          <w:sz w:val="24"/>
          <w:szCs w:val="24"/>
        </w:rPr>
        <w:t xml:space="preserve"> PM Vjos</w:t>
      </w:r>
      <w:r w:rsidR="007C6AEE">
        <w:rPr>
          <w:sz w:val="24"/>
          <w:szCs w:val="24"/>
        </w:rPr>
        <w:t>ë</w:t>
      </w:r>
      <w:r>
        <w:rPr>
          <w:sz w:val="24"/>
          <w:szCs w:val="24"/>
        </w:rPr>
        <w:t xml:space="preserve"> – Nart</w:t>
      </w:r>
      <w:r w:rsidR="007C6AEE">
        <w:rPr>
          <w:sz w:val="24"/>
          <w:szCs w:val="24"/>
        </w:rPr>
        <w:t>ë</w:t>
      </w:r>
      <w:r>
        <w:rPr>
          <w:sz w:val="24"/>
          <w:szCs w:val="24"/>
        </w:rPr>
        <w:t>).</w:t>
      </w:r>
    </w:p>
    <w:p w:rsidR="00E22E9F" w:rsidRPr="005D7ADD" w:rsidRDefault="00E22E9F" w:rsidP="00E22E9F">
      <w:pPr>
        <w:jc w:val="both"/>
        <w:rPr>
          <w:rFonts w:ascii="Times New Roman" w:hAnsi="Times New Roman"/>
          <w:color w:val="262626"/>
          <w:sz w:val="24"/>
          <w:szCs w:val="24"/>
        </w:rPr>
      </w:pPr>
      <w:r w:rsidRPr="005D7ADD">
        <w:rPr>
          <w:rFonts w:ascii="Times New Roman" w:hAnsi="Times New Roman"/>
          <w:color w:val="262626"/>
          <w:sz w:val="24"/>
          <w:szCs w:val="24"/>
        </w:rPr>
        <w:t>Sekto</w:t>
      </w:r>
      <w:r w:rsidR="00DC3C8B">
        <w:rPr>
          <w:rFonts w:ascii="Times New Roman" w:hAnsi="Times New Roman"/>
          <w:color w:val="262626"/>
          <w:sz w:val="24"/>
          <w:szCs w:val="24"/>
        </w:rPr>
        <w:t>ri i menaxhimit gjatë vitit 2019</w:t>
      </w:r>
      <w:r w:rsidRPr="005D7ADD">
        <w:rPr>
          <w:rFonts w:ascii="Times New Roman" w:hAnsi="Times New Roman"/>
          <w:color w:val="262626"/>
          <w:sz w:val="24"/>
          <w:szCs w:val="24"/>
        </w:rPr>
        <w:t xml:space="preserve">, ka kryer e realizuar detyrat e ngarkuara dhe në saj të një bashkëpunimi me </w:t>
      </w:r>
      <w:r w:rsidR="00DA6D80">
        <w:rPr>
          <w:rFonts w:ascii="Times New Roman" w:hAnsi="Times New Roman"/>
          <w:color w:val="262626"/>
          <w:sz w:val="24"/>
          <w:szCs w:val="24"/>
        </w:rPr>
        <w:t>sektorin e monitorimit, t</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projekteve si dhe me Drejtorin</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e Financ</w:t>
      </w:r>
      <w:r w:rsidR="007C6AEE">
        <w:rPr>
          <w:rFonts w:ascii="Times New Roman" w:hAnsi="Times New Roman"/>
          <w:color w:val="262626"/>
          <w:sz w:val="24"/>
          <w:szCs w:val="24"/>
        </w:rPr>
        <w:t>ë</w:t>
      </w:r>
      <w:r w:rsidR="00DA6D80">
        <w:rPr>
          <w:rFonts w:ascii="Times New Roman" w:hAnsi="Times New Roman"/>
          <w:color w:val="262626"/>
          <w:sz w:val="24"/>
          <w:szCs w:val="24"/>
        </w:rPr>
        <w:t>s dhe sh</w:t>
      </w:r>
      <w:r w:rsidR="007C6AEE">
        <w:rPr>
          <w:rFonts w:ascii="Times New Roman" w:hAnsi="Times New Roman"/>
          <w:color w:val="262626"/>
          <w:sz w:val="24"/>
          <w:szCs w:val="24"/>
        </w:rPr>
        <w:t>ë</w:t>
      </w:r>
      <w:r w:rsidR="00DA6D80">
        <w:rPr>
          <w:rFonts w:ascii="Times New Roman" w:hAnsi="Times New Roman"/>
          <w:color w:val="262626"/>
          <w:sz w:val="24"/>
          <w:szCs w:val="24"/>
        </w:rPr>
        <w:t>rbimeve t</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brendshme. Po k</w:t>
      </w:r>
      <w:r w:rsidR="007C6AEE">
        <w:rPr>
          <w:rFonts w:ascii="Times New Roman" w:hAnsi="Times New Roman"/>
          <w:color w:val="262626"/>
          <w:sz w:val="24"/>
          <w:szCs w:val="24"/>
        </w:rPr>
        <w:t>ë</w:t>
      </w:r>
      <w:r w:rsidR="00DA6D80">
        <w:rPr>
          <w:rFonts w:ascii="Times New Roman" w:hAnsi="Times New Roman"/>
          <w:color w:val="262626"/>
          <w:sz w:val="24"/>
          <w:szCs w:val="24"/>
        </w:rPr>
        <w:t>shtu ka bashk</w:t>
      </w:r>
      <w:r w:rsidR="007C6AEE">
        <w:rPr>
          <w:rFonts w:ascii="Times New Roman" w:hAnsi="Times New Roman"/>
          <w:color w:val="262626"/>
          <w:sz w:val="24"/>
          <w:szCs w:val="24"/>
        </w:rPr>
        <w:t>ë</w:t>
      </w:r>
      <w:r w:rsidR="00DA6D80">
        <w:rPr>
          <w:rFonts w:ascii="Times New Roman" w:hAnsi="Times New Roman"/>
          <w:color w:val="262626"/>
          <w:sz w:val="24"/>
          <w:szCs w:val="24"/>
        </w:rPr>
        <w:t xml:space="preserve">punuar dhe me </w:t>
      </w:r>
      <w:r w:rsidRPr="005D7ADD">
        <w:rPr>
          <w:rFonts w:ascii="Times New Roman" w:hAnsi="Times New Roman"/>
          <w:color w:val="262626"/>
          <w:sz w:val="24"/>
          <w:szCs w:val="24"/>
        </w:rPr>
        <w:t>institucione të ndryshme shtetrore si:</w:t>
      </w:r>
    </w:p>
    <w:p w:rsidR="00123DAA" w:rsidRDefault="00E22E9F" w:rsidP="00BB4C21">
      <w:pPr>
        <w:pStyle w:val="ListParagraph"/>
        <w:numPr>
          <w:ilvl w:val="0"/>
          <w:numId w:val="5"/>
        </w:numPr>
        <w:spacing w:after="200" w:line="276" w:lineRule="auto"/>
        <w:contextualSpacing/>
        <w:jc w:val="both"/>
        <w:rPr>
          <w:color w:val="262626"/>
          <w:sz w:val="24"/>
          <w:szCs w:val="24"/>
        </w:rPr>
      </w:pPr>
      <w:r w:rsidRPr="00123DAA">
        <w:rPr>
          <w:color w:val="262626"/>
          <w:sz w:val="24"/>
          <w:szCs w:val="24"/>
        </w:rPr>
        <w:t>Me Drejtorinë e Zonave të Mbrojtura dhe Biodiversitetit ku një ndër d</w:t>
      </w:r>
      <w:r w:rsidR="00123DAA" w:rsidRPr="00123DAA">
        <w:rPr>
          <w:color w:val="262626"/>
          <w:sz w:val="24"/>
          <w:szCs w:val="24"/>
        </w:rPr>
        <w:t>etyrat e realizuara ka qënë dhe Raporti vjetor p</w:t>
      </w:r>
      <w:r w:rsidR="00BB4C21">
        <w:rPr>
          <w:color w:val="262626"/>
          <w:sz w:val="24"/>
          <w:szCs w:val="24"/>
        </w:rPr>
        <w:t>ë</w:t>
      </w:r>
      <w:r w:rsidR="00123DAA" w:rsidRPr="00123DAA">
        <w:rPr>
          <w:color w:val="262626"/>
          <w:sz w:val="24"/>
          <w:szCs w:val="24"/>
        </w:rPr>
        <w:t>r gjendjen e mjedisit n</w:t>
      </w:r>
      <w:r w:rsidR="00BB4C21">
        <w:rPr>
          <w:color w:val="262626"/>
          <w:sz w:val="24"/>
          <w:szCs w:val="24"/>
        </w:rPr>
        <w:t>ë</w:t>
      </w:r>
      <w:r w:rsidR="00123DAA" w:rsidRPr="00123DAA">
        <w:rPr>
          <w:color w:val="262626"/>
          <w:sz w:val="24"/>
          <w:szCs w:val="24"/>
        </w:rPr>
        <w:t xml:space="preserve"> zonat e mbrojtura</w:t>
      </w:r>
      <w:r w:rsidR="00123DAA">
        <w:rPr>
          <w:color w:val="262626"/>
          <w:sz w:val="24"/>
          <w:szCs w:val="24"/>
        </w:rPr>
        <w:t>, p</w:t>
      </w:r>
      <w:r w:rsidR="00BB4C21">
        <w:rPr>
          <w:color w:val="262626"/>
          <w:sz w:val="24"/>
          <w:szCs w:val="24"/>
        </w:rPr>
        <w:t>ë</w:t>
      </w:r>
      <w:r w:rsidR="00123DAA">
        <w:rPr>
          <w:color w:val="262626"/>
          <w:sz w:val="24"/>
          <w:szCs w:val="24"/>
        </w:rPr>
        <w:t>r materialin final lidhur me zon</w:t>
      </w:r>
      <w:r w:rsidR="00BB4C21">
        <w:rPr>
          <w:color w:val="262626"/>
          <w:sz w:val="24"/>
          <w:szCs w:val="24"/>
        </w:rPr>
        <w:t>ë</w:t>
      </w:r>
      <w:r w:rsidR="00123DAA">
        <w:rPr>
          <w:color w:val="262626"/>
          <w:sz w:val="24"/>
          <w:szCs w:val="24"/>
        </w:rPr>
        <w:t>n pyjore t</w:t>
      </w:r>
      <w:r w:rsidR="00BB4C21">
        <w:rPr>
          <w:color w:val="262626"/>
          <w:sz w:val="24"/>
          <w:szCs w:val="24"/>
        </w:rPr>
        <w:t>ë</w:t>
      </w:r>
      <w:r w:rsidR="00123DAA">
        <w:rPr>
          <w:color w:val="262626"/>
          <w:sz w:val="24"/>
          <w:szCs w:val="24"/>
        </w:rPr>
        <w:t xml:space="preserve"> Rajc</w:t>
      </w:r>
      <w:r w:rsidR="00BB4C21">
        <w:rPr>
          <w:color w:val="262626"/>
          <w:sz w:val="24"/>
          <w:szCs w:val="24"/>
        </w:rPr>
        <w:t>ë</w:t>
      </w:r>
      <w:r w:rsidR="00123DAA">
        <w:rPr>
          <w:color w:val="262626"/>
          <w:sz w:val="24"/>
          <w:szCs w:val="24"/>
        </w:rPr>
        <w:t>s shpallur Pasuri e Trash</w:t>
      </w:r>
      <w:r w:rsidR="00BB4C21">
        <w:rPr>
          <w:color w:val="262626"/>
          <w:sz w:val="24"/>
          <w:szCs w:val="24"/>
        </w:rPr>
        <w:t>ë</w:t>
      </w:r>
      <w:r w:rsidR="00123DAA">
        <w:rPr>
          <w:color w:val="262626"/>
          <w:sz w:val="24"/>
          <w:szCs w:val="24"/>
        </w:rPr>
        <w:t>gimis</w:t>
      </w:r>
      <w:r w:rsidR="00BB4C21">
        <w:rPr>
          <w:color w:val="262626"/>
          <w:sz w:val="24"/>
          <w:szCs w:val="24"/>
        </w:rPr>
        <w:t>ë</w:t>
      </w:r>
      <w:r w:rsidR="00123DAA">
        <w:rPr>
          <w:color w:val="262626"/>
          <w:sz w:val="24"/>
          <w:szCs w:val="24"/>
        </w:rPr>
        <w:t xml:space="preserve"> Boterore Natyrore dhe Kulturore po k</w:t>
      </w:r>
      <w:r w:rsidR="00BB4C21">
        <w:rPr>
          <w:color w:val="262626"/>
          <w:sz w:val="24"/>
          <w:szCs w:val="24"/>
        </w:rPr>
        <w:t>ë</w:t>
      </w:r>
      <w:r w:rsidR="00123DAA">
        <w:rPr>
          <w:color w:val="262626"/>
          <w:sz w:val="24"/>
          <w:szCs w:val="24"/>
        </w:rPr>
        <w:t>shtu dhe p</w:t>
      </w:r>
      <w:r w:rsidR="00BB4C21">
        <w:rPr>
          <w:color w:val="262626"/>
          <w:sz w:val="24"/>
          <w:szCs w:val="24"/>
        </w:rPr>
        <w:t>ë</w:t>
      </w:r>
      <w:r w:rsidR="00123DAA">
        <w:rPr>
          <w:color w:val="262626"/>
          <w:sz w:val="24"/>
          <w:szCs w:val="24"/>
        </w:rPr>
        <w:t>r pjes</w:t>
      </w:r>
      <w:r w:rsidR="00BB4C21">
        <w:rPr>
          <w:color w:val="262626"/>
          <w:sz w:val="24"/>
          <w:szCs w:val="24"/>
        </w:rPr>
        <w:t>ë</w:t>
      </w:r>
      <w:r w:rsidR="00123DAA">
        <w:rPr>
          <w:color w:val="262626"/>
          <w:sz w:val="24"/>
          <w:szCs w:val="24"/>
        </w:rPr>
        <w:t>n shqiptare t</w:t>
      </w:r>
      <w:r w:rsidR="00BB4C21">
        <w:rPr>
          <w:color w:val="262626"/>
          <w:sz w:val="24"/>
          <w:szCs w:val="24"/>
        </w:rPr>
        <w:t>ë</w:t>
      </w:r>
      <w:r w:rsidR="00123DAA">
        <w:rPr>
          <w:color w:val="262626"/>
          <w:sz w:val="24"/>
          <w:szCs w:val="24"/>
        </w:rPr>
        <w:t xml:space="preserve"> zon</w:t>
      </w:r>
      <w:r w:rsidR="00BB4C21">
        <w:rPr>
          <w:color w:val="262626"/>
          <w:sz w:val="24"/>
          <w:szCs w:val="24"/>
        </w:rPr>
        <w:t>ë</w:t>
      </w:r>
      <w:r w:rsidR="00123DAA">
        <w:rPr>
          <w:color w:val="262626"/>
          <w:sz w:val="24"/>
          <w:szCs w:val="24"/>
        </w:rPr>
        <w:t>s s</w:t>
      </w:r>
      <w:r w:rsidR="00BB4C21">
        <w:rPr>
          <w:color w:val="262626"/>
          <w:sz w:val="24"/>
          <w:szCs w:val="24"/>
        </w:rPr>
        <w:t>ë</w:t>
      </w:r>
      <w:r w:rsidR="00123DAA">
        <w:rPr>
          <w:color w:val="262626"/>
          <w:sz w:val="24"/>
          <w:szCs w:val="24"/>
        </w:rPr>
        <w:t xml:space="preserve"> liqenit t</w:t>
      </w:r>
      <w:r w:rsidR="00BB4C21">
        <w:rPr>
          <w:color w:val="262626"/>
          <w:sz w:val="24"/>
          <w:szCs w:val="24"/>
        </w:rPr>
        <w:t>ë</w:t>
      </w:r>
      <w:r w:rsidR="00123DAA">
        <w:rPr>
          <w:color w:val="262626"/>
          <w:sz w:val="24"/>
          <w:szCs w:val="24"/>
        </w:rPr>
        <w:t xml:space="preserve"> Ohrit.</w:t>
      </w:r>
    </w:p>
    <w:p w:rsidR="00E22E9F" w:rsidRPr="00123DAA" w:rsidRDefault="00E22E9F" w:rsidP="00BB4C21">
      <w:pPr>
        <w:pStyle w:val="ListParagraph"/>
        <w:numPr>
          <w:ilvl w:val="0"/>
          <w:numId w:val="5"/>
        </w:numPr>
        <w:spacing w:after="200" w:line="276" w:lineRule="auto"/>
        <w:contextualSpacing/>
        <w:jc w:val="both"/>
        <w:rPr>
          <w:color w:val="262626"/>
          <w:sz w:val="24"/>
          <w:szCs w:val="24"/>
        </w:rPr>
      </w:pPr>
      <w:r w:rsidRPr="00123DAA">
        <w:rPr>
          <w:color w:val="262626"/>
          <w:sz w:val="24"/>
          <w:szCs w:val="24"/>
        </w:rPr>
        <w:t>Drejtorinë e Trajtimit të Pyjeve dhe Kullotave</w:t>
      </w:r>
      <w:r w:rsidR="00DA6D80" w:rsidRPr="00123DAA">
        <w:rPr>
          <w:color w:val="262626"/>
          <w:sz w:val="24"/>
          <w:szCs w:val="24"/>
        </w:rPr>
        <w:t xml:space="preserve"> n</w:t>
      </w:r>
      <w:r w:rsidR="007C6AEE" w:rsidRPr="00123DAA">
        <w:rPr>
          <w:color w:val="262626"/>
          <w:sz w:val="24"/>
          <w:szCs w:val="24"/>
        </w:rPr>
        <w:t>ë</w:t>
      </w:r>
      <w:r w:rsidR="00DA6D80" w:rsidRPr="00123DAA">
        <w:rPr>
          <w:color w:val="262626"/>
          <w:sz w:val="24"/>
          <w:szCs w:val="24"/>
        </w:rPr>
        <w:t xml:space="preserve"> MM</w:t>
      </w:r>
      <w:r w:rsidRPr="00123DAA">
        <w:rPr>
          <w:color w:val="262626"/>
          <w:sz w:val="24"/>
          <w:szCs w:val="24"/>
        </w:rPr>
        <w:t>,</w:t>
      </w:r>
      <w:r w:rsidR="00123DAA">
        <w:rPr>
          <w:color w:val="262626"/>
          <w:sz w:val="24"/>
          <w:szCs w:val="24"/>
        </w:rPr>
        <w:t xml:space="preserve"> lidhur me problemet kadastrale, veçan</w:t>
      </w:r>
      <w:r w:rsidR="00BB4C21">
        <w:rPr>
          <w:color w:val="262626"/>
          <w:sz w:val="24"/>
          <w:szCs w:val="24"/>
        </w:rPr>
        <w:t>ë</w:t>
      </w:r>
      <w:r w:rsidR="00123DAA">
        <w:rPr>
          <w:color w:val="262626"/>
          <w:sz w:val="24"/>
          <w:szCs w:val="24"/>
        </w:rPr>
        <w:t>risht me HEC-et.</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lastRenderedPageBreak/>
        <w:t>AKM-në, lidhur me dhëniet</w:t>
      </w:r>
      <w:r w:rsidR="00123DAA">
        <w:rPr>
          <w:color w:val="262626"/>
          <w:sz w:val="24"/>
          <w:szCs w:val="24"/>
        </w:rPr>
        <w:t xml:space="preserve"> e mendimeve p</w:t>
      </w:r>
      <w:r w:rsidR="00BB4C21">
        <w:rPr>
          <w:color w:val="262626"/>
          <w:sz w:val="24"/>
          <w:szCs w:val="24"/>
        </w:rPr>
        <w:t>ë</w:t>
      </w:r>
      <w:r w:rsidR="00123DAA">
        <w:rPr>
          <w:color w:val="262626"/>
          <w:sz w:val="24"/>
          <w:szCs w:val="24"/>
        </w:rPr>
        <w:t>r veprimtarit</w:t>
      </w:r>
      <w:r w:rsidR="00BB4C21">
        <w:rPr>
          <w:color w:val="262626"/>
          <w:sz w:val="24"/>
          <w:szCs w:val="24"/>
        </w:rPr>
        <w:t>ë</w:t>
      </w:r>
      <w:r w:rsidR="00123DAA">
        <w:rPr>
          <w:color w:val="262626"/>
          <w:sz w:val="24"/>
          <w:szCs w:val="24"/>
        </w:rPr>
        <w:t xml:space="preserve"> e lejuara dhe t</w:t>
      </w:r>
      <w:r w:rsidR="00BB4C21">
        <w:rPr>
          <w:color w:val="262626"/>
          <w:sz w:val="24"/>
          <w:szCs w:val="24"/>
        </w:rPr>
        <w:t>ë</w:t>
      </w:r>
      <w:r w:rsidR="00123DAA">
        <w:rPr>
          <w:color w:val="262626"/>
          <w:sz w:val="24"/>
          <w:szCs w:val="24"/>
        </w:rPr>
        <w:t xml:space="preserve"> k</w:t>
      </w:r>
      <w:r w:rsidR="00BB4C21">
        <w:rPr>
          <w:color w:val="262626"/>
          <w:sz w:val="24"/>
          <w:szCs w:val="24"/>
        </w:rPr>
        <w:t>ë</w:t>
      </w:r>
      <w:r w:rsidR="00123DAA">
        <w:rPr>
          <w:color w:val="262626"/>
          <w:sz w:val="24"/>
          <w:szCs w:val="24"/>
        </w:rPr>
        <w:t>rkuara n</w:t>
      </w:r>
      <w:r w:rsidR="00BB4C21">
        <w:rPr>
          <w:color w:val="262626"/>
          <w:sz w:val="24"/>
          <w:szCs w:val="24"/>
        </w:rPr>
        <w:t>ë</w:t>
      </w:r>
      <w:r w:rsidR="00123DAA">
        <w:rPr>
          <w:color w:val="262626"/>
          <w:sz w:val="24"/>
          <w:szCs w:val="24"/>
        </w:rPr>
        <w:t xml:space="preserve"> zonat e mbrojtura.</w:t>
      </w:r>
    </w:p>
    <w:p w:rsidR="00123DAA"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MBZHRU-në për Strategjinë Kombëtare per Menaxhimin e Integruar te Burimeve Ujore, ku kemi qënë pjesëmarrës në të gjitha takimet e organizuara, kërkuar dhe arritëm që AKZM-ja të</w:t>
      </w:r>
      <w:r w:rsidR="00123DAA">
        <w:rPr>
          <w:color w:val="262626"/>
          <w:sz w:val="24"/>
          <w:szCs w:val="24"/>
        </w:rPr>
        <w:t xml:space="preserve"> jetë pjesë e kësaj strategjie.</w:t>
      </w:r>
    </w:p>
    <w:p w:rsidR="00E22E9F" w:rsidRPr="00123DAA" w:rsidRDefault="00E22E9F" w:rsidP="00123DAA">
      <w:pPr>
        <w:pStyle w:val="ListParagraph"/>
        <w:numPr>
          <w:ilvl w:val="0"/>
          <w:numId w:val="5"/>
        </w:numPr>
        <w:contextualSpacing/>
        <w:jc w:val="both"/>
        <w:rPr>
          <w:color w:val="262626"/>
          <w:sz w:val="24"/>
          <w:szCs w:val="24"/>
        </w:rPr>
      </w:pPr>
      <w:r w:rsidRPr="00123DAA">
        <w:rPr>
          <w:color w:val="262626"/>
          <w:sz w:val="24"/>
          <w:szCs w:val="24"/>
        </w:rPr>
        <w:t>ALUIZNI-n (kemi dhënë iformacion lidhur me ndërtimet që ndodhen në zonat e mbrojtura, duke përcaktuar qartë zonën e mbrojtur, kategorinë e saj, zonimin e brendshëm dhe bazuar në planin e menaxhimit mbi lejueshmërinë e veprimtarive në këto zona),</w:t>
      </w:r>
    </w:p>
    <w:p w:rsidR="00E22E9F" w:rsidRPr="005D7ADD" w:rsidRDefault="00123DAA" w:rsidP="00E22E9F">
      <w:pPr>
        <w:pStyle w:val="ListParagraph"/>
        <w:numPr>
          <w:ilvl w:val="0"/>
          <w:numId w:val="5"/>
        </w:numPr>
        <w:spacing w:after="200" w:line="276" w:lineRule="auto"/>
        <w:contextualSpacing/>
        <w:jc w:val="both"/>
        <w:rPr>
          <w:color w:val="262626"/>
          <w:sz w:val="24"/>
          <w:szCs w:val="24"/>
        </w:rPr>
      </w:pPr>
      <w:r>
        <w:rPr>
          <w:color w:val="262626"/>
          <w:sz w:val="24"/>
          <w:szCs w:val="24"/>
        </w:rPr>
        <w:t>AZHT dhe AKPT</w:t>
      </w:r>
      <w:r w:rsidR="00E22E9F" w:rsidRPr="005D7ADD">
        <w:rPr>
          <w:color w:val="262626"/>
          <w:sz w:val="24"/>
          <w:szCs w:val="24"/>
        </w:rPr>
        <w:t xml:space="preserve"> për PPV </w:t>
      </w:r>
      <w:r w:rsidR="00DA6D80">
        <w:rPr>
          <w:color w:val="262626"/>
          <w:sz w:val="24"/>
          <w:szCs w:val="24"/>
        </w:rPr>
        <w:t>dhe VSM-t</w:t>
      </w:r>
      <w:r w:rsidR="007C6AEE">
        <w:rPr>
          <w:color w:val="262626"/>
          <w:sz w:val="24"/>
          <w:szCs w:val="24"/>
        </w:rPr>
        <w:t>ë</w:t>
      </w:r>
      <w:r w:rsidR="00DA6D80">
        <w:rPr>
          <w:color w:val="262626"/>
          <w:sz w:val="24"/>
          <w:szCs w:val="24"/>
        </w:rPr>
        <w:t xml:space="preserve"> e</w:t>
      </w:r>
      <w:r w:rsidR="00E22E9F" w:rsidRPr="005D7ADD">
        <w:rPr>
          <w:color w:val="262626"/>
          <w:sz w:val="24"/>
          <w:szCs w:val="24"/>
        </w:rPr>
        <w:t xml:space="preserve"> bashkive dhe problem të tjera lidhur me territorin.</w:t>
      </w:r>
    </w:p>
    <w:p w:rsidR="00A025DC" w:rsidRPr="00123DAA" w:rsidRDefault="00E22E9F" w:rsidP="00E22E9F">
      <w:pPr>
        <w:pStyle w:val="ListParagraph"/>
        <w:numPr>
          <w:ilvl w:val="0"/>
          <w:numId w:val="5"/>
        </w:numPr>
        <w:spacing w:after="200" w:line="276" w:lineRule="auto"/>
        <w:contextualSpacing/>
        <w:jc w:val="both"/>
        <w:rPr>
          <w:color w:val="262626"/>
          <w:sz w:val="24"/>
          <w:szCs w:val="24"/>
        </w:rPr>
      </w:pPr>
      <w:r>
        <w:rPr>
          <w:color w:val="262626"/>
          <w:sz w:val="24"/>
          <w:szCs w:val="24"/>
        </w:rPr>
        <w:t>AKB dhe Ministrinë e Kulturës (</w:t>
      </w:r>
      <w:r w:rsidRPr="005D7ADD">
        <w:rPr>
          <w:color w:val="262626"/>
          <w:sz w:val="24"/>
          <w:szCs w:val="24"/>
        </w:rPr>
        <w:t>IMK dhe ASHA) lidhur me PK “Butrint” dhe vijën bregdetare.</w:t>
      </w: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rPr>
        <w:t xml:space="preserve"> Sektori i mena</w:t>
      </w:r>
      <w:r w:rsidR="00DA6D80">
        <w:rPr>
          <w:rFonts w:ascii="Times New Roman" w:hAnsi="Times New Roman"/>
          <w:sz w:val="24"/>
          <w:szCs w:val="24"/>
        </w:rPr>
        <w:t>xhimit gjatë vitit 201</w:t>
      </w:r>
      <w:r w:rsidR="00DC3C8B">
        <w:rPr>
          <w:rFonts w:ascii="Times New Roman" w:hAnsi="Times New Roman"/>
          <w:sz w:val="24"/>
          <w:szCs w:val="24"/>
        </w:rPr>
        <w:t>9</w:t>
      </w:r>
      <w:r w:rsidRPr="00AF765D">
        <w:rPr>
          <w:rFonts w:ascii="Times New Roman" w:hAnsi="Times New Roman"/>
          <w:sz w:val="24"/>
          <w:szCs w:val="24"/>
        </w:rPr>
        <w:t xml:space="preserve"> gjithashtu ka ndjekur                                                            </w:t>
      </w:r>
    </w:p>
    <w:p w:rsidR="00E22E9F" w:rsidRPr="00AF765D" w:rsidRDefault="00A025DC" w:rsidP="00E22E9F">
      <w:pPr>
        <w:pStyle w:val="ListParagraph"/>
        <w:numPr>
          <w:ilvl w:val="0"/>
          <w:numId w:val="3"/>
        </w:numPr>
        <w:spacing w:after="200" w:line="276" w:lineRule="auto"/>
        <w:contextualSpacing/>
        <w:jc w:val="both"/>
        <w:rPr>
          <w:sz w:val="24"/>
          <w:szCs w:val="24"/>
          <w:lang w:val="sq-AL"/>
        </w:rPr>
      </w:pPr>
      <w:r>
        <w:rPr>
          <w:sz w:val="24"/>
          <w:szCs w:val="24"/>
          <w:lang w:val="sq-AL"/>
        </w:rPr>
        <w:t>P</w:t>
      </w:r>
      <w:r w:rsidR="00E22E9F" w:rsidRPr="00AF765D">
        <w:rPr>
          <w:sz w:val="24"/>
          <w:szCs w:val="24"/>
          <w:lang w:val="sq-AL"/>
        </w:rPr>
        <w:t>unën për përgati</w:t>
      </w:r>
      <w:r w:rsidR="00E22E9F">
        <w:rPr>
          <w:sz w:val="24"/>
          <w:szCs w:val="24"/>
          <w:lang w:val="sq-AL"/>
        </w:rPr>
        <w:t>tjen e</w:t>
      </w:r>
      <w:r w:rsidR="00E22E9F" w:rsidRPr="00AF765D">
        <w:rPr>
          <w:sz w:val="24"/>
          <w:szCs w:val="24"/>
          <w:lang w:val="sq-AL"/>
        </w:rPr>
        <w:t xml:space="preserve"> kthim</w:t>
      </w:r>
      <w:r w:rsidR="00E22E9F">
        <w:rPr>
          <w:sz w:val="24"/>
          <w:szCs w:val="24"/>
          <w:lang w:val="sq-AL"/>
        </w:rPr>
        <w:t>in e</w:t>
      </w:r>
      <w:r w:rsidR="00E22E9F" w:rsidRPr="00AF765D">
        <w:rPr>
          <w:sz w:val="24"/>
          <w:szCs w:val="24"/>
          <w:lang w:val="sq-AL"/>
        </w:rPr>
        <w:t xml:space="preserve"> përgjigje të shkresave ardhur në adresë të AKZM-së.</w:t>
      </w:r>
    </w:p>
    <w:p w:rsidR="00E22E9F" w:rsidRPr="005D7ADD" w:rsidRDefault="00E22E9F" w:rsidP="00E22E9F">
      <w:pPr>
        <w:pStyle w:val="ListParagraph"/>
        <w:numPr>
          <w:ilvl w:val="0"/>
          <w:numId w:val="3"/>
        </w:numPr>
        <w:spacing w:after="200" w:line="276" w:lineRule="auto"/>
        <w:contextualSpacing/>
        <w:jc w:val="both"/>
        <w:rPr>
          <w:color w:val="262626"/>
          <w:sz w:val="24"/>
          <w:szCs w:val="24"/>
          <w:lang w:val="sq-AL"/>
        </w:rPr>
      </w:pPr>
      <w:r w:rsidRPr="005D7ADD">
        <w:rPr>
          <w:color w:val="262626"/>
          <w:sz w:val="24"/>
          <w:szCs w:val="24"/>
          <w:lang w:val="sq-AL"/>
        </w:rPr>
        <w:t>Specialistët e sektorit janë aktivizuar në punë të përbashkëta dhe me sektorin e monitorimit (gjatë kontrolleve të ushtruara në AdZM-të e qarqeve). Në bashkëpunim me këtë sektor pothuaj në të gjitha kontrollet e kryera krahas monitorimit është bërë dhe kontrolli i zbatimit të urdhërave të dala lidhur me menaxhimin e qëndrueshëm të zonave të mbrojtura.</w:t>
      </w:r>
    </w:p>
    <w:p w:rsidR="00123DAA" w:rsidRDefault="00E22E9F" w:rsidP="00E22E9F">
      <w:pPr>
        <w:pStyle w:val="ListParagraph"/>
        <w:numPr>
          <w:ilvl w:val="0"/>
          <w:numId w:val="3"/>
        </w:numPr>
        <w:spacing w:after="200" w:line="276" w:lineRule="auto"/>
        <w:contextualSpacing/>
        <w:jc w:val="both"/>
        <w:rPr>
          <w:sz w:val="24"/>
          <w:szCs w:val="24"/>
          <w:lang w:val="sq-AL"/>
        </w:rPr>
      </w:pPr>
      <w:r w:rsidRPr="00AF765D">
        <w:rPr>
          <w:sz w:val="24"/>
          <w:szCs w:val="24"/>
          <w:lang w:val="sq-AL"/>
        </w:rPr>
        <w:t>Sektori i menaxhimit ka ndërtuar një</w:t>
      </w:r>
      <w:r>
        <w:rPr>
          <w:sz w:val="24"/>
          <w:szCs w:val="24"/>
          <w:lang w:val="sq-AL"/>
        </w:rPr>
        <w:t xml:space="preserve"> databasë</w:t>
      </w:r>
      <w:r w:rsidRPr="00AF765D">
        <w:rPr>
          <w:sz w:val="24"/>
          <w:szCs w:val="24"/>
          <w:lang w:val="sq-AL"/>
        </w:rPr>
        <w:t xml:space="preserve"> kombëtar</w:t>
      </w:r>
      <w:r>
        <w:rPr>
          <w:sz w:val="24"/>
          <w:szCs w:val="24"/>
          <w:lang w:val="sq-AL"/>
        </w:rPr>
        <w:t xml:space="preserve">e </w:t>
      </w:r>
      <w:r w:rsidRPr="00AF765D">
        <w:rPr>
          <w:sz w:val="24"/>
          <w:szCs w:val="24"/>
          <w:lang w:val="sq-AL"/>
        </w:rPr>
        <w:t>për vendodhjen e të gjithë HEC-eve</w:t>
      </w:r>
      <w:r w:rsidR="00123DAA">
        <w:rPr>
          <w:sz w:val="24"/>
          <w:szCs w:val="24"/>
          <w:lang w:val="sq-AL"/>
        </w:rPr>
        <w:t xml:space="preserve"> dhe aktiviteteve t</w:t>
      </w:r>
      <w:r w:rsidR="00BB4C21">
        <w:rPr>
          <w:sz w:val="24"/>
          <w:szCs w:val="24"/>
          <w:lang w:val="sq-AL"/>
        </w:rPr>
        <w:t>ë</w:t>
      </w:r>
      <w:r w:rsidR="00123DAA">
        <w:rPr>
          <w:sz w:val="24"/>
          <w:szCs w:val="24"/>
          <w:lang w:val="sq-AL"/>
        </w:rPr>
        <w:t xml:space="preserve"> tjera industriale dhe ekonomike.</w:t>
      </w:r>
      <w:r w:rsidRPr="00AF765D">
        <w:rPr>
          <w:sz w:val="24"/>
          <w:szCs w:val="24"/>
          <w:lang w:val="sq-AL"/>
        </w:rPr>
        <w:t xml:space="preserve"> </w:t>
      </w:r>
    </w:p>
    <w:p w:rsidR="001B4EC6" w:rsidRPr="00123DAA" w:rsidRDefault="00E22E9F" w:rsidP="00A025DC">
      <w:pPr>
        <w:pStyle w:val="ListParagraph"/>
        <w:numPr>
          <w:ilvl w:val="0"/>
          <w:numId w:val="3"/>
        </w:numPr>
        <w:spacing w:after="200" w:line="276" w:lineRule="auto"/>
        <w:contextualSpacing/>
        <w:jc w:val="both"/>
        <w:rPr>
          <w:sz w:val="24"/>
          <w:szCs w:val="24"/>
          <w:lang w:val="sq-AL"/>
        </w:rPr>
      </w:pPr>
      <w:r w:rsidRPr="00AF765D">
        <w:rPr>
          <w:sz w:val="24"/>
          <w:szCs w:val="24"/>
          <w:lang w:val="sq-AL"/>
        </w:rPr>
        <w:t>Në bashkëpunim me AdZM-të e qarqeve u mbodh dhe u grumbullua dokumentacioni teknik që disponojnë subjektet në te</w:t>
      </w:r>
      <w:r>
        <w:rPr>
          <w:sz w:val="24"/>
          <w:szCs w:val="24"/>
          <w:lang w:val="sq-AL"/>
        </w:rPr>
        <w:t xml:space="preserve">rren, </w:t>
      </w:r>
      <w:r w:rsidRPr="00AF765D">
        <w:rPr>
          <w:sz w:val="24"/>
          <w:szCs w:val="24"/>
          <w:lang w:val="sq-AL"/>
        </w:rPr>
        <w:t>nga ku u bë dhe klasifikimi i tyre se në çfazë janë ato (ndërtimi apo proces prodhimi). Jemi në përditësimin e kë</w:t>
      </w:r>
      <w:r>
        <w:rPr>
          <w:sz w:val="24"/>
          <w:szCs w:val="24"/>
          <w:lang w:val="sq-AL"/>
        </w:rPr>
        <w:t>tij databezi</w:t>
      </w:r>
      <w:r w:rsidRPr="00AF765D">
        <w:rPr>
          <w:sz w:val="24"/>
          <w:szCs w:val="24"/>
          <w:lang w:val="sq-AL"/>
        </w:rPr>
        <w:t>, pasi në terren jepen informacione të reja nga AdZM-të</w:t>
      </w:r>
      <w:r w:rsidR="00DA6D80">
        <w:rPr>
          <w:sz w:val="24"/>
          <w:szCs w:val="24"/>
          <w:lang w:val="sq-AL"/>
        </w:rPr>
        <w:t>. Kjo detyra do të vazhdojë edhe gjatë vitit 2018</w:t>
      </w:r>
      <w:r w:rsidRPr="00AF765D">
        <w:rPr>
          <w:sz w:val="24"/>
          <w:szCs w:val="24"/>
          <w:lang w:val="sq-AL"/>
        </w:rPr>
        <w:t xml:space="preserve">, </w:t>
      </w:r>
      <w:r w:rsidR="00DA6D80">
        <w:rPr>
          <w:sz w:val="24"/>
          <w:szCs w:val="24"/>
          <w:lang w:val="sq-AL"/>
        </w:rPr>
        <w:t>p</w:t>
      </w:r>
      <w:r w:rsidR="007C6AEE">
        <w:rPr>
          <w:sz w:val="24"/>
          <w:szCs w:val="24"/>
          <w:lang w:val="sq-AL"/>
        </w:rPr>
        <w:t>ë</w:t>
      </w:r>
      <w:r w:rsidR="00DA6D80">
        <w:rPr>
          <w:sz w:val="24"/>
          <w:szCs w:val="24"/>
          <w:lang w:val="sq-AL"/>
        </w:rPr>
        <w:t>r t</w:t>
      </w:r>
      <w:r w:rsidR="007C6AEE">
        <w:rPr>
          <w:sz w:val="24"/>
          <w:szCs w:val="24"/>
          <w:lang w:val="sq-AL"/>
        </w:rPr>
        <w:t>ë</w:t>
      </w:r>
      <w:r w:rsidR="00DA6D80">
        <w:rPr>
          <w:sz w:val="24"/>
          <w:szCs w:val="24"/>
          <w:lang w:val="sq-AL"/>
        </w:rPr>
        <w:t xml:space="preserve"> saktësuar vendodhjen e tyre sipas koordinatave.</w:t>
      </w:r>
    </w:p>
    <w:p w:rsidR="00E22E9F" w:rsidRPr="00AF765D" w:rsidRDefault="00E22E9F" w:rsidP="00E22E9F">
      <w:pPr>
        <w:jc w:val="both"/>
        <w:rPr>
          <w:rFonts w:ascii="Times New Roman" w:hAnsi="Times New Roman"/>
          <w:b/>
          <w:sz w:val="24"/>
          <w:szCs w:val="24"/>
          <w:lang w:val="sq-AL"/>
        </w:rPr>
      </w:pPr>
      <w:r w:rsidRPr="00AF765D">
        <w:rPr>
          <w:rFonts w:ascii="Times New Roman" w:hAnsi="Times New Roman"/>
          <w:b/>
          <w:sz w:val="24"/>
          <w:szCs w:val="24"/>
          <w:lang w:val="sq-AL"/>
        </w:rPr>
        <w:t>IV .     Objek</w:t>
      </w:r>
      <w:r w:rsidR="00123DAA">
        <w:rPr>
          <w:rFonts w:ascii="Times New Roman" w:hAnsi="Times New Roman"/>
          <w:b/>
          <w:sz w:val="24"/>
          <w:szCs w:val="24"/>
          <w:lang w:val="sq-AL"/>
        </w:rPr>
        <w:t>tivat për vitin 2020</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Detyrat kryesore të Sekto</w:t>
      </w:r>
      <w:r w:rsidR="00CD00B2">
        <w:rPr>
          <w:sz w:val="24"/>
          <w:szCs w:val="24"/>
          <w:lang w:val="sq-AL"/>
        </w:rPr>
        <w:t>rit të Me</w:t>
      </w:r>
      <w:r w:rsidR="00123DAA">
        <w:rPr>
          <w:sz w:val="24"/>
          <w:szCs w:val="24"/>
          <w:lang w:val="sq-AL"/>
        </w:rPr>
        <w:t>naxhimit për vitin 2020</w:t>
      </w:r>
      <w:r w:rsidRPr="00AF765D">
        <w:rPr>
          <w:sz w:val="24"/>
          <w:szCs w:val="24"/>
          <w:lang w:val="sq-AL"/>
        </w:rPr>
        <w:t>, dalin nga programi “Mbi Strategjinë kombëtare për zonat e mbrojtura” dhe konkretisht do të jenë:</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Puna e sektorit të menaxhimit gjatë këtij viti do të mbështetet në tre shtylla kryesore: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a. Punë e thelluar </w:t>
      </w:r>
      <w:r w:rsidR="00CD00B2">
        <w:rPr>
          <w:sz w:val="24"/>
          <w:szCs w:val="24"/>
          <w:lang w:val="sq-AL"/>
        </w:rPr>
        <w:t>dhe argumentuar</w:t>
      </w:r>
      <w:r w:rsidR="001B4EC6">
        <w:rPr>
          <w:sz w:val="24"/>
          <w:szCs w:val="24"/>
          <w:lang w:val="sq-AL"/>
        </w:rPr>
        <w:t xml:space="preserve"> </w:t>
      </w:r>
      <w:r w:rsidR="00CD00B2">
        <w:rPr>
          <w:sz w:val="24"/>
          <w:szCs w:val="24"/>
          <w:lang w:val="sq-AL"/>
        </w:rPr>
        <w:t>(</w:t>
      </w:r>
      <w:r w:rsidR="001B4EC6">
        <w:rPr>
          <w:sz w:val="24"/>
          <w:szCs w:val="24"/>
          <w:lang w:val="sq-AL"/>
        </w:rPr>
        <w:t>p</w:t>
      </w:r>
      <w:r w:rsidR="007C6AEE">
        <w:rPr>
          <w:sz w:val="24"/>
          <w:szCs w:val="24"/>
          <w:lang w:val="sq-AL"/>
        </w:rPr>
        <w:t>ë</w:t>
      </w:r>
      <w:r w:rsidR="001B4EC6">
        <w:rPr>
          <w:sz w:val="24"/>
          <w:szCs w:val="24"/>
          <w:lang w:val="sq-AL"/>
        </w:rPr>
        <w:t>r</w:t>
      </w:r>
      <w:r w:rsidRPr="00AF765D">
        <w:rPr>
          <w:sz w:val="24"/>
          <w:szCs w:val="24"/>
          <w:lang w:val="sq-AL"/>
        </w:rPr>
        <w:t xml:space="preserve"> çdo përgjigje apo dhënie mendi</w:t>
      </w:r>
      <w:r w:rsidR="001B4EC6">
        <w:rPr>
          <w:sz w:val="24"/>
          <w:szCs w:val="24"/>
          <w:lang w:val="sq-AL"/>
        </w:rPr>
        <w:t xml:space="preserve">mi të shprehemi me </w:t>
      </w:r>
      <w:r w:rsidRPr="00AF765D">
        <w:rPr>
          <w:sz w:val="24"/>
          <w:szCs w:val="24"/>
          <w:lang w:val="sq-AL"/>
        </w:rPr>
        <w:t xml:space="preserve"> përmbajtje të thelluar, bazuar në aktet ligjore e nënligjore</w:t>
      </w:r>
      <w:r w:rsidR="001B4EC6">
        <w:rPr>
          <w:sz w:val="24"/>
          <w:szCs w:val="24"/>
          <w:lang w:val="sq-AL"/>
        </w:rPr>
        <w:t xml:space="preserve"> n</w:t>
      </w:r>
      <w:r w:rsidR="007C6AEE">
        <w:rPr>
          <w:sz w:val="24"/>
          <w:szCs w:val="24"/>
          <w:lang w:val="sq-AL"/>
        </w:rPr>
        <w:t>ë</w:t>
      </w:r>
      <w:r w:rsidR="001B4EC6">
        <w:rPr>
          <w:sz w:val="24"/>
          <w:szCs w:val="24"/>
          <w:lang w:val="sq-AL"/>
        </w:rPr>
        <w:t xml:space="preserve"> fuqi</w:t>
      </w:r>
      <w:r w:rsidRPr="00AF765D">
        <w:rPr>
          <w:sz w:val="24"/>
          <w:szCs w:val="24"/>
          <w:lang w:val="sq-AL"/>
        </w:rPr>
        <w:t xml:space="preserve">). </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b. Shpejtësi në </w:t>
      </w:r>
      <w:r w:rsidR="001B4EC6">
        <w:rPr>
          <w:sz w:val="24"/>
          <w:szCs w:val="24"/>
          <w:lang w:val="sq-AL"/>
        </w:rPr>
        <w:t>kryerjen e veprime.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c. Saktësi në vendime. </w:t>
      </w:r>
    </w:p>
    <w:p w:rsidR="00E22E9F" w:rsidRPr="001C1050" w:rsidRDefault="00E22E9F" w:rsidP="00E22E9F">
      <w:pPr>
        <w:pStyle w:val="ListParagraph"/>
        <w:numPr>
          <w:ilvl w:val="0"/>
          <w:numId w:val="1"/>
        </w:numPr>
        <w:spacing w:after="200" w:line="276" w:lineRule="auto"/>
        <w:contextualSpacing/>
        <w:jc w:val="both"/>
        <w:rPr>
          <w:sz w:val="24"/>
          <w:szCs w:val="24"/>
          <w:lang w:val="sq-AL"/>
        </w:rPr>
      </w:pPr>
      <w:r>
        <w:rPr>
          <w:sz w:val="24"/>
          <w:szCs w:val="24"/>
          <w:lang w:val="sq-AL"/>
        </w:rPr>
        <w:t>1</w:t>
      </w:r>
      <w:r w:rsidRPr="00AF765D">
        <w:rPr>
          <w:sz w:val="24"/>
          <w:szCs w:val="24"/>
          <w:lang w:val="sq-AL"/>
        </w:rPr>
        <w:t>. Organizimi i punës për hartimin, standartizimin dhe mbajtjen e të gjithë të dhënave nëpërmjet përdorimit të teknologjive të avancuara. (Rregjistri Kombëtar), për të gjitha aktivitetet dhe veprimtaritë që do të kryhe</w:t>
      </w:r>
      <w:r w:rsidR="00BB4C21">
        <w:rPr>
          <w:sz w:val="24"/>
          <w:szCs w:val="24"/>
          <w:lang w:val="sq-AL"/>
        </w:rPr>
        <w:t>n dhe trajtohen gjatë vitit 2020</w:t>
      </w:r>
      <w:r>
        <w:rPr>
          <w:sz w:val="24"/>
          <w:szCs w:val="24"/>
          <w:lang w:val="sq-AL"/>
        </w:rPr>
        <w:t>.</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2</w:t>
      </w:r>
      <w:r w:rsidR="00E22E9F" w:rsidRPr="00AF765D">
        <w:rPr>
          <w:sz w:val="24"/>
          <w:szCs w:val="24"/>
          <w:lang w:val="sq-AL"/>
        </w:rPr>
        <w:t>.</w:t>
      </w:r>
      <w:r w:rsidR="00E22E9F">
        <w:rPr>
          <w:sz w:val="24"/>
          <w:szCs w:val="24"/>
          <w:lang w:val="sq-AL"/>
        </w:rPr>
        <w:t xml:space="preserve"> </w:t>
      </w:r>
      <w:r w:rsidR="00E22E9F" w:rsidRPr="00AF765D">
        <w:rPr>
          <w:sz w:val="24"/>
          <w:szCs w:val="24"/>
          <w:lang w:val="sq-AL"/>
        </w:rPr>
        <w:t xml:space="preserve">Monitorimi i </w:t>
      </w:r>
      <w:r w:rsidR="009072F7">
        <w:rPr>
          <w:sz w:val="24"/>
          <w:szCs w:val="24"/>
          <w:lang w:val="sq-AL"/>
        </w:rPr>
        <w:t>vazhduesh</w:t>
      </w:r>
      <w:r w:rsidR="007C6AEE">
        <w:rPr>
          <w:sz w:val="24"/>
          <w:szCs w:val="24"/>
          <w:lang w:val="sq-AL"/>
        </w:rPr>
        <w:t>ë</w:t>
      </w:r>
      <w:r w:rsidR="009072F7">
        <w:rPr>
          <w:sz w:val="24"/>
          <w:szCs w:val="24"/>
          <w:lang w:val="sq-AL"/>
        </w:rPr>
        <w:t xml:space="preserve">m i </w:t>
      </w:r>
      <w:r w:rsidR="00E22E9F" w:rsidRPr="00AF765D">
        <w:rPr>
          <w:sz w:val="24"/>
          <w:szCs w:val="24"/>
          <w:lang w:val="sq-AL"/>
        </w:rPr>
        <w:t>florës dhe faunës</w:t>
      </w:r>
      <w:r w:rsidR="009072F7">
        <w:rPr>
          <w:sz w:val="24"/>
          <w:szCs w:val="24"/>
          <w:lang w:val="sq-AL"/>
        </w:rPr>
        <w:t xml:space="preserve"> s</w:t>
      </w:r>
      <w:r w:rsidR="007C6AEE">
        <w:rPr>
          <w:sz w:val="24"/>
          <w:szCs w:val="24"/>
          <w:lang w:val="sq-AL"/>
        </w:rPr>
        <w:t>ë</w:t>
      </w:r>
      <w:r w:rsidR="009072F7">
        <w:rPr>
          <w:sz w:val="24"/>
          <w:szCs w:val="24"/>
          <w:lang w:val="sq-AL"/>
        </w:rPr>
        <w:t xml:space="preserve"> eg</w:t>
      </w:r>
      <w:r w:rsidR="007C6AEE">
        <w:rPr>
          <w:sz w:val="24"/>
          <w:szCs w:val="24"/>
          <w:lang w:val="sq-AL"/>
        </w:rPr>
        <w:t>ë</w:t>
      </w:r>
      <w:r w:rsidR="009072F7">
        <w:rPr>
          <w:sz w:val="24"/>
          <w:szCs w:val="24"/>
          <w:lang w:val="sq-AL"/>
        </w:rPr>
        <w:t>r</w:t>
      </w:r>
      <w:r w:rsidR="00E22E9F" w:rsidRPr="00AF765D">
        <w:rPr>
          <w:sz w:val="24"/>
          <w:szCs w:val="24"/>
          <w:lang w:val="sq-AL"/>
        </w:rPr>
        <w:t xml:space="preserve"> në</w:t>
      </w:r>
      <w:r w:rsidR="00E22E9F">
        <w:rPr>
          <w:sz w:val="24"/>
          <w:szCs w:val="24"/>
          <w:lang w:val="sq-AL"/>
        </w:rPr>
        <w:t xml:space="preserve"> zonat e mbrojtura, krijimi dhe mbajtja e databasës së të dhënave të marra.</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3</w:t>
      </w:r>
      <w:r w:rsidR="00E22E9F" w:rsidRPr="00AF765D">
        <w:rPr>
          <w:sz w:val="24"/>
          <w:szCs w:val="24"/>
          <w:lang w:val="sq-AL"/>
        </w:rPr>
        <w:t xml:space="preserve">. </w:t>
      </w:r>
      <w:r w:rsidR="009072F7">
        <w:rPr>
          <w:sz w:val="24"/>
          <w:szCs w:val="24"/>
          <w:lang w:val="sq-AL"/>
        </w:rPr>
        <w:t>Vazhdimi i pun</w:t>
      </w:r>
      <w:r w:rsidR="007C6AEE">
        <w:rPr>
          <w:sz w:val="24"/>
          <w:szCs w:val="24"/>
          <w:lang w:val="sq-AL"/>
        </w:rPr>
        <w:t>ë</w:t>
      </w:r>
      <w:r w:rsidR="009072F7">
        <w:rPr>
          <w:sz w:val="24"/>
          <w:szCs w:val="24"/>
          <w:lang w:val="sq-AL"/>
        </w:rPr>
        <w:t>s p</w:t>
      </w:r>
      <w:r w:rsidR="007C6AEE">
        <w:rPr>
          <w:sz w:val="24"/>
          <w:szCs w:val="24"/>
          <w:lang w:val="sq-AL"/>
        </w:rPr>
        <w:t>ë</w:t>
      </w:r>
      <w:r w:rsidR="009072F7">
        <w:rPr>
          <w:sz w:val="24"/>
          <w:szCs w:val="24"/>
          <w:lang w:val="sq-AL"/>
        </w:rPr>
        <w:t>r s</w:t>
      </w:r>
      <w:r w:rsidR="00E22E9F" w:rsidRPr="00AF765D">
        <w:rPr>
          <w:sz w:val="24"/>
          <w:szCs w:val="24"/>
          <w:lang w:val="sq-AL"/>
        </w:rPr>
        <w:t>aktësim</w:t>
      </w:r>
      <w:r w:rsidR="009072F7">
        <w:rPr>
          <w:sz w:val="24"/>
          <w:szCs w:val="24"/>
          <w:lang w:val="sq-AL"/>
        </w:rPr>
        <w:t>ni dhe standartizimin e treguesve</w:t>
      </w:r>
      <w:r w:rsidR="00E22E9F" w:rsidRPr="00AF765D">
        <w:rPr>
          <w:sz w:val="24"/>
          <w:szCs w:val="24"/>
          <w:lang w:val="sq-AL"/>
        </w:rPr>
        <w:t xml:space="preserve"> kad</w:t>
      </w:r>
      <w:r w:rsidR="009072F7">
        <w:rPr>
          <w:sz w:val="24"/>
          <w:szCs w:val="24"/>
          <w:lang w:val="sq-AL"/>
        </w:rPr>
        <w:t>astral p</w:t>
      </w:r>
      <w:r w:rsidR="007C6AEE">
        <w:rPr>
          <w:sz w:val="24"/>
          <w:szCs w:val="24"/>
          <w:lang w:val="sq-AL"/>
        </w:rPr>
        <w:t>ë</w:t>
      </w:r>
      <w:r w:rsidR="009072F7">
        <w:rPr>
          <w:sz w:val="24"/>
          <w:szCs w:val="24"/>
          <w:lang w:val="sq-AL"/>
        </w:rPr>
        <w:t>r zonat e</w:t>
      </w:r>
      <w:r w:rsidR="00E22E9F">
        <w:rPr>
          <w:sz w:val="24"/>
          <w:szCs w:val="24"/>
          <w:lang w:val="sq-AL"/>
        </w:rPr>
        <w:t xml:space="preserve"> mbrojtura </w:t>
      </w:r>
      <w:r w:rsidR="009072F7">
        <w:rPr>
          <w:sz w:val="24"/>
          <w:szCs w:val="24"/>
          <w:lang w:val="sq-AL"/>
        </w:rPr>
        <w:t>n</w:t>
      </w:r>
      <w:r w:rsidR="007C6AEE">
        <w:rPr>
          <w:sz w:val="24"/>
          <w:szCs w:val="24"/>
          <w:lang w:val="sq-AL"/>
        </w:rPr>
        <w:t>ë</w:t>
      </w:r>
      <w:r w:rsidR="009072F7">
        <w:rPr>
          <w:sz w:val="24"/>
          <w:szCs w:val="24"/>
          <w:lang w:val="sq-AL"/>
        </w:rPr>
        <w:t xml:space="preserve"> bashpunim me Drejtorin</w:t>
      </w:r>
      <w:r w:rsidR="007C6AEE">
        <w:rPr>
          <w:sz w:val="24"/>
          <w:szCs w:val="24"/>
          <w:lang w:val="sq-AL"/>
        </w:rPr>
        <w:t>ë</w:t>
      </w:r>
      <w:r w:rsidR="009072F7">
        <w:rPr>
          <w:sz w:val="24"/>
          <w:szCs w:val="24"/>
          <w:lang w:val="sq-AL"/>
        </w:rPr>
        <w:t xml:space="preserve"> p</w:t>
      </w:r>
      <w:r w:rsidR="007C6AEE">
        <w:rPr>
          <w:sz w:val="24"/>
          <w:szCs w:val="24"/>
          <w:lang w:val="sq-AL"/>
        </w:rPr>
        <w:t>ë</w:t>
      </w:r>
      <w:r w:rsidR="009072F7">
        <w:rPr>
          <w:sz w:val="24"/>
          <w:szCs w:val="24"/>
          <w:lang w:val="sq-AL"/>
        </w:rPr>
        <w:t>rkat</w:t>
      </w:r>
      <w:r w:rsidR="007C6AEE">
        <w:rPr>
          <w:sz w:val="24"/>
          <w:szCs w:val="24"/>
          <w:lang w:val="sq-AL"/>
        </w:rPr>
        <w:t>ë</w:t>
      </w:r>
      <w:r w:rsidR="009072F7">
        <w:rPr>
          <w:sz w:val="24"/>
          <w:szCs w:val="24"/>
          <w:lang w:val="sq-AL"/>
        </w:rPr>
        <w:t>se n</w:t>
      </w:r>
      <w:r w:rsidR="007C6AEE">
        <w:rPr>
          <w:sz w:val="24"/>
          <w:szCs w:val="24"/>
          <w:lang w:val="sq-AL"/>
        </w:rPr>
        <w:t>ë</w:t>
      </w:r>
      <w:r w:rsidR="009072F7">
        <w:rPr>
          <w:sz w:val="24"/>
          <w:szCs w:val="24"/>
          <w:lang w:val="sq-AL"/>
        </w:rPr>
        <w:t xml:space="preserve"> Ministri </w:t>
      </w:r>
      <w:r w:rsidR="00E22E9F">
        <w:rPr>
          <w:sz w:val="24"/>
          <w:szCs w:val="24"/>
          <w:lang w:val="sq-AL"/>
        </w:rPr>
        <w:t>(</w:t>
      </w:r>
      <w:r w:rsidR="00E22E9F" w:rsidRPr="00AF765D">
        <w:rPr>
          <w:sz w:val="24"/>
          <w:szCs w:val="24"/>
          <w:lang w:val="sq-AL"/>
        </w:rPr>
        <w:t>zona e mbrojtur, ekonomia pyjore/kullosore, parcelat e tyre, sipërfaqet, hartat përkatëse).</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4</w:t>
      </w:r>
      <w:r w:rsidR="009072F7">
        <w:rPr>
          <w:sz w:val="24"/>
          <w:szCs w:val="24"/>
          <w:lang w:val="sq-AL"/>
        </w:rPr>
        <w:t>. Verifikimi mbi kontratat ekzistuese t</w:t>
      </w:r>
      <w:r w:rsidR="007C6AEE">
        <w:rPr>
          <w:sz w:val="24"/>
          <w:szCs w:val="24"/>
          <w:lang w:val="sq-AL"/>
        </w:rPr>
        <w:t>ë</w:t>
      </w:r>
      <w:r w:rsidR="009072F7">
        <w:rPr>
          <w:sz w:val="24"/>
          <w:szCs w:val="24"/>
          <w:lang w:val="sq-AL"/>
        </w:rPr>
        <w:t xml:space="preserve"> lidhura</w:t>
      </w:r>
      <w:r w:rsidR="00E22E9F" w:rsidRPr="00AF765D">
        <w:rPr>
          <w:sz w:val="24"/>
          <w:szCs w:val="24"/>
          <w:lang w:val="sq-AL"/>
        </w:rPr>
        <w:t xml:space="preserve"> nga ish-DRSHP-të, ndjekja e tyre mbi zbatimin e menaxhimin e veprimtarive të lejuara </w:t>
      </w:r>
      <w:r w:rsidR="009072F7">
        <w:rPr>
          <w:sz w:val="24"/>
          <w:szCs w:val="24"/>
          <w:lang w:val="sq-AL"/>
        </w:rPr>
        <w:t>n</w:t>
      </w:r>
      <w:r w:rsidR="007C6AEE">
        <w:rPr>
          <w:sz w:val="24"/>
          <w:szCs w:val="24"/>
          <w:lang w:val="sq-AL"/>
        </w:rPr>
        <w:t>ë</w:t>
      </w:r>
      <w:r w:rsidR="009072F7">
        <w:rPr>
          <w:sz w:val="24"/>
          <w:szCs w:val="24"/>
          <w:lang w:val="sq-AL"/>
        </w:rPr>
        <w:t xml:space="preserve"> p</w:t>
      </w:r>
      <w:r w:rsidR="007C6AEE">
        <w:rPr>
          <w:sz w:val="24"/>
          <w:szCs w:val="24"/>
          <w:lang w:val="sq-AL"/>
        </w:rPr>
        <w:t>ë</w:t>
      </w:r>
      <w:r w:rsidR="009072F7">
        <w:rPr>
          <w:sz w:val="24"/>
          <w:szCs w:val="24"/>
          <w:lang w:val="sq-AL"/>
        </w:rPr>
        <w:t>rshtatje t</w:t>
      </w:r>
      <w:r w:rsidR="007C6AEE">
        <w:rPr>
          <w:sz w:val="24"/>
          <w:szCs w:val="24"/>
          <w:lang w:val="sq-AL"/>
        </w:rPr>
        <w:t>ë</w:t>
      </w:r>
      <w:r w:rsidR="009072F7">
        <w:rPr>
          <w:sz w:val="24"/>
          <w:szCs w:val="24"/>
          <w:lang w:val="sq-AL"/>
        </w:rPr>
        <w:t xml:space="preserve"> ligjit t</w:t>
      </w:r>
      <w:r w:rsidR="007C6AEE">
        <w:rPr>
          <w:sz w:val="24"/>
          <w:szCs w:val="24"/>
          <w:lang w:val="sq-AL"/>
        </w:rPr>
        <w:t>ë</w:t>
      </w:r>
      <w:r w:rsidR="009072F7">
        <w:rPr>
          <w:sz w:val="24"/>
          <w:szCs w:val="24"/>
          <w:lang w:val="sq-AL"/>
        </w:rPr>
        <w:t xml:space="preserve"> zonave t</w:t>
      </w:r>
      <w:r w:rsidR="007C6AEE">
        <w:rPr>
          <w:sz w:val="24"/>
          <w:szCs w:val="24"/>
          <w:lang w:val="sq-AL"/>
        </w:rPr>
        <w:t>ë</w:t>
      </w:r>
      <w:r w:rsidR="009072F7">
        <w:rPr>
          <w:sz w:val="24"/>
          <w:szCs w:val="24"/>
          <w:lang w:val="sq-AL"/>
        </w:rPr>
        <w:t xml:space="preserve"> mbrojtura </w:t>
      </w:r>
      <w:r w:rsidR="00E22E9F" w:rsidRPr="00AF765D">
        <w:rPr>
          <w:sz w:val="24"/>
          <w:szCs w:val="24"/>
          <w:lang w:val="sq-AL"/>
        </w:rPr>
        <w:t>deri në likuidimet financiare totale.</w:t>
      </w:r>
      <w:r w:rsidR="009072F7">
        <w:rPr>
          <w:sz w:val="24"/>
          <w:szCs w:val="24"/>
          <w:lang w:val="sq-AL"/>
        </w:rPr>
        <w:t xml:space="preserve"> (Kjo detyr</w:t>
      </w:r>
      <w:r w:rsidR="007C6AEE">
        <w:rPr>
          <w:sz w:val="24"/>
          <w:szCs w:val="24"/>
          <w:lang w:val="sq-AL"/>
        </w:rPr>
        <w:t>ë</w:t>
      </w:r>
      <w:r w:rsidR="009072F7">
        <w:rPr>
          <w:sz w:val="24"/>
          <w:szCs w:val="24"/>
          <w:lang w:val="sq-AL"/>
        </w:rPr>
        <w:t xml:space="preserve"> do t</w:t>
      </w:r>
      <w:r w:rsidR="007C6AEE">
        <w:rPr>
          <w:sz w:val="24"/>
          <w:szCs w:val="24"/>
          <w:lang w:val="sq-AL"/>
        </w:rPr>
        <w:t>ë</w:t>
      </w:r>
      <w:r w:rsidR="009072F7">
        <w:rPr>
          <w:sz w:val="24"/>
          <w:szCs w:val="24"/>
          <w:lang w:val="sq-AL"/>
        </w:rPr>
        <w:t xml:space="preserve"> kryhet n</w:t>
      </w:r>
      <w:r w:rsidR="007C6AEE">
        <w:rPr>
          <w:sz w:val="24"/>
          <w:szCs w:val="24"/>
          <w:lang w:val="sq-AL"/>
        </w:rPr>
        <w:t>ë</w:t>
      </w:r>
      <w:r w:rsidR="009072F7">
        <w:rPr>
          <w:sz w:val="24"/>
          <w:szCs w:val="24"/>
          <w:lang w:val="sq-AL"/>
        </w:rPr>
        <w:t xml:space="preserve"> bashk</w:t>
      </w:r>
      <w:r w:rsidR="007C6AEE">
        <w:rPr>
          <w:sz w:val="24"/>
          <w:szCs w:val="24"/>
          <w:lang w:val="sq-AL"/>
        </w:rPr>
        <w:t>ë</w:t>
      </w:r>
      <w:r w:rsidR="009072F7">
        <w:rPr>
          <w:sz w:val="24"/>
          <w:szCs w:val="24"/>
          <w:lang w:val="sq-AL"/>
        </w:rPr>
        <w:t>punim me AdZM-t</w:t>
      </w:r>
      <w:r w:rsidR="007C6AEE">
        <w:rPr>
          <w:sz w:val="24"/>
          <w:szCs w:val="24"/>
          <w:lang w:val="sq-AL"/>
        </w:rPr>
        <w:t>ë</w:t>
      </w:r>
      <w:r w:rsidR="009072F7">
        <w:rPr>
          <w:sz w:val="24"/>
          <w:szCs w:val="24"/>
          <w:lang w:val="sq-AL"/>
        </w:rPr>
        <w:t xml:space="preserve"> dhe Drejtorin</w:t>
      </w:r>
      <w:r w:rsidR="007C6AEE">
        <w:rPr>
          <w:sz w:val="24"/>
          <w:szCs w:val="24"/>
          <w:lang w:val="sq-AL"/>
        </w:rPr>
        <w:t>ë</w:t>
      </w:r>
      <w:r w:rsidR="009072F7">
        <w:rPr>
          <w:sz w:val="24"/>
          <w:szCs w:val="24"/>
          <w:lang w:val="sq-AL"/>
        </w:rPr>
        <w:t xml:space="preserve"> e Finac</w:t>
      </w:r>
      <w:r w:rsidR="007C6AEE">
        <w:rPr>
          <w:sz w:val="24"/>
          <w:szCs w:val="24"/>
          <w:lang w:val="sq-AL"/>
        </w:rPr>
        <w:t>ë</w:t>
      </w:r>
      <w:r w:rsidR="009072F7">
        <w:rPr>
          <w:sz w:val="24"/>
          <w:szCs w:val="24"/>
          <w:lang w:val="sq-AL"/>
        </w:rPr>
        <w:t>s).</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5</w:t>
      </w:r>
      <w:r w:rsidR="00E22E9F" w:rsidRPr="00AF765D">
        <w:rPr>
          <w:sz w:val="24"/>
          <w:szCs w:val="24"/>
          <w:lang w:val="sq-AL"/>
        </w:rPr>
        <w:t>. Hartimi i Draft- Kontratave për veprimtari të lejuara në zonat e mbrojtura duke synuar në vjeljen e grumbullimin e prodhimeve të dyta pyjore brenda zonave të mbrojtura.</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lastRenderedPageBreak/>
        <w:t>6</w:t>
      </w:r>
      <w:r w:rsidR="00E22E9F" w:rsidRPr="00AF765D">
        <w:rPr>
          <w:sz w:val="24"/>
          <w:szCs w:val="24"/>
          <w:lang w:val="sq-AL"/>
        </w:rPr>
        <w:t xml:space="preserve">. </w:t>
      </w:r>
      <w:r>
        <w:rPr>
          <w:sz w:val="24"/>
          <w:szCs w:val="24"/>
          <w:lang w:val="sq-AL"/>
        </w:rPr>
        <w:t>Meqenëse tashmë stafet e AdZM-ve janë trajnuar të fillojë puna për hartimin</w:t>
      </w:r>
      <w:r w:rsidR="00E22E9F" w:rsidRPr="00AF765D">
        <w:rPr>
          <w:sz w:val="24"/>
          <w:szCs w:val="24"/>
          <w:lang w:val="sq-AL"/>
        </w:rPr>
        <w:t xml:space="preserve"> e planeve të mbarështrimit të pyjeve nga specialistët e AdZM-ve, ndjekja e realizimit të tyre dhe përmirë</w:t>
      </w:r>
      <w:r w:rsidR="00E22E9F">
        <w:rPr>
          <w:sz w:val="24"/>
          <w:szCs w:val="24"/>
          <w:lang w:val="sq-AL"/>
        </w:rPr>
        <w:t>simi i metod</w:t>
      </w:r>
      <w:r w:rsidR="00E22E9F" w:rsidRPr="00AF765D">
        <w:rPr>
          <w:sz w:val="24"/>
          <w:szCs w:val="24"/>
          <w:lang w:val="sq-AL"/>
        </w:rPr>
        <w:t>ologjisë.</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7</w:t>
      </w:r>
      <w:r w:rsidR="00E22E9F" w:rsidRPr="00AF765D">
        <w:rPr>
          <w:sz w:val="24"/>
          <w:szCs w:val="24"/>
          <w:lang w:val="sq-AL"/>
        </w:rPr>
        <w:t>. Hartimin dhe zhvillimin e studimeve për mbarështrimin e kullotave ( për kapacitetin mbajtës, gjendjen floristike dhe elemteëve të infrastrukturës e kzistuese, rekomandime për përmirësimin e tyre)  nga specialistë të AdZM-ve, ndjekja e realizimit të tyre.</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8</w:t>
      </w:r>
      <w:r w:rsidR="00E22E9F" w:rsidRPr="00AF765D">
        <w:rPr>
          <w:sz w:val="24"/>
          <w:szCs w:val="24"/>
          <w:lang w:val="sq-AL"/>
        </w:rPr>
        <w:t>. Hartimi i planeve dhe gjetja e metodave për mirëmenaxhimin e zonave turistike, ng</w:t>
      </w:r>
      <w:r w:rsidR="00E22E9F">
        <w:rPr>
          <w:sz w:val="24"/>
          <w:szCs w:val="24"/>
          <w:lang w:val="sq-AL"/>
        </w:rPr>
        <w:t>r</w:t>
      </w:r>
      <w:r w:rsidR="00E22E9F" w:rsidRPr="00AF765D">
        <w:rPr>
          <w:sz w:val="24"/>
          <w:szCs w:val="24"/>
          <w:lang w:val="sq-AL"/>
        </w:rPr>
        <w:t>itja e grupeve</w:t>
      </w:r>
      <w:r w:rsidR="00E22E9F">
        <w:rPr>
          <w:sz w:val="24"/>
          <w:szCs w:val="24"/>
          <w:lang w:val="sq-AL"/>
        </w:rPr>
        <w:t xml:space="preserve"> të punës</w:t>
      </w:r>
      <w:r w:rsidR="00E22E9F" w:rsidRPr="00AF765D">
        <w:rPr>
          <w:sz w:val="24"/>
          <w:szCs w:val="24"/>
          <w:lang w:val="sq-AL"/>
        </w:rPr>
        <w:t xml:space="preserve"> pë</w:t>
      </w:r>
      <w:r w:rsidR="00E22E9F">
        <w:rPr>
          <w:sz w:val="24"/>
          <w:szCs w:val="24"/>
          <w:lang w:val="sq-AL"/>
        </w:rPr>
        <w:t>r informimin</w:t>
      </w:r>
      <w:r w:rsidR="00E22E9F" w:rsidRPr="00AF765D">
        <w:rPr>
          <w:sz w:val="24"/>
          <w:szCs w:val="24"/>
          <w:lang w:val="sq-AL"/>
        </w:rPr>
        <w:t xml:space="preserve"> dhe shoqërimin e turistëve që frekuentojnë këto zona.</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9</w:t>
      </w:r>
      <w:r w:rsidR="00E22E9F" w:rsidRPr="00AF765D">
        <w:rPr>
          <w:sz w:val="24"/>
          <w:szCs w:val="24"/>
          <w:lang w:val="sq-AL"/>
        </w:rPr>
        <w:t>. Studimi dhe përmirësimi i disa planeve të menaxhimit, bazuar në objektivat e reja për zonat e mbrojtura dhënë nga Strategjia Kombëtare dhe PPV-të e bashkive të miratuara.</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10</w:t>
      </w:r>
      <w:r w:rsidR="00E22E9F" w:rsidRPr="00AF765D">
        <w:rPr>
          <w:sz w:val="24"/>
          <w:szCs w:val="24"/>
          <w:lang w:val="sq-AL"/>
        </w:rPr>
        <w:t>. Hartimi i planeve për ndërhyrjet e nevojshme me përmirësim të infras</w:t>
      </w:r>
      <w:r w:rsidR="009072F7">
        <w:rPr>
          <w:sz w:val="24"/>
          <w:szCs w:val="24"/>
          <w:lang w:val="sq-AL"/>
        </w:rPr>
        <w:t>trukturës në zonat e mbrojtura, p</w:t>
      </w:r>
      <w:r w:rsidR="007C6AEE">
        <w:rPr>
          <w:sz w:val="24"/>
          <w:szCs w:val="24"/>
          <w:lang w:val="sq-AL"/>
        </w:rPr>
        <w:t>ë</w:t>
      </w:r>
      <w:r w:rsidR="009072F7">
        <w:rPr>
          <w:sz w:val="24"/>
          <w:szCs w:val="24"/>
          <w:lang w:val="sq-AL"/>
        </w:rPr>
        <w:t>r furnizimin me dru zjarri t</w:t>
      </w:r>
      <w:r w:rsidR="007C6AEE">
        <w:rPr>
          <w:sz w:val="24"/>
          <w:szCs w:val="24"/>
          <w:lang w:val="sq-AL"/>
        </w:rPr>
        <w:t>ë</w:t>
      </w:r>
      <w:r w:rsidR="009072F7">
        <w:rPr>
          <w:sz w:val="24"/>
          <w:szCs w:val="24"/>
          <w:lang w:val="sq-AL"/>
        </w:rPr>
        <w:t xml:space="preserve"> familjeve me banim n</w:t>
      </w:r>
      <w:r w:rsidR="007C6AEE">
        <w:rPr>
          <w:sz w:val="24"/>
          <w:szCs w:val="24"/>
          <w:lang w:val="sq-AL"/>
        </w:rPr>
        <w:t>ë</w:t>
      </w:r>
      <w:r w:rsidR="009072F7">
        <w:rPr>
          <w:sz w:val="24"/>
          <w:szCs w:val="24"/>
          <w:lang w:val="sq-AL"/>
        </w:rPr>
        <w:t xml:space="preserve"> zonat e mbrojtura.</w:t>
      </w:r>
    </w:p>
    <w:p w:rsidR="00E22E9F" w:rsidRPr="00AF765D" w:rsidRDefault="00BB4C21" w:rsidP="00E22E9F">
      <w:pPr>
        <w:pStyle w:val="ListParagraph"/>
        <w:numPr>
          <w:ilvl w:val="0"/>
          <w:numId w:val="1"/>
        </w:numPr>
        <w:spacing w:after="200" w:line="276" w:lineRule="auto"/>
        <w:contextualSpacing/>
        <w:jc w:val="both"/>
        <w:rPr>
          <w:sz w:val="24"/>
          <w:szCs w:val="24"/>
          <w:lang w:val="sq-AL"/>
        </w:rPr>
      </w:pPr>
      <w:r>
        <w:rPr>
          <w:sz w:val="24"/>
          <w:szCs w:val="24"/>
          <w:lang w:val="sq-AL"/>
        </w:rPr>
        <w:t>11</w:t>
      </w:r>
      <w:r w:rsidR="00E22E9F" w:rsidRPr="00AF765D">
        <w:rPr>
          <w:sz w:val="24"/>
          <w:szCs w:val="24"/>
          <w:lang w:val="sq-AL"/>
        </w:rPr>
        <w:t>. Organizimi i punës për gjetjen e burimeve të të</w:t>
      </w:r>
      <w:r w:rsidR="007C6AEE">
        <w:rPr>
          <w:sz w:val="24"/>
          <w:szCs w:val="24"/>
          <w:lang w:val="sq-AL"/>
        </w:rPr>
        <w:t xml:space="preserve"> ardhurave në</w:t>
      </w:r>
      <w:r w:rsidR="00E22E9F" w:rsidRPr="00AF765D">
        <w:rPr>
          <w:sz w:val="24"/>
          <w:szCs w:val="24"/>
          <w:lang w:val="sq-AL"/>
        </w:rPr>
        <w:t xml:space="preserve"> zonat e mbrojtura për çdo AdZM, si kontrata për kullotat, bimët mjeksore, prodhime të dyta pyjore e jo pyjore, dhënie në përdorim të sipërfaqeve për ushtrim aktivitetesh etj, (sipas specifikave që ka çdo zonë e mbrojtur).</w:t>
      </w:r>
    </w:p>
    <w:p w:rsidR="00AD3D5D" w:rsidRDefault="00AD3D5D"/>
    <w:p w:rsidR="000F67A0" w:rsidRPr="003209A9" w:rsidRDefault="000F67A0">
      <w:pPr>
        <w:rPr>
          <w:rFonts w:ascii="Times New Roman" w:hAnsi="Times New Roman"/>
          <w:b/>
        </w:rPr>
      </w:pPr>
      <w:r w:rsidRPr="003209A9">
        <w:rPr>
          <w:rFonts w:ascii="Times New Roman" w:hAnsi="Times New Roman"/>
          <w:b/>
        </w:rPr>
        <w:t xml:space="preserve">Sektori </w:t>
      </w:r>
      <w:r w:rsidR="00D541A7" w:rsidRPr="003209A9">
        <w:rPr>
          <w:rFonts w:ascii="Times New Roman" w:hAnsi="Times New Roman"/>
          <w:b/>
        </w:rPr>
        <w:t>i</w:t>
      </w:r>
      <w:r w:rsidRPr="003209A9">
        <w:rPr>
          <w:rFonts w:ascii="Times New Roman" w:hAnsi="Times New Roman"/>
          <w:b/>
        </w:rPr>
        <w:t xml:space="preserve"> </w:t>
      </w:r>
      <w:r w:rsidR="003209A9" w:rsidRPr="003209A9">
        <w:rPr>
          <w:rFonts w:ascii="Times New Roman" w:hAnsi="Times New Roman"/>
          <w:b/>
        </w:rPr>
        <w:t>Projekteve</w:t>
      </w:r>
    </w:p>
    <w:sectPr w:rsidR="000F67A0" w:rsidRPr="003209A9" w:rsidSect="006209CD">
      <w:pgSz w:w="12240" w:h="15840"/>
      <w:pgMar w:top="630" w:right="1170" w:bottom="245" w:left="12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7B" w:rsidRDefault="00F1687B" w:rsidP="00172CA9">
      <w:pPr>
        <w:spacing w:after="0" w:line="240" w:lineRule="auto"/>
      </w:pPr>
      <w:r>
        <w:separator/>
      </w:r>
    </w:p>
  </w:endnote>
  <w:endnote w:type="continuationSeparator" w:id="0">
    <w:p w:rsidR="00F1687B" w:rsidRDefault="00F1687B" w:rsidP="0017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7B" w:rsidRDefault="00F1687B" w:rsidP="00172CA9">
      <w:pPr>
        <w:spacing w:after="0" w:line="240" w:lineRule="auto"/>
      </w:pPr>
      <w:r>
        <w:separator/>
      </w:r>
    </w:p>
  </w:footnote>
  <w:footnote w:type="continuationSeparator" w:id="0">
    <w:p w:rsidR="00F1687B" w:rsidRDefault="00F1687B" w:rsidP="00172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816105"/>
    <w:multiLevelType w:val="hybridMultilevel"/>
    <w:tmpl w:val="14D48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75620"/>
    <w:multiLevelType w:val="hybridMultilevel"/>
    <w:tmpl w:val="D4EA990A"/>
    <w:lvl w:ilvl="0" w:tplc="5E6CF3C8">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250D35"/>
    <w:multiLevelType w:val="hybridMultilevel"/>
    <w:tmpl w:val="C0CE4960"/>
    <w:lvl w:ilvl="0" w:tplc="B302E5A0">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96ADF"/>
    <w:multiLevelType w:val="hybridMultilevel"/>
    <w:tmpl w:val="D78A4DF2"/>
    <w:lvl w:ilvl="0" w:tplc="D2766E7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9B7310"/>
    <w:multiLevelType w:val="hybridMultilevel"/>
    <w:tmpl w:val="D62E4958"/>
    <w:lvl w:ilvl="0" w:tplc="6AEEA6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C51293"/>
    <w:multiLevelType w:val="hybridMultilevel"/>
    <w:tmpl w:val="A3A0C49E"/>
    <w:lvl w:ilvl="0" w:tplc="5B8C7114">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155035A"/>
    <w:multiLevelType w:val="hybridMultilevel"/>
    <w:tmpl w:val="1526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0470B"/>
    <w:multiLevelType w:val="hybridMultilevel"/>
    <w:tmpl w:val="097A0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40455"/>
    <w:multiLevelType w:val="hybridMultilevel"/>
    <w:tmpl w:val="B3C4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D7208"/>
    <w:multiLevelType w:val="hybridMultilevel"/>
    <w:tmpl w:val="B2ACFB02"/>
    <w:lvl w:ilvl="0" w:tplc="C4AA2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6970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4F7368E"/>
    <w:multiLevelType w:val="hybridMultilevel"/>
    <w:tmpl w:val="37EA8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A04D6"/>
    <w:multiLevelType w:val="hybridMultilevel"/>
    <w:tmpl w:val="089EEEBC"/>
    <w:lvl w:ilvl="0" w:tplc="ECC029A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35CFA"/>
    <w:multiLevelType w:val="hybridMultilevel"/>
    <w:tmpl w:val="CE505CDE"/>
    <w:lvl w:ilvl="0" w:tplc="7098F14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4E0674"/>
    <w:multiLevelType w:val="hybridMultilevel"/>
    <w:tmpl w:val="6816A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E552B"/>
    <w:multiLevelType w:val="hybridMultilevel"/>
    <w:tmpl w:val="36C2290C"/>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0"/>
  </w:num>
  <w:num w:numId="3">
    <w:abstractNumId w:val="11"/>
  </w:num>
  <w:num w:numId="4">
    <w:abstractNumId w:val="12"/>
  </w:num>
  <w:num w:numId="5">
    <w:abstractNumId w:val="3"/>
  </w:num>
  <w:num w:numId="6">
    <w:abstractNumId w:val="6"/>
  </w:num>
  <w:num w:numId="7">
    <w:abstractNumId w:val="1"/>
  </w:num>
  <w:num w:numId="8">
    <w:abstractNumId w:val="8"/>
  </w:num>
  <w:num w:numId="9">
    <w:abstractNumId w:val="10"/>
  </w:num>
  <w:num w:numId="10">
    <w:abstractNumId w:val="4"/>
  </w:num>
  <w:num w:numId="11">
    <w:abstractNumId w:val="9"/>
  </w:num>
  <w:num w:numId="12">
    <w:abstractNumId w:val="15"/>
  </w:num>
  <w:num w:numId="13">
    <w:abstractNumId w:val="16"/>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F"/>
    <w:rsid w:val="000043ED"/>
    <w:rsid w:val="0000533F"/>
    <w:rsid w:val="0000732C"/>
    <w:rsid w:val="00017C3A"/>
    <w:rsid w:val="000222F4"/>
    <w:rsid w:val="000269C7"/>
    <w:rsid w:val="00036C91"/>
    <w:rsid w:val="00041723"/>
    <w:rsid w:val="0004497E"/>
    <w:rsid w:val="00057988"/>
    <w:rsid w:val="00060CAC"/>
    <w:rsid w:val="0006472D"/>
    <w:rsid w:val="00075B14"/>
    <w:rsid w:val="000917DD"/>
    <w:rsid w:val="0009354D"/>
    <w:rsid w:val="0009493A"/>
    <w:rsid w:val="00094D7C"/>
    <w:rsid w:val="000A2759"/>
    <w:rsid w:val="000A571B"/>
    <w:rsid w:val="000B4993"/>
    <w:rsid w:val="000C0F4D"/>
    <w:rsid w:val="000C254A"/>
    <w:rsid w:val="000D5226"/>
    <w:rsid w:val="000E0955"/>
    <w:rsid w:val="000E4776"/>
    <w:rsid w:val="000F67A0"/>
    <w:rsid w:val="00105447"/>
    <w:rsid w:val="00105D9D"/>
    <w:rsid w:val="00123DAA"/>
    <w:rsid w:val="00141AD9"/>
    <w:rsid w:val="001446FE"/>
    <w:rsid w:val="00147C26"/>
    <w:rsid w:val="00151339"/>
    <w:rsid w:val="001713A7"/>
    <w:rsid w:val="00172CA9"/>
    <w:rsid w:val="0017488D"/>
    <w:rsid w:val="001749DA"/>
    <w:rsid w:val="0018315D"/>
    <w:rsid w:val="00194081"/>
    <w:rsid w:val="001A50C5"/>
    <w:rsid w:val="001A5FDF"/>
    <w:rsid w:val="001A6FE5"/>
    <w:rsid w:val="001B22D2"/>
    <w:rsid w:val="001B4EC6"/>
    <w:rsid w:val="001D30BC"/>
    <w:rsid w:val="001D332D"/>
    <w:rsid w:val="001D48BC"/>
    <w:rsid w:val="001E303D"/>
    <w:rsid w:val="001F099B"/>
    <w:rsid w:val="001F1C44"/>
    <w:rsid w:val="001F2209"/>
    <w:rsid w:val="001F3A01"/>
    <w:rsid w:val="00204668"/>
    <w:rsid w:val="00214F38"/>
    <w:rsid w:val="0021702C"/>
    <w:rsid w:val="002212AD"/>
    <w:rsid w:val="002374B7"/>
    <w:rsid w:val="00250C5E"/>
    <w:rsid w:val="002557E4"/>
    <w:rsid w:val="00263BFB"/>
    <w:rsid w:val="002727C7"/>
    <w:rsid w:val="00286870"/>
    <w:rsid w:val="002918A2"/>
    <w:rsid w:val="00295D8D"/>
    <w:rsid w:val="002A4726"/>
    <w:rsid w:val="002C5419"/>
    <w:rsid w:val="002D7E9E"/>
    <w:rsid w:val="002F024A"/>
    <w:rsid w:val="002F41FD"/>
    <w:rsid w:val="002F4C46"/>
    <w:rsid w:val="00303AA1"/>
    <w:rsid w:val="00303BC4"/>
    <w:rsid w:val="00307C09"/>
    <w:rsid w:val="00310A99"/>
    <w:rsid w:val="00311886"/>
    <w:rsid w:val="003175B6"/>
    <w:rsid w:val="003206FC"/>
    <w:rsid w:val="003209A9"/>
    <w:rsid w:val="003259FF"/>
    <w:rsid w:val="0033028A"/>
    <w:rsid w:val="003471D0"/>
    <w:rsid w:val="00351B5B"/>
    <w:rsid w:val="00357309"/>
    <w:rsid w:val="00362EDD"/>
    <w:rsid w:val="003706F4"/>
    <w:rsid w:val="00370F92"/>
    <w:rsid w:val="003808A8"/>
    <w:rsid w:val="0038730E"/>
    <w:rsid w:val="003913CB"/>
    <w:rsid w:val="003B5D0D"/>
    <w:rsid w:val="003C22E8"/>
    <w:rsid w:val="003C2753"/>
    <w:rsid w:val="003C64E2"/>
    <w:rsid w:val="003C7A4E"/>
    <w:rsid w:val="003D3235"/>
    <w:rsid w:val="003E2E32"/>
    <w:rsid w:val="003E7C3B"/>
    <w:rsid w:val="00400056"/>
    <w:rsid w:val="004026FD"/>
    <w:rsid w:val="00402FB1"/>
    <w:rsid w:val="004037C4"/>
    <w:rsid w:val="00403C80"/>
    <w:rsid w:val="00412E75"/>
    <w:rsid w:val="00413279"/>
    <w:rsid w:val="00417C5B"/>
    <w:rsid w:val="004212D5"/>
    <w:rsid w:val="004235BB"/>
    <w:rsid w:val="004333F1"/>
    <w:rsid w:val="00447BC3"/>
    <w:rsid w:val="00450CD1"/>
    <w:rsid w:val="00452D14"/>
    <w:rsid w:val="00466F19"/>
    <w:rsid w:val="004676AD"/>
    <w:rsid w:val="004724A1"/>
    <w:rsid w:val="00473B8C"/>
    <w:rsid w:val="00473E76"/>
    <w:rsid w:val="00475C6C"/>
    <w:rsid w:val="004772E7"/>
    <w:rsid w:val="00487EC1"/>
    <w:rsid w:val="004929FA"/>
    <w:rsid w:val="0049424E"/>
    <w:rsid w:val="00495C62"/>
    <w:rsid w:val="00495E2C"/>
    <w:rsid w:val="00497BD4"/>
    <w:rsid w:val="004A1391"/>
    <w:rsid w:val="004A5A70"/>
    <w:rsid w:val="004C281E"/>
    <w:rsid w:val="004C6619"/>
    <w:rsid w:val="004D19EB"/>
    <w:rsid w:val="004E0A41"/>
    <w:rsid w:val="004E0D92"/>
    <w:rsid w:val="004E1D68"/>
    <w:rsid w:val="004F19CC"/>
    <w:rsid w:val="00512454"/>
    <w:rsid w:val="00526B6D"/>
    <w:rsid w:val="00535D43"/>
    <w:rsid w:val="00536E66"/>
    <w:rsid w:val="005376E2"/>
    <w:rsid w:val="005418ED"/>
    <w:rsid w:val="005512CE"/>
    <w:rsid w:val="00552FA3"/>
    <w:rsid w:val="005554DA"/>
    <w:rsid w:val="00565E3E"/>
    <w:rsid w:val="00566FE4"/>
    <w:rsid w:val="00576156"/>
    <w:rsid w:val="005774CC"/>
    <w:rsid w:val="00584D0B"/>
    <w:rsid w:val="00592586"/>
    <w:rsid w:val="00593D66"/>
    <w:rsid w:val="005A35A0"/>
    <w:rsid w:val="005A4331"/>
    <w:rsid w:val="005B39D7"/>
    <w:rsid w:val="005C2BDB"/>
    <w:rsid w:val="005C43C1"/>
    <w:rsid w:val="005E5CAD"/>
    <w:rsid w:val="005E795A"/>
    <w:rsid w:val="005F0C92"/>
    <w:rsid w:val="006009C4"/>
    <w:rsid w:val="00607DD9"/>
    <w:rsid w:val="00613F85"/>
    <w:rsid w:val="00614813"/>
    <w:rsid w:val="0061679F"/>
    <w:rsid w:val="00617CCD"/>
    <w:rsid w:val="00617DD9"/>
    <w:rsid w:val="006209CD"/>
    <w:rsid w:val="00636BCA"/>
    <w:rsid w:val="0063744A"/>
    <w:rsid w:val="00644CC7"/>
    <w:rsid w:val="00646746"/>
    <w:rsid w:val="0065336E"/>
    <w:rsid w:val="00656612"/>
    <w:rsid w:val="00663A4C"/>
    <w:rsid w:val="00664DB9"/>
    <w:rsid w:val="00665BE9"/>
    <w:rsid w:val="00670F8D"/>
    <w:rsid w:val="0067201D"/>
    <w:rsid w:val="00696A43"/>
    <w:rsid w:val="006A45DE"/>
    <w:rsid w:val="006B24F1"/>
    <w:rsid w:val="006B7872"/>
    <w:rsid w:val="006C07F4"/>
    <w:rsid w:val="006C58B1"/>
    <w:rsid w:val="006D6A67"/>
    <w:rsid w:val="006E384F"/>
    <w:rsid w:val="006E6130"/>
    <w:rsid w:val="006F0001"/>
    <w:rsid w:val="00700114"/>
    <w:rsid w:val="00716261"/>
    <w:rsid w:val="0072111B"/>
    <w:rsid w:val="00723843"/>
    <w:rsid w:val="007244C3"/>
    <w:rsid w:val="007335A8"/>
    <w:rsid w:val="0073533C"/>
    <w:rsid w:val="00742796"/>
    <w:rsid w:val="00742F22"/>
    <w:rsid w:val="007504C6"/>
    <w:rsid w:val="00751376"/>
    <w:rsid w:val="0075205F"/>
    <w:rsid w:val="00753259"/>
    <w:rsid w:val="007614C9"/>
    <w:rsid w:val="00785B11"/>
    <w:rsid w:val="007940A4"/>
    <w:rsid w:val="007A4820"/>
    <w:rsid w:val="007C17BA"/>
    <w:rsid w:val="007C1DF6"/>
    <w:rsid w:val="007C221C"/>
    <w:rsid w:val="007C2648"/>
    <w:rsid w:val="007C58C8"/>
    <w:rsid w:val="007C6AEE"/>
    <w:rsid w:val="007D26A0"/>
    <w:rsid w:val="007D30F8"/>
    <w:rsid w:val="007D392F"/>
    <w:rsid w:val="007E5C18"/>
    <w:rsid w:val="007F494E"/>
    <w:rsid w:val="0080123F"/>
    <w:rsid w:val="00802CA5"/>
    <w:rsid w:val="0080567F"/>
    <w:rsid w:val="00817EE1"/>
    <w:rsid w:val="00822463"/>
    <w:rsid w:val="00826552"/>
    <w:rsid w:val="0084110D"/>
    <w:rsid w:val="008458B1"/>
    <w:rsid w:val="0085263D"/>
    <w:rsid w:val="00852711"/>
    <w:rsid w:val="00853900"/>
    <w:rsid w:val="00855143"/>
    <w:rsid w:val="00862787"/>
    <w:rsid w:val="008638AC"/>
    <w:rsid w:val="00866EE3"/>
    <w:rsid w:val="00866FF9"/>
    <w:rsid w:val="00870E5F"/>
    <w:rsid w:val="00886840"/>
    <w:rsid w:val="00891375"/>
    <w:rsid w:val="00894882"/>
    <w:rsid w:val="008A095A"/>
    <w:rsid w:val="008A1626"/>
    <w:rsid w:val="008A1BDD"/>
    <w:rsid w:val="008A1BF8"/>
    <w:rsid w:val="008B051B"/>
    <w:rsid w:val="008B1BE7"/>
    <w:rsid w:val="008C2870"/>
    <w:rsid w:val="008C3C76"/>
    <w:rsid w:val="008C5B5F"/>
    <w:rsid w:val="008E4D17"/>
    <w:rsid w:val="008E76A1"/>
    <w:rsid w:val="008F26CF"/>
    <w:rsid w:val="008F56B9"/>
    <w:rsid w:val="009030C1"/>
    <w:rsid w:val="0090626A"/>
    <w:rsid w:val="009072F7"/>
    <w:rsid w:val="00910B32"/>
    <w:rsid w:val="00910B76"/>
    <w:rsid w:val="00910DA6"/>
    <w:rsid w:val="00913F41"/>
    <w:rsid w:val="009220C1"/>
    <w:rsid w:val="009372E6"/>
    <w:rsid w:val="0094569D"/>
    <w:rsid w:val="00952F33"/>
    <w:rsid w:val="00953488"/>
    <w:rsid w:val="009566ED"/>
    <w:rsid w:val="009578AF"/>
    <w:rsid w:val="00965DC6"/>
    <w:rsid w:val="009661F4"/>
    <w:rsid w:val="00970741"/>
    <w:rsid w:val="00971AE7"/>
    <w:rsid w:val="00973AFA"/>
    <w:rsid w:val="00974A96"/>
    <w:rsid w:val="00977E64"/>
    <w:rsid w:val="009835DB"/>
    <w:rsid w:val="00986DA7"/>
    <w:rsid w:val="009A01C5"/>
    <w:rsid w:val="009A22E6"/>
    <w:rsid w:val="009A39C3"/>
    <w:rsid w:val="009A7C4B"/>
    <w:rsid w:val="009B3362"/>
    <w:rsid w:val="009C6DC7"/>
    <w:rsid w:val="009D01E0"/>
    <w:rsid w:val="009D1E19"/>
    <w:rsid w:val="009E4F49"/>
    <w:rsid w:val="009F3B05"/>
    <w:rsid w:val="00A0183C"/>
    <w:rsid w:val="00A025DC"/>
    <w:rsid w:val="00A0787B"/>
    <w:rsid w:val="00A126BD"/>
    <w:rsid w:val="00A13BB8"/>
    <w:rsid w:val="00A1449B"/>
    <w:rsid w:val="00A2309A"/>
    <w:rsid w:val="00A42CD6"/>
    <w:rsid w:val="00A547A2"/>
    <w:rsid w:val="00A6293A"/>
    <w:rsid w:val="00A676CD"/>
    <w:rsid w:val="00A82227"/>
    <w:rsid w:val="00A82237"/>
    <w:rsid w:val="00A83C1C"/>
    <w:rsid w:val="00A90E27"/>
    <w:rsid w:val="00A90E4F"/>
    <w:rsid w:val="00A94DE4"/>
    <w:rsid w:val="00A9753D"/>
    <w:rsid w:val="00AA32C9"/>
    <w:rsid w:val="00AB4991"/>
    <w:rsid w:val="00AC77FA"/>
    <w:rsid w:val="00AD3D5D"/>
    <w:rsid w:val="00AE3821"/>
    <w:rsid w:val="00AF5B2C"/>
    <w:rsid w:val="00B055EE"/>
    <w:rsid w:val="00B07210"/>
    <w:rsid w:val="00B16D7B"/>
    <w:rsid w:val="00B23F00"/>
    <w:rsid w:val="00B33FDE"/>
    <w:rsid w:val="00B426FE"/>
    <w:rsid w:val="00B4652D"/>
    <w:rsid w:val="00B46D1B"/>
    <w:rsid w:val="00B643C1"/>
    <w:rsid w:val="00B66C3D"/>
    <w:rsid w:val="00B748FE"/>
    <w:rsid w:val="00B7705C"/>
    <w:rsid w:val="00B933CA"/>
    <w:rsid w:val="00BA4471"/>
    <w:rsid w:val="00BA7C42"/>
    <w:rsid w:val="00BB030A"/>
    <w:rsid w:val="00BB038E"/>
    <w:rsid w:val="00BB3DF7"/>
    <w:rsid w:val="00BB4C21"/>
    <w:rsid w:val="00BC6059"/>
    <w:rsid w:val="00BD3F06"/>
    <w:rsid w:val="00BE4140"/>
    <w:rsid w:val="00BE4492"/>
    <w:rsid w:val="00C0005C"/>
    <w:rsid w:val="00C07F1F"/>
    <w:rsid w:val="00C13284"/>
    <w:rsid w:val="00C138FA"/>
    <w:rsid w:val="00C16739"/>
    <w:rsid w:val="00C21075"/>
    <w:rsid w:val="00C232B2"/>
    <w:rsid w:val="00C4608A"/>
    <w:rsid w:val="00C47FDC"/>
    <w:rsid w:val="00C61DB2"/>
    <w:rsid w:val="00C627CF"/>
    <w:rsid w:val="00C73AC9"/>
    <w:rsid w:val="00C74ED5"/>
    <w:rsid w:val="00C74F36"/>
    <w:rsid w:val="00C9146A"/>
    <w:rsid w:val="00C92E9A"/>
    <w:rsid w:val="00C958FB"/>
    <w:rsid w:val="00C96D02"/>
    <w:rsid w:val="00CB6737"/>
    <w:rsid w:val="00CC4494"/>
    <w:rsid w:val="00CD00B2"/>
    <w:rsid w:val="00CD0A22"/>
    <w:rsid w:val="00CE49D6"/>
    <w:rsid w:val="00CF110F"/>
    <w:rsid w:val="00CF3645"/>
    <w:rsid w:val="00CF6DD2"/>
    <w:rsid w:val="00D10CA2"/>
    <w:rsid w:val="00D165B9"/>
    <w:rsid w:val="00D1703B"/>
    <w:rsid w:val="00D17D3B"/>
    <w:rsid w:val="00D30267"/>
    <w:rsid w:val="00D36DE1"/>
    <w:rsid w:val="00D42D8A"/>
    <w:rsid w:val="00D5186D"/>
    <w:rsid w:val="00D541A7"/>
    <w:rsid w:val="00D57177"/>
    <w:rsid w:val="00D615B1"/>
    <w:rsid w:val="00D623D1"/>
    <w:rsid w:val="00D63086"/>
    <w:rsid w:val="00D64552"/>
    <w:rsid w:val="00D709D6"/>
    <w:rsid w:val="00D71A14"/>
    <w:rsid w:val="00D749F3"/>
    <w:rsid w:val="00D8474E"/>
    <w:rsid w:val="00D86F34"/>
    <w:rsid w:val="00D9703A"/>
    <w:rsid w:val="00DA16AB"/>
    <w:rsid w:val="00DA576B"/>
    <w:rsid w:val="00DA6D80"/>
    <w:rsid w:val="00DB68AE"/>
    <w:rsid w:val="00DC3C8B"/>
    <w:rsid w:val="00DD7CD7"/>
    <w:rsid w:val="00DE0E55"/>
    <w:rsid w:val="00DE5D9E"/>
    <w:rsid w:val="00DE7988"/>
    <w:rsid w:val="00DF0ACA"/>
    <w:rsid w:val="00DF100A"/>
    <w:rsid w:val="00E12CA4"/>
    <w:rsid w:val="00E13A56"/>
    <w:rsid w:val="00E22E9F"/>
    <w:rsid w:val="00E23B32"/>
    <w:rsid w:val="00E247EC"/>
    <w:rsid w:val="00E2489C"/>
    <w:rsid w:val="00E26496"/>
    <w:rsid w:val="00E313A1"/>
    <w:rsid w:val="00E43B6B"/>
    <w:rsid w:val="00E5351F"/>
    <w:rsid w:val="00E6291A"/>
    <w:rsid w:val="00E66E4D"/>
    <w:rsid w:val="00E71991"/>
    <w:rsid w:val="00E73854"/>
    <w:rsid w:val="00EA21C8"/>
    <w:rsid w:val="00EA2874"/>
    <w:rsid w:val="00EA4BDA"/>
    <w:rsid w:val="00EB0BFB"/>
    <w:rsid w:val="00EB4F67"/>
    <w:rsid w:val="00EB7CD2"/>
    <w:rsid w:val="00EC2478"/>
    <w:rsid w:val="00EC2A4C"/>
    <w:rsid w:val="00EE663C"/>
    <w:rsid w:val="00EF30B7"/>
    <w:rsid w:val="00EF418F"/>
    <w:rsid w:val="00F075CC"/>
    <w:rsid w:val="00F11F41"/>
    <w:rsid w:val="00F16537"/>
    <w:rsid w:val="00F166FC"/>
    <w:rsid w:val="00F1687B"/>
    <w:rsid w:val="00F17A17"/>
    <w:rsid w:val="00F23719"/>
    <w:rsid w:val="00F35DD7"/>
    <w:rsid w:val="00F3629B"/>
    <w:rsid w:val="00F364F8"/>
    <w:rsid w:val="00F54980"/>
    <w:rsid w:val="00F64A33"/>
    <w:rsid w:val="00F65763"/>
    <w:rsid w:val="00F82D15"/>
    <w:rsid w:val="00F83B01"/>
    <w:rsid w:val="00F85653"/>
    <w:rsid w:val="00F86FD3"/>
    <w:rsid w:val="00F91F6C"/>
    <w:rsid w:val="00F92292"/>
    <w:rsid w:val="00F92FDD"/>
    <w:rsid w:val="00F931A0"/>
    <w:rsid w:val="00F935C8"/>
    <w:rsid w:val="00F946BE"/>
    <w:rsid w:val="00F96A11"/>
    <w:rsid w:val="00FA2579"/>
    <w:rsid w:val="00FA3C86"/>
    <w:rsid w:val="00FA7051"/>
    <w:rsid w:val="00FB06B9"/>
    <w:rsid w:val="00FC47AB"/>
    <w:rsid w:val="00FC547F"/>
    <w:rsid w:val="00FC7EDC"/>
    <w:rsid w:val="00FD1EE5"/>
    <w:rsid w:val="00FD2BEF"/>
    <w:rsid w:val="00FE0293"/>
    <w:rsid w:val="00FE3170"/>
    <w:rsid w:val="00FE6AEB"/>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65A3"/>
  <w15:chartTrackingRefBased/>
  <w15:docId w15:val="{020B2640-7224-43CB-B412-386B796F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22E9F"/>
    <w:pPr>
      <w:spacing w:after="120" w:line="240" w:lineRule="auto"/>
    </w:pPr>
    <w:rPr>
      <w:rFonts w:ascii="Garamond" w:eastAsia="Times New Roman" w:hAnsi="Garamond"/>
      <w:szCs w:val="20"/>
    </w:rPr>
  </w:style>
  <w:style w:type="character" w:customStyle="1" w:styleId="BodyTextChar">
    <w:name w:val="Body Text Char"/>
    <w:basedOn w:val="DefaultParagraphFont"/>
    <w:link w:val="BodyText"/>
    <w:uiPriority w:val="99"/>
    <w:rsid w:val="00E22E9F"/>
    <w:rPr>
      <w:rFonts w:ascii="Garamond" w:eastAsia="Times New Roman" w:hAnsi="Garamond" w:cs="Times New Roman"/>
      <w:szCs w:val="20"/>
    </w:rPr>
  </w:style>
  <w:style w:type="character" w:customStyle="1" w:styleId="MessageHeaderLabel">
    <w:name w:val="Message Header Label"/>
    <w:uiPriority w:val="99"/>
    <w:rsid w:val="00E22E9F"/>
    <w:rPr>
      <w:b/>
      <w:bCs w:val="0"/>
      <w:sz w:val="18"/>
    </w:rPr>
  </w:style>
  <w:style w:type="paragraph" w:styleId="ListParagraph">
    <w:name w:val="List Paragraph"/>
    <w:aliases w:val="Annex"/>
    <w:basedOn w:val="Normal"/>
    <w:uiPriority w:val="34"/>
    <w:qFormat/>
    <w:rsid w:val="00E22E9F"/>
    <w:pPr>
      <w:spacing w:after="0" w:line="240" w:lineRule="auto"/>
      <w:ind w:left="720"/>
    </w:pPr>
    <w:rPr>
      <w:rFonts w:ascii="Times New Roman" w:eastAsia="Times New Roman" w:hAnsi="Times New Roman"/>
      <w:sz w:val="20"/>
      <w:szCs w:val="20"/>
      <w:lang w:val="en-GB"/>
    </w:rPr>
  </w:style>
  <w:style w:type="paragraph" w:styleId="NoSpacing">
    <w:name w:val="No Spacing"/>
    <w:uiPriority w:val="1"/>
    <w:qFormat/>
    <w:rsid w:val="00E22E9F"/>
    <w:pPr>
      <w:spacing w:after="0" w:line="240" w:lineRule="auto"/>
    </w:pPr>
    <w:rPr>
      <w:rFonts w:ascii="Calibri" w:eastAsia="MS Mincho" w:hAnsi="Calibri" w:cs="Times New Roman"/>
    </w:rPr>
  </w:style>
  <w:style w:type="table" w:styleId="TableGrid">
    <w:name w:val="Table Grid"/>
    <w:basedOn w:val="TableNormal"/>
    <w:uiPriority w:val="39"/>
    <w:rsid w:val="00E7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2CA9"/>
    <w:rPr>
      <w:b/>
      <w:bCs/>
    </w:rPr>
  </w:style>
  <w:style w:type="paragraph" w:styleId="Header">
    <w:name w:val="header"/>
    <w:basedOn w:val="Normal"/>
    <w:link w:val="HeaderChar"/>
    <w:uiPriority w:val="99"/>
    <w:unhideWhenUsed/>
    <w:rsid w:val="0017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9"/>
    <w:rPr>
      <w:rFonts w:ascii="Calibri" w:eastAsia="Calibri" w:hAnsi="Calibri" w:cs="Times New Roman"/>
    </w:rPr>
  </w:style>
  <w:style w:type="paragraph" w:styleId="Footer">
    <w:name w:val="footer"/>
    <w:basedOn w:val="Normal"/>
    <w:link w:val="FooterChar"/>
    <w:uiPriority w:val="99"/>
    <w:unhideWhenUsed/>
    <w:rsid w:val="0017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9"/>
    <w:rPr>
      <w:rFonts w:ascii="Calibri" w:eastAsia="Calibri" w:hAnsi="Calibri" w:cs="Times New Roman"/>
    </w:rPr>
  </w:style>
  <w:style w:type="paragraph" w:styleId="BalloonText">
    <w:name w:val="Balloon Text"/>
    <w:basedOn w:val="Normal"/>
    <w:link w:val="BalloonTextChar"/>
    <w:uiPriority w:val="99"/>
    <w:semiHidden/>
    <w:unhideWhenUsed/>
    <w:rsid w:val="006A4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DE"/>
    <w:rPr>
      <w:rFonts w:ascii="Segoe UI" w:eastAsia="Calibri" w:hAnsi="Segoe UI" w:cs="Segoe UI"/>
      <w:sz w:val="18"/>
      <w:szCs w:val="18"/>
    </w:rPr>
  </w:style>
  <w:style w:type="paragraph" w:customStyle="1" w:styleId="msonormal0">
    <w:name w:val="msonormal"/>
    <w:basedOn w:val="Normal"/>
    <w:rsid w:val="00DC3C8B"/>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DC3C8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3C8B"/>
    <w:rPr>
      <w:sz w:val="20"/>
      <w:szCs w:val="20"/>
    </w:rPr>
  </w:style>
  <w:style w:type="paragraph" w:styleId="CommentSubject">
    <w:name w:val="annotation subject"/>
    <w:basedOn w:val="CommentText"/>
    <w:next w:val="CommentText"/>
    <w:link w:val="CommentSubjectChar"/>
    <w:uiPriority w:val="99"/>
    <w:semiHidden/>
    <w:unhideWhenUsed/>
    <w:rsid w:val="00DC3C8B"/>
    <w:rPr>
      <w:b/>
      <w:bCs/>
    </w:rPr>
  </w:style>
  <w:style w:type="character" w:customStyle="1" w:styleId="CommentSubjectChar">
    <w:name w:val="Comment Subject Char"/>
    <w:basedOn w:val="CommentTextChar"/>
    <w:link w:val="CommentSubject"/>
    <w:uiPriority w:val="99"/>
    <w:semiHidden/>
    <w:rsid w:val="00DC3C8B"/>
    <w:rPr>
      <w:b/>
      <w:bCs/>
      <w:sz w:val="20"/>
      <w:szCs w:val="20"/>
    </w:rPr>
  </w:style>
  <w:style w:type="character" w:customStyle="1" w:styleId="fontstyle01">
    <w:name w:val="fontstyle01"/>
    <w:basedOn w:val="DefaultParagraphFont"/>
    <w:rsid w:val="00DC3C8B"/>
    <w:rPr>
      <w:rFonts w:ascii="Calibri" w:hAnsi="Calibri" w:cs="Calibri" w:hint="default"/>
      <w:b/>
      <w:bCs/>
      <w:i w:val="0"/>
      <w:iCs w:val="0"/>
      <w:color w:val="000000"/>
      <w:sz w:val="22"/>
      <w:szCs w:val="22"/>
    </w:rPr>
  </w:style>
  <w:style w:type="character" w:customStyle="1" w:styleId="fontstyle21">
    <w:name w:val="fontstyle21"/>
    <w:basedOn w:val="DefaultParagraphFont"/>
    <w:rsid w:val="00DC3C8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3248">
      <w:bodyDiv w:val="1"/>
      <w:marLeft w:val="0"/>
      <w:marRight w:val="0"/>
      <w:marTop w:val="0"/>
      <w:marBottom w:val="0"/>
      <w:divBdr>
        <w:top w:val="none" w:sz="0" w:space="0" w:color="auto"/>
        <w:left w:val="none" w:sz="0" w:space="0" w:color="auto"/>
        <w:bottom w:val="none" w:sz="0" w:space="0" w:color="auto"/>
        <w:right w:val="none" w:sz="0" w:space="0" w:color="auto"/>
      </w:divBdr>
    </w:div>
    <w:div w:id="87386791">
      <w:bodyDiv w:val="1"/>
      <w:marLeft w:val="0"/>
      <w:marRight w:val="0"/>
      <w:marTop w:val="0"/>
      <w:marBottom w:val="0"/>
      <w:divBdr>
        <w:top w:val="none" w:sz="0" w:space="0" w:color="auto"/>
        <w:left w:val="none" w:sz="0" w:space="0" w:color="auto"/>
        <w:bottom w:val="none" w:sz="0" w:space="0" w:color="auto"/>
        <w:right w:val="none" w:sz="0" w:space="0" w:color="auto"/>
      </w:divBdr>
    </w:div>
    <w:div w:id="915212046">
      <w:bodyDiv w:val="1"/>
      <w:marLeft w:val="0"/>
      <w:marRight w:val="0"/>
      <w:marTop w:val="0"/>
      <w:marBottom w:val="0"/>
      <w:divBdr>
        <w:top w:val="none" w:sz="0" w:space="0" w:color="auto"/>
        <w:left w:val="none" w:sz="0" w:space="0" w:color="auto"/>
        <w:bottom w:val="none" w:sz="0" w:space="0" w:color="auto"/>
        <w:right w:val="none" w:sz="0" w:space="0" w:color="auto"/>
      </w:divBdr>
    </w:div>
    <w:div w:id="919631607">
      <w:bodyDiv w:val="1"/>
      <w:marLeft w:val="0"/>
      <w:marRight w:val="0"/>
      <w:marTop w:val="0"/>
      <w:marBottom w:val="0"/>
      <w:divBdr>
        <w:top w:val="none" w:sz="0" w:space="0" w:color="auto"/>
        <w:left w:val="none" w:sz="0" w:space="0" w:color="auto"/>
        <w:bottom w:val="none" w:sz="0" w:space="0" w:color="auto"/>
        <w:right w:val="none" w:sz="0" w:space="0" w:color="auto"/>
      </w:divBdr>
    </w:div>
    <w:div w:id="1439106191">
      <w:bodyDiv w:val="1"/>
      <w:marLeft w:val="0"/>
      <w:marRight w:val="0"/>
      <w:marTop w:val="0"/>
      <w:marBottom w:val="0"/>
      <w:divBdr>
        <w:top w:val="none" w:sz="0" w:space="0" w:color="auto"/>
        <w:left w:val="none" w:sz="0" w:space="0" w:color="auto"/>
        <w:bottom w:val="none" w:sz="0" w:space="0" w:color="auto"/>
        <w:right w:val="none" w:sz="0" w:space="0" w:color="auto"/>
      </w:divBdr>
    </w:div>
    <w:div w:id="1581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Numri</a:t>
            </a:r>
            <a:r>
              <a:rPr lang="en-US" sz="1200" baseline="0">
                <a:latin typeface="Times New Roman" panose="02020603050405020304" pitchFamily="18" charset="0"/>
                <a:cs typeface="Times New Roman" panose="02020603050405020304" pitchFamily="18" charset="0"/>
              </a:rPr>
              <a:t> i k</a:t>
            </a:r>
            <a:r>
              <a:rPr lang="en-US" sz="1200">
                <a:latin typeface="Times New Roman" panose="02020603050405020304" pitchFamily="18" charset="0"/>
                <a:cs typeface="Times New Roman" panose="02020603050405020304" pitchFamily="18" charset="0"/>
              </a:rPr>
              <a:t>ontratave t</a:t>
            </a: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en-US" sz="1200">
                <a:latin typeface="Times New Roman" panose="02020603050405020304" pitchFamily="18" charset="0"/>
                <a:cs typeface="Times New Roman" panose="02020603050405020304" pitchFamily="18" charset="0"/>
              </a:rPr>
              <a:t> lidhura sipas viteve 2017 - 2018 - 2019</a:t>
            </a:r>
          </a:p>
          <a:p>
            <a:pPr algn="ctr">
              <a:defRPr sz="1200"/>
            </a:pPr>
            <a:endParaRPr lang="en-US" sz="1200">
              <a:latin typeface="Times New Roman" panose="02020603050405020304" pitchFamily="18" charset="0"/>
              <a:cs typeface="Times New Roman" panose="02020603050405020304" pitchFamily="18" charset="0"/>
            </a:endParaRPr>
          </a:p>
        </c:rich>
      </c:tx>
      <c:layout>
        <c:manualLayout>
          <c:xMode val="edge"/>
          <c:yMode val="edge"/>
          <c:x val="0.168205927384077"/>
          <c:y val="2.3809523809523808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Nr. Kontrata 2017</c:v>
                </c:pt>
              </c:strCache>
            </c:strRef>
          </c:tx>
          <c:spPr>
            <a:solidFill>
              <a:schemeClr val="accent1"/>
            </a:solidFill>
            <a:ln>
              <a:noFill/>
            </a:ln>
            <a:effectLst/>
          </c:spPr>
          <c:invertIfNegative val="0"/>
          <c:cat>
            <c:strRef>
              <c:f>Sheet1!$A$2:$A$11</c:f>
              <c:strCache>
                <c:ptCount val="10"/>
                <c:pt idx="0">
                  <c:v>Berat</c:v>
                </c:pt>
                <c:pt idx="1">
                  <c:v>Diber</c:v>
                </c:pt>
                <c:pt idx="2">
                  <c:v>Elbasan</c:v>
                </c:pt>
                <c:pt idx="3">
                  <c:v>Gjirokaster</c:v>
                </c:pt>
                <c:pt idx="4">
                  <c:v>Korce</c:v>
                </c:pt>
                <c:pt idx="5">
                  <c:v>Tirane</c:v>
                </c:pt>
                <c:pt idx="6">
                  <c:v>Vlore</c:v>
                </c:pt>
                <c:pt idx="7">
                  <c:v>Kukes</c:v>
                </c:pt>
                <c:pt idx="8">
                  <c:v>Shkoder</c:v>
                </c:pt>
                <c:pt idx="9">
                  <c:v>Lezhe</c:v>
                </c:pt>
              </c:strCache>
            </c:strRef>
          </c:cat>
          <c:val>
            <c:numRef>
              <c:f>Sheet1!$B$2:$B$11</c:f>
              <c:numCache>
                <c:formatCode>General</c:formatCode>
                <c:ptCount val="10"/>
                <c:pt idx="0">
                  <c:v>27</c:v>
                </c:pt>
                <c:pt idx="1">
                  <c:v>3</c:v>
                </c:pt>
                <c:pt idx="2">
                  <c:v>23</c:v>
                </c:pt>
                <c:pt idx="3">
                  <c:v>35</c:v>
                </c:pt>
                <c:pt idx="4">
                  <c:v>18</c:v>
                </c:pt>
                <c:pt idx="5">
                  <c:v>29</c:v>
                </c:pt>
                <c:pt idx="6">
                  <c:v>56</c:v>
                </c:pt>
                <c:pt idx="7">
                  <c:v>0</c:v>
                </c:pt>
                <c:pt idx="8">
                  <c:v>0</c:v>
                </c:pt>
                <c:pt idx="9">
                  <c:v>0</c:v>
                </c:pt>
              </c:numCache>
            </c:numRef>
          </c:val>
          <c:extLst>
            <c:ext xmlns:c16="http://schemas.microsoft.com/office/drawing/2014/chart" uri="{C3380CC4-5D6E-409C-BE32-E72D297353CC}">
              <c16:uniqueId val="{00000000-E772-47EA-814F-D5DEE78E7AD7}"/>
            </c:ext>
          </c:extLst>
        </c:ser>
        <c:ser>
          <c:idx val="1"/>
          <c:order val="1"/>
          <c:tx>
            <c:strRef>
              <c:f>Sheet1!$C$1</c:f>
              <c:strCache>
                <c:ptCount val="1"/>
                <c:pt idx="0">
                  <c:v>Nr. Kontrata 2018</c:v>
                </c:pt>
              </c:strCache>
            </c:strRef>
          </c:tx>
          <c:spPr>
            <a:solidFill>
              <a:schemeClr val="accent2"/>
            </a:solidFill>
            <a:ln>
              <a:noFill/>
            </a:ln>
            <a:effectLst/>
          </c:spPr>
          <c:invertIfNegative val="0"/>
          <c:cat>
            <c:strRef>
              <c:f>Sheet1!$A$2:$A$11</c:f>
              <c:strCache>
                <c:ptCount val="10"/>
                <c:pt idx="0">
                  <c:v>Berat</c:v>
                </c:pt>
                <c:pt idx="1">
                  <c:v>Diber</c:v>
                </c:pt>
                <c:pt idx="2">
                  <c:v>Elbasan</c:v>
                </c:pt>
                <c:pt idx="3">
                  <c:v>Gjirokaster</c:v>
                </c:pt>
                <c:pt idx="4">
                  <c:v>Korce</c:v>
                </c:pt>
                <c:pt idx="5">
                  <c:v>Tirane</c:v>
                </c:pt>
                <c:pt idx="6">
                  <c:v>Vlore</c:v>
                </c:pt>
                <c:pt idx="7">
                  <c:v>Kukes</c:v>
                </c:pt>
                <c:pt idx="8">
                  <c:v>Shkoder</c:v>
                </c:pt>
                <c:pt idx="9">
                  <c:v>Lezhe</c:v>
                </c:pt>
              </c:strCache>
            </c:strRef>
          </c:cat>
          <c:val>
            <c:numRef>
              <c:f>Sheet1!$C$2:$C$11</c:f>
              <c:numCache>
                <c:formatCode>General</c:formatCode>
                <c:ptCount val="10"/>
                <c:pt idx="0">
                  <c:v>20</c:v>
                </c:pt>
                <c:pt idx="1">
                  <c:v>7</c:v>
                </c:pt>
                <c:pt idx="2">
                  <c:v>20</c:v>
                </c:pt>
                <c:pt idx="3">
                  <c:v>37</c:v>
                </c:pt>
                <c:pt idx="4">
                  <c:v>24</c:v>
                </c:pt>
                <c:pt idx="5">
                  <c:v>31</c:v>
                </c:pt>
                <c:pt idx="6">
                  <c:v>57</c:v>
                </c:pt>
                <c:pt idx="7">
                  <c:v>2</c:v>
                </c:pt>
                <c:pt idx="8">
                  <c:v>2</c:v>
                </c:pt>
                <c:pt idx="9">
                  <c:v>1</c:v>
                </c:pt>
              </c:numCache>
            </c:numRef>
          </c:val>
          <c:extLst>
            <c:ext xmlns:c16="http://schemas.microsoft.com/office/drawing/2014/chart" uri="{C3380CC4-5D6E-409C-BE32-E72D297353CC}">
              <c16:uniqueId val="{00000001-E772-47EA-814F-D5DEE78E7AD7}"/>
            </c:ext>
          </c:extLst>
        </c:ser>
        <c:ser>
          <c:idx val="2"/>
          <c:order val="2"/>
          <c:tx>
            <c:strRef>
              <c:f>Sheet1!$D$1</c:f>
              <c:strCache>
                <c:ptCount val="1"/>
                <c:pt idx="0">
                  <c:v>Nr. Kontrata 2019</c:v>
                </c:pt>
              </c:strCache>
            </c:strRef>
          </c:tx>
          <c:spPr>
            <a:solidFill>
              <a:schemeClr val="accent3"/>
            </a:solidFill>
            <a:ln>
              <a:noFill/>
            </a:ln>
            <a:effectLst/>
          </c:spPr>
          <c:invertIfNegative val="0"/>
          <c:cat>
            <c:strRef>
              <c:f>Sheet1!$A$2:$A$11</c:f>
              <c:strCache>
                <c:ptCount val="10"/>
                <c:pt idx="0">
                  <c:v>Berat</c:v>
                </c:pt>
                <c:pt idx="1">
                  <c:v>Diber</c:v>
                </c:pt>
                <c:pt idx="2">
                  <c:v>Elbasan</c:v>
                </c:pt>
                <c:pt idx="3">
                  <c:v>Gjirokaster</c:v>
                </c:pt>
                <c:pt idx="4">
                  <c:v>Korce</c:v>
                </c:pt>
                <c:pt idx="5">
                  <c:v>Tirane</c:v>
                </c:pt>
                <c:pt idx="6">
                  <c:v>Vlore</c:v>
                </c:pt>
                <c:pt idx="7">
                  <c:v>Kukes</c:v>
                </c:pt>
                <c:pt idx="8">
                  <c:v>Shkoder</c:v>
                </c:pt>
                <c:pt idx="9">
                  <c:v>Lezhe</c:v>
                </c:pt>
              </c:strCache>
            </c:strRef>
          </c:cat>
          <c:val>
            <c:numRef>
              <c:f>Sheet1!$D$2:$D$11</c:f>
              <c:numCache>
                <c:formatCode>General</c:formatCode>
                <c:ptCount val="10"/>
                <c:pt idx="0">
                  <c:v>16</c:v>
                </c:pt>
                <c:pt idx="1">
                  <c:v>12</c:v>
                </c:pt>
                <c:pt idx="2">
                  <c:v>17</c:v>
                </c:pt>
                <c:pt idx="3">
                  <c:v>68</c:v>
                </c:pt>
                <c:pt idx="4">
                  <c:v>25</c:v>
                </c:pt>
                <c:pt idx="5">
                  <c:v>25</c:v>
                </c:pt>
                <c:pt idx="6">
                  <c:v>49</c:v>
                </c:pt>
                <c:pt idx="7">
                  <c:v>2</c:v>
                </c:pt>
                <c:pt idx="8">
                  <c:v>0</c:v>
                </c:pt>
                <c:pt idx="9">
                  <c:v>0</c:v>
                </c:pt>
              </c:numCache>
            </c:numRef>
          </c:val>
          <c:extLst>
            <c:ext xmlns:c16="http://schemas.microsoft.com/office/drawing/2014/chart" uri="{C3380CC4-5D6E-409C-BE32-E72D297353CC}">
              <c16:uniqueId val="{00000002-E772-47EA-814F-D5DEE78E7AD7}"/>
            </c:ext>
          </c:extLst>
        </c:ser>
        <c:dLbls>
          <c:showLegendKey val="0"/>
          <c:showVal val="0"/>
          <c:showCatName val="0"/>
          <c:showSerName val="0"/>
          <c:showPercent val="0"/>
          <c:showBubbleSize val="0"/>
        </c:dLbls>
        <c:gapWidth val="219"/>
        <c:overlap val="-27"/>
        <c:axId val="297895792"/>
        <c:axId val="297896352"/>
      </c:barChart>
      <c:catAx>
        <c:axId val="29789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896352"/>
        <c:crosses val="autoZero"/>
        <c:auto val="1"/>
        <c:lblAlgn val="ctr"/>
        <c:lblOffset val="100"/>
        <c:noMultiLvlLbl val="0"/>
      </c:catAx>
      <c:valAx>
        <c:axId val="29789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89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Nr. I vizitoreve</c:v>
                </c:pt>
              </c:strCache>
            </c:strRef>
          </c:tx>
          <c:spPr>
            <a:solidFill>
              <a:schemeClr val="accent1"/>
            </a:solidFill>
            <a:ln>
              <a:noFill/>
            </a:ln>
            <a:effectLst/>
          </c:spPr>
          <c:invertIfNegative val="0"/>
          <c:cat>
            <c:numRef>
              <c:f>Sheet1!$A$2:$A$4</c:f>
              <c:numCache>
                <c:formatCode>General</c:formatCode>
                <c:ptCount val="3"/>
                <c:pt idx="0">
                  <c:v>2017</c:v>
                </c:pt>
                <c:pt idx="1">
                  <c:v>2018</c:v>
                </c:pt>
                <c:pt idx="2">
                  <c:v>2019</c:v>
                </c:pt>
              </c:numCache>
            </c:numRef>
          </c:cat>
          <c:val>
            <c:numRef>
              <c:f>Sheet1!$B$2:$B$4</c:f>
              <c:numCache>
                <c:formatCode>General</c:formatCode>
                <c:ptCount val="3"/>
                <c:pt idx="0">
                  <c:v>2722744</c:v>
                </c:pt>
                <c:pt idx="1">
                  <c:v>3349102</c:v>
                </c:pt>
                <c:pt idx="2">
                  <c:v>4660987</c:v>
                </c:pt>
              </c:numCache>
            </c:numRef>
          </c:val>
          <c:extLst>
            <c:ext xmlns:c16="http://schemas.microsoft.com/office/drawing/2014/chart" uri="{C3380CC4-5D6E-409C-BE32-E72D297353CC}">
              <c16:uniqueId val="{00000000-3CE1-430C-820C-6525CE23344A}"/>
            </c:ext>
          </c:extLst>
        </c:ser>
        <c:dLbls>
          <c:showLegendKey val="0"/>
          <c:showVal val="0"/>
          <c:showCatName val="0"/>
          <c:showSerName val="0"/>
          <c:showPercent val="0"/>
          <c:showBubbleSize val="0"/>
        </c:dLbls>
        <c:gapWidth val="150"/>
        <c:axId val="1016272624"/>
        <c:axId val="1016273456"/>
      </c:barChart>
      <c:catAx>
        <c:axId val="101627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273456"/>
        <c:crosses val="autoZero"/>
        <c:auto val="1"/>
        <c:lblAlgn val="ctr"/>
        <c:lblOffset val="100"/>
        <c:noMultiLvlLbl val="0"/>
      </c:catAx>
      <c:valAx>
        <c:axId val="101627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627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Viti 2018</c:v>
                </c:pt>
              </c:strCache>
            </c:strRef>
          </c:tx>
          <c:spPr>
            <a:solidFill>
              <a:schemeClr val="accent1"/>
            </a:solidFill>
            <a:ln>
              <a:noFill/>
            </a:ln>
            <a:effectLst/>
          </c:spPr>
          <c:invertIfNegative val="0"/>
          <c:cat>
            <c:strRef>
              <c:f>Sheet1!$A$2:$A$13</c:f>
              <c:strCache>
                <c:ptCount val="12"/>
                <c:pt idx="0">
                  <c:v>Tirana</c:v>
                </c:pt>
                <c:pt idx="1">
                  <c:v>Vlora</c:v>
                </c:pt>
                <c:pt idx="2">
                  <c:v>Lezhë</c:v>
                </c:pt>
                <c:pt idx="3">
                  <c:v>Gjirokastër</c:v>
                </c:pt>
                <c:pt idx="4">
                  <c:v>Kukës</c:v>
                </c:pt>
                <c:pt idx="5">
                  <c:v>Korçë</c:v>
                </c:pt>
                <c:pt idx="6">
                  <c:v>Berat</c:v>
                </c:pt>
                <c:pt idx="7">
                  <c:v>Elbasan</c:v>
                </c:pt>
                <c:pt idx="8">
                  <c:v>Shkodër</c:v>
                </c:pt>
                <c:pt idx="9">
                  <c:v>Dibër</c:v>
                </c:pt>
                <c:pt idx="10">
                  <c:v>Fier</c:v>
                </c:pt>
                <c:pt idx="11">
                  <c:v>Durrës</c:v>
                </c:pt>
              </c:strCache>
            </c:strRef>
          </c:cat>
          <c:val>
            <c:numRef>
              <c:f>Sheet1!$B$2:$B$13</c:f>
              <c:numCache>
                <c:formatCode>General</c:formatCode>
                <c:ptCount val="12"/>
                <c:pt idx="0">
                  <c:v>127932</c:v>
                </c:pt>
                <c:pt idx="1">
                  <c:v>737970</c:v>
                </c:pt>
                <c:pt idx="2">
                  <c:v>100117</c:v>
                </c:pt>
                <c:pt idx="3">
                  <c:v>34091</c:v>
                </c:pt>
                <c:pt idx="4">
                  <c:v>160582</c:v>
                </c:pt>
                <c:pt idx="5">
                  <c:v>502078</c:v>
                </c:pt>
                <c:pt idx="6">
                  <c:v>187211</c:v>
                </c:pt>
                <c:pt idx="7">
                  <c:v>40771</c:v>
                </c:pt>
                <c:pt idx="8">
                  <c:v>745300</c:v>
                </c:pt>
                <c:pt idx="9">
                  <c:v>9588</c:v>
                </c:pt>
                <c:pt idx="10">
                  <c:v>518419</c:v>
                </c:pt>
                <c:pt idx="11">
                  <c:v>410340</c:v>
                </c:pt>
              </c:numCache>
            </c:numRef>
          </c:val>
          <c:extLst>
            <c:ext xmlns:c16="http://schemas.microsoft.com/office/drawing/2014/chart" uri="{C3380CC4-5D6E-409C-BE32-E72D297353CC}">
              <c16:uniqueId val="{00000000-9803-4EB8-ACDE-DBAADA0D0C67}"/>
            </c:ext>
          </c:extLst>
        </c:ser>
        <c:ser>
          <c:idx val="1"/>
          <c:order val="1"/>
          <c:tx>
            <c:strRef>
              <c:f>Sheet1!$C$1</c:f>
              <c:strCache>
                <c:ptCount val="1"/>
                <c:pt idx="0">
                  <c:v>Viti 2019</c:v>
                </c:pt>
              </c:strCache>
            </c:strRef>
          </c:tx>
          <c:spPr>
            <a:solidFill>
              <a:schemeClr val="accent2"/>
            </a:solidFill>
            <a:ln>
              <a:noFill/>
            </a:ln>
            <a:effectLst/>
          </c:spPr>
          <c:invertIfNegative val="0"/>
          <c:cat>
            <c:strRef>
              <c:f>Sheet1!$A$2:$A$13</c:f>
              <c:strCache>
                <c:ptCount val="12"/>
                <c:pt idx="0">
                  <c:v>Tirana</c:v>
                </c:pt>
                <c:pt idx="1">
                  <c:v>Vlora</c:v>
                </c:pt>
                <c:pt idx="2">
                  <c:v>Lezhë</c:v>
                </c:pt>
                <c:pt idx="3">
                  <c:v>Gjirokastër</c:v>
                </c:pt>
                <c:pt idx="4">
                  <c:v>Kukës</c:v>
                </c:pt>
                <c:pt idx="5">
                  <c:v>Korçë</c:v>
                </c:pt>
                <c:pt idx="6">
                  <c:v>Berat</c:v>
                </c:pt>
                <c:pt idx="7">
                  <c:v>Elbasan</c:v>
                </c:pt>
                <c:pt idx="8">
                  <c:v>Shkodër</c:v>
                </c:pt>
                <c:pt idx="9">
                  <c:v>Dibër</c:v>
                </c:pt>
                <c:pt idx="10">
                  <c:v>Fier</c:v>
                </c:pt>
                <c:pt idx="11">
                  <c:v>Durrës</c:v>
                </c:pt>
              </c:strCache>
            </c:strRef>
          </c:cat>
          <c:val>
            <c:numRef>
              <c:f>Sheet1!$C$2:$C$13</c:f>
              <c:numCache>
                <c:formatCode>General</c:formatCode>
                <c:ptCount val="12"/>
                <c:pt idx="0">
                  <c:v>148488</c:v>
                </c:pt>
                <c:pt idx="1">
                  <c:v>817659</c:v>
                </c:pt>
                <c:pt idx="2">
                  <c:v>176908</c:v>
                </c:pt>
                <c:pt idx="3">
                  <c:v>52305</c:v>
                </c:pt>
                <c:pt idx="4">
                  <c:v>149050</c:v>
                </c:pt>
                <c:pt idx="5">
                  <c:v>666293</c:v>
                </c:pt>
                <c:pt idx="6">
                  <c:v>181368</c:v>
                </c:pt>
                <c:pt idx="7">
                  <c:v>80574</c:v>
                </c:pt>
                <c:pt idx="8">
                  <c:v>821700</c:v>
                </c:pt>
                <c:pt idx="9">
                  <c:v>28991</c:v>
                </c:pt>
                <c:pt idx="10">
                  <c:v>829094</c:v>
                </c:pt>
                <c:pt idx="11">
                  <c:v>702000</c:v>
                </c:pt>
              </c:numCache>
            </c:numRef>
          </c:val>
          <c:extLst>
            <c:ext xmlns:c16="http://schemas.microsoft.com/office/drawing/2014/chart" uri="{C3380CC4-5D6E-409C-BE32-E72D297353CC}">
              <c16:uniqueId val="{00000001-9803-4EB8-ACDE-DBAADA0D0C67}"/>
            </c:ext>
          </c:extLst>
        </c:ser>
        <c:dLbls>
          <c:showLegendKey val="0"/>
          <c:showVal val="0"/>
          <c:showCatName val="0"/>
          <c:showSerName val="0"/>
          <c:showPercent val="0"/>
          <c:showBubbleSize val="0"/>
        </c:dLbls>
        <c:gapWidth val="219"/>
        <c:overlap val="-27"/>
        <c:axId val="401349983"/>
        <c:axId val="401343327"/>
      </c:barChart>
      <c:catAx>
        <c:axId val="40134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43327"/>
        <c:crosses val="autoZero"/>
        <c:auto val="1"/>
        <c:lblAlgn val="ctr"/>
        <c:lblOffset val="100"/>
        <c:noMultiLvlLbl val="0"/>
      </c:catAx>
      <c:valAx>
        <c:axId val="401343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49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Siperfaqet kullosore t</a:t>
            </a: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en-US" sz="1200" baseline="0">
                <a:latin typeface="Times New Roman" panose="02020603050405020304" pitchFamily="18" charset="0"/>
                <a:cs typeface="Times New Roman" panose="02020603050405020304" pitchFamily="18" charset="0"/>
              </a:rPr>
              <a:t> kontraktuara sipas viteve 2017 - 2018 - 2019</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Siperfaqe 2017</c:v>
                </c:pt>
              </c:strCache>
            </c:strRef>
          </c:tx>
          <c:spPr>
            <a:solidFill>
              <a:schemeClr val="accent1"/>
            </a:solidFill>
            <a:ln>
              <a:noFill/>
            </a:ln>
            <a:effectLst/>
          </c:spPr>
          <c:invertIfNegative val="0"/>
          <c:cat>
            <c:strRef>
              <c:f>Sheet1!$A$2:$A$11</c:f>
              <c:strCache>
                <c:ptCount val="10"/>
                <c:pt idx="0">
                  <c:v>Berat</c:v>
                </c:pt>
                <c:pt idx="1">
                  <c:v>Diber</c:v>
                </c:pt>
                <c:pt idx="2">
                  <c:v>Elbasan</c:v>
                </c:pt>
                <c:pt idx="3">
                  <c:v>Gjirokaster</c:v>
                </c:pt>
                <c:pt idx="4">
                  <c:v>Korce</c:v>
                </c:pt>
                <c:pt idx="5">
                  <c:v>Tirane</c:v>
                </c:pt>
                <c:pt idx="6">
                  <c:v>Vlore</c:v>
                </c:pt>
                <c:pt idx="7">
                  <c:v>Kukes</c:v>
                </c:pt>
                <c:pt idx="8">
                  <c:v>Shkoder</c:v>
                </c:pt>
                <c:pt idx="9">
                  <c:v>Lezhe</c:v>
                </c:pt>
              </c:strCache>
            </c:strRef>
          </c:cat>
          <c:val>
            <c:numRef>
              <c:f>Sheet1!$B$2:$B$11</c:f>
              <c:numCache>
                <c:formatCode>General</c:formatCode>
                <c:ptCount val="10"/>
                <c:pt idx="0">
                  <c:v>1421</c:v>
                </c:pt>
                <c:pt idx="1">
                  <c:v>92</c:v>
                </c:pt>
                <c:pt idx="2">
                  <c:v>502</c:v>
                </c:pt>
                <c:pt idx="3">
                  <c:v>3058</c:v>
                </c:pt>
                <c:pt idx="4">
                  <c:v>2364</c:v>
                </c:pt>
                <c:pt idx="5">
                  <c:v>3986</c:v>
                </c:pt>
                <c:pt idx="6">
                  <c:v>2197</c:v>
                </c:pt>
                <c:pt idx="7">
                  <c:v>0</c:v>
                </c:pt>
                <c:pt idx="8">
                  <c:v>0</c:v>
                </c:pt>
                <c:pt idx="9">
                  <c:v>0</c:v>
                </c:pt>
              </c:numCache>
            </c:numRef>
          </c:val>
          <c:extLst>
            <c:ext xmlns:c16="http://schemas.microsoft.com/office/drawing/2014/chart" uri="{C3380CC4-5D6E-409C-BE32-E72D297353CC}">
              <c16:uniqueId val="{00000000-CC07-4749-B485-34CC4AD4DD11}"/>
            </c:ext>
          </c:extLst>
        </c:ser>
        <c:ser>
          <c:idx val="1"/>
          <c:order val="1"/>
          <c:tx>
            <c:strRef>
              <c:f>Sheet1!$C$1</c:f>
              <c:strCache>
                <c:ptCount val="1"/>
                <c:pt idx="0">
                  <c:v>Siperfaqe 2018</c:v>
                </c:pt>
              </c:strCache>
            </c:strRef>
          </c:tx>
          <c:spPr>
            <a:solidFill>
              <a:schemeClr val="accent2"/>
            </a:solidFill>
            <a:ln>
              <a:noFill/>
            </a:ln>
            <a:effectLst/>
          </c:spPr>
          <c:invertIfNegative val="0"/>
          <c:cat>
            <c:strRef>
              <c:f>Sheet1!$A$2:$A$11</c:f>
              <c:strCache>
                <c:ptCount val="10"/>
                <c:pt idx="0">
                  <c:v>Berat</c:v>
                </c:pt>
                <c:pt idx="1">
                  <c:v>Diber</c:v>
                </c:pt>
                <c:pt idx="2">
                  <c:v>Elbasan</c:v>
                </c:pt>
                <c:pt idx="3">
                  <c:v>Gjirokaster</c:v>
                </c:pt>
                <c:pt idx="4">
                  <c:v>Korce</c:v>
                </c:pt>
                <c:pt idx="5">
                  <c:v>Tirane</c:v>
                </c:pt>
                <c:pt idx="6">
                  <c:v>Vlore</c:v>
                </c:pt>
                <c:pt idx="7">
                  <c:v>Kukes</c:v>
                </c:pt>
                <c:pt idx="8">
                  <c:v>Shkoder</c:v>
                </c:pt>
                <c:pt idx="9">
                  <c:v>Lezhe</c:v>
                </c:pt>
              </c:strCache>
            </c:strRef>
          </c:cat>
          <c:val>
            <c:numRef>
              <c:f>Sheet1!$C$2:$C$11</c:f>
              <c:numCache>
                <c:formatCode>General</c:formatCode>
                <c:ptCount val="10"/>
                <c:pt idx="0">
                  <c:v>1292.2</c:v>
                </c:pt>
                <c:pt idx="1">
                  <c:v>162.1</c:v>
                </c:pt>
                <c:pt idx="2">
                  <c:v>462.2</c:v>
                </c:pt>
                <c:pt idx="3">
                  <c:v>4161</c:v>
                </c:pt>
                <c:pt idx="4">
                  <c:v>2414</c:v>
                </c:pt>
                <c:pt idx="5">
                  <c:v>940.7</c:v>
                </c:pt>
                <c:pt idx="6">
                  <c:v>1675.5</c:v>
                </c:pt>
                <c:pt idx="7">
                  <c:v>5.5</c:v>
                </c:pt>
                <c:pt idx="8">
                  <c:v>19</c:v>
                </c:pt>
                <c:pt idx="9">
                  <c:v>366</c:v>
                </c:pt>
              </c:numCache>
            </c:numRef>
          </c:val>
          <c:extLst>
            <c:ext xmlns:c16="http://schemas.microsoft.com/office/drawing/2014/chart" uri="{C3380CC4-5D6E-409C-BE32-E72D297353CC}">
              <c16:uniqueId val="{00000001-CC07-4749-B485-34CC4AD4DD11}"/>
            </c:ext>
          </c:extLst>
        </c:ser>
        <c:ser>
          <c:idx val="2"/>
          <c:order val="2"/>
          <c:tx>
            <c:strRef>
              <c:f>Sheet1!$D$1</c:f>
              <c:strCache>
                <c:ptCount val="1"/>
                <c:pt idx="0">
                  <c:v>Siperfaqe 2019</c:v>
                </c:pt>
              </c:strCache>
            </c:strRef>
          </c:tx>
          <c:spPr>
            <a:solidFill>
              <a:schemeClr val="accent3"/>
            </a:solidFill>
            <a:ln>
              <a:noFill/>
            </a:ln>
            <a:effectLst/>
          </c:spPr>
          <c:invertIfNegative val="0"/>
          <c:cat>
            <c:strRef>
              <c:f>Sheet1!$A$2:$A$11</c:f>
              <c:strCache>
                <c:ptCount val="10"/>
                <c:pt idx="0">
                  <c:v>Berat</c:v>
                </c:pt>
                <c:pt idx="1">
                  <c:v>Diber</c:v>
                </c:pt>
                <c:pt idx="2">
                  <c:v>Elbasan</c:v>
                </c:pt>
                <c:pt idx="3">
                  <c:v>Gjirokaster</c:v>
                </c:pt>
                <c:pt idx="4">
                  <c:v>Korce</c:v>
                </c:pt>
                <c:pt idx="5">
                  <c:v>Tirane</c:v>
                </c:pt>
                <c:pt idx="6">
                  <c:v>Vlore</c:v>
                </c:pt>
                <c:pt idx="7">
                  <c:v>Kukes</c:v>
                </c:pt>
                <c:pt idx="8">
                  <c:v>Shkoder</c:v>
                </c:pt>
                <c:pt idx="9">
                  <c:v>Lezhe</c:v>
                </c:pt>
              </c:strCache>
            </c:strRef>
          </c:cat>
          <c:val>
            <c:numRef>
              <c:f>Sheet1!$D$2:$D$11</c:f>
              <c:numCache>
                <c:formatCode>General</c:formatCode>
                <c:ptCount val="10"/>
                <c:pt idx="0">
                  <c:v>931.5</c:v>
                </c:pt>
                <c:pt idx="1">
                  <c:v>305.10000000000002</c:v>
                </c:pt>
                <c:pt idx="2">
                  <c:v>265</c:v>
                </c:pt>
                <c:pt idx="3">
                  <c:v>8321</c:v>
                </c:pt>
                <c:pt idx="4">
                  <c:v>2520</c:v>
                </c:pt>
                <c:pt idx="5">
                  <c:v>334.66</c:v>
                </c:pt>
                <c:pt idx="6">
                  <c:v>1731.65</c:v>
                </c:pt>
                <c:pt idx="7">
                  <c:v>1.5</c:v>
                </c:pt>
                <c:pt idx="8">
                  <c:v>0</c:v>
                </c:pt>
                <c:pt idx="9">
                  <c:v>0</c:v>
                </c:pt>
              </c:numCache>
            </c:numRef>
          </c:val>
          <c:extLst>
            <c:ext xmlns:c16="http://schemas.microsoft.com/office/drawing/2014/chart" uri="{C3380CC4-5D6E-409C-BE32-E72D297353CC}">
              <c16:uniqueId val="{00000000-AF8D-435A-9D01-68DF6328D223}"/>
            </c:ext>
          </c:extLst>
        </c:ser>
        <c:dLbls>
          <c:showLegendKey val="0"/>
          <c:showVal val="0"/>
          <c:showCatName val="0"/>
          <c:showSerName val="0"/>
          <c:showPercent val="0"/>
          <c:showBubbleSize val="0"/>
        </c:dLbls>
        <c:gapWidth val="219"/>
        <c:overlap val="-27"/>
        <c:axId val="157133648"/>
        <c:axId val="157134576"/>
      </c:barChart>
      <c:catAx>
        <c:axId val="15713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34576"/>
        <c:crosses val="autoZero"/>
        <c:auto val="1"/>
        <c:lblAlgn val="ctr"/>
        <c:lblOffset val="100"/>
        <c:noMultiLvlLbl val="0"/>
      </c:catAx>
      <c:valAx>
        <c:axId val="15713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13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Krahasimi</a:t>
            </a:r>
            <a:r>
              <a:rPr lang="en-US" sz="1200" baseline="0">
                <a:latin typeface="Times New Roman" panose="02020603050405020304" pitchFamily="18" charset="0"/>
                <a:cs typeface="Times New Roman" panose="02020603050405020304" pitchFamily="18" charset="0"/>
              </a:rPr>
              <a:t> midis viteve 2017 - 2018 - 2019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Sheet1!$A$2:$A$12</c:f>
              <c:strCache>
                <c:ptCount val="11"/>
                <c:pt idx="0">
                  <c:v>Lezhe</c:v>
                </c:pt>
                <c:pt idx="1">
                  <c:v>Tirane</c:v>
                </c:pt>
                <c:pt idx="2">
                  <c:v>Fier</c:v>
                </c:pt>
                <c:pt idx="3">
                  <c:v>Korce</c:v>
                </c:pt>
                <c:pt idx="4">
                  <c:v>Elbasan</c:v>
                </c:pt>
                <c:pt idx="5">
                  <c:v>Shkoder</c:v>
                </c:pt>
                <c:pt idx="6">
                  <c:v>Vlore</c:v>
                </c:pt>
                <c:pt idx="7">
                  <c:v>Gjirokaster</c:v>
                </c:pt>
                <c:pt idx="8">
                  <c:v>Kukes</c:v>
                </c:pt>
                <c:pt idx="9">
                  <c:v>Diber</c:v>
                </c:pt>
                <c:pt idx="10">
                  <c:v>Durres</c:v>
                </c:pt>
              </c:strCache>
            </c:strRef>
          </c:cat>
          <c:val>
            <c:numRef>
              <c:f>Sheet1!$B$2:$B$12</c:f>
              <c:numCache>
                <c:formatCode>General</c:formatCode>
                <c:ptCount val="11"/>
                <c:pt idx="0">
                  <c:v>9</c:v>
                </c:pt>
                <c:pt idx="1">
                  <c:v>3</c:v>
                </c:pt>
                <c:pt idx="2">
                  <c:v>1</c:v>
                </c:pt>
                <c:pt idx="3">
                  <c:v>2</c:v>
                </c:pt>
                <c:pt idx="4">
                  <c:v>1</c:v>
                </c:pt>
                <c:pt idx="5">
                  <c:v>2</c:v>
                </c:pt>
                <c:pt idx="6">
                  <c:v>1</c:v>
                </c:pt>
                <c:pt idx="7">
                  <c:v>1</c:v>
                </c:pt>
                <c:pt idx="8">
                  <c:v>1</c:v>
                </c:pt>
                <c:pt idx="9">
                  <c:v>0</c:v>
                </c:pt>
                <c:pt idx="10">
                  <c:v>0</c:v>
                </c:pt>
              </c:numCache>
            </c:numRef>
          </c:val>
          <c:extLst>
            <c:ext xmlns:c16="http://schemas.microsoft.com/office/drawing/2014/chart" uri="{C3380CC4-5D6E-409C-BE32-E72D297353CC}">
              <c16:uniqueId val="{00000000-4D2F-4572-A7EF-B900061EE64B}"/>
            </c:ext>
          </c:extLst>
        </c:ser>
        <c:ser>
          <c:idx val="1"/>
          <c:order val="1"/>
          <c:tx>
            <c:strRef>
              <c:f>Sheet1!$C$1</c:f>
              <c:strCache>
                <c:ptCount val="1"/>
                <c:pt idx="0">
                  <c:v>2018</c:v>
                </c:pt>
              </c:strCache>
            </c:strRef>
          </c:tx>
          <c:spPr>
            <a:solidFill>
              <a:schemeClr val="accent2"/>
            </a:solidFill>
            <a:ln>
              <a:noFill/>
            </a:ln>
            <a:effectLst/>
          </c:spPr>
          <c:invertIfNegative val="0"/>
          <c:cat>
            <c:strRef>
              <c:f>Sheet1!$A$2:$A$12</c:f>
              <c:strCache>
                <c:ptCount val="11"/>
                <c:pt idx="0">
                  <c:v>Lezhe</c:v>
                </c:pt>
                <c:pt idx="1">
                  <c:v>Tirane</c:v>
                </c:pt>
                <c:pt idx="2">
                  <c:v>Fier</c:v>
                </c:pt>
                <c:pt idx="3">
                  <c:v>Korce</c:v>
                </c:pt>
                <c:pt idx="4">
                  <c:v>Elbasan</c:v>
                </c:pt>
                <c:pt idx="5">
                  <c:v>Shkoder</c:v>
                </c:pt>
                <c:pt idx="6">
                  <c:v>Vlore</c:v>
                </c:pt>
                <c:pt idx="7">
                  <c:v>Gjirokaster</c:v>
                </c:pt>
                <c:pt idx="8">
                  <c:v>Kukes</c:v>
                </c:pt>
                <c:pt idx="9">
                  <c:v>Diber</c:v>
                </c:pt>
                <c:pt idx="10">
                  <c:v>Durres</c:v>
                </c:pt>
              </c:strCache>
            </c:strRef>
          </c:cat>
          <c:val>
            <c:numRef>
              <c:f>Sheet1!$C$2:$C$12</c:f>
              <c:numCache>
                <c:formatCode>General</c:formatCode>
                <c:ptCount val="11"/>
                <c:pt idx="0">
                  <c:v>3</c:v>
                </c:pt>
                <c:pt idx="1">
                  <c:v>6</c:v>
                </c:pt>
                <c:pt idx="2">
                  <c:v>1</c:v>
                </c:pt>
                <c:pt idx="3">
                  <c:v>3</c:v>
                </c:pt>
                <c:pt idx="4">
                  <c:v>0</c:v>
                </c:pt>
                <c:pt idx="5">
                  <c:v>1</c:v>
                </c:pt>
                <c:pt idx="6">
                  <c:v>1</c:v>
                </c:pt>
                <c:pt idx="7">
                  <c:v>0</c:v>
                </c:pt>
                <c:pt idx="8">
                  <c:v>1</c:v>
                </c:pt>
                <c:pt idx="9">
                  <c:v>0</c:v>
                </c:pt>
                <c:pt idx="10">
                  <c:v>0</c:v>
                </c:pt>
              </c:numCache>
            </c:numRef>
          </c:val>
          <c:extLst>
            <c:ext xmlns:c16="http://schemas.microsoft.com/office/drawing/2014/chart" uri="{C3380CC4-5D6E-409C-BE32-E72D297353CC}">
              <c16:uniqueId val="{00000001-4D2F-4572-A7EF-B900061EE64B}"/>
            </c:ext>
          </c:extLst>
        </c:ser>
        <c:ser>
          <c:idx val="2"/>
          <c:order val="2"/>
          <c:tx>
            <c:strRef>
              <c:f>Sheet1!$D$1</c:f>
              <c:strCache>
                <c:ptCount val="1"/>
                <c:pt idx="0">
                  <c:v>2019</c:v>
                </c:pt>
              </c:strCache>
            </c:strRef>
          </c:tx>
          <c:spPr>
            <a:solidFill>
              <a:schemeClr val="accent3"/>
            </a:solidFill>
            <a:ln>
              <a:noFill/>
            </a:ln>
            <a:effectLst/>
          </c:spPr>
          <c:invertIfNegative val="0"/>
          <c:cat>
            <c:strRef>
              <c:f>Sheet1!$A$2:$A$12</c:f>
              <c:strCache>
                <c:ptCount val="11"/>
                <c:pt idx="0">
                  <c:v>Lezhe</c:v>
                </c:pt>
                <c:pt idx="1">
                  <c:v>Tirane</c:v>
                </c:pt>
                <c:pt idx="2">
                  <c:v>Fier</c:v>
                </c:pt>
                <c:pt idx="3">
                  <c:v>Korce</c:v>
                </c:pt>
                <c:pt idx="4">
                  <c:v>Elbasan</c:v>
                </c:pt>
                <c:pt idx="5">
                  <c:v>Shkoder</c:v>
                </c:pt>
                <c:pt idx="6">
                  <c:v>Vlore</c:v>
                </c:pt>
                <c:pt idx="7">
                  <c:v>Gjirokaster</c:v>
                </c:pt>
                <c:pt idx="8">
                  <c:v>Kukes</c:v>
                </c:pt>
                <c:pt idx="9">
                  <c:v>Diber</c:v>
                </c:pt>
                <c:pt idx="10">
                  <c:v>Durres</c:v>
                </c:pt>
              </c:strCache>
            </c:strRef>
          </c:cat>
          <c:val>
            <c:numRef>
              <c:f>Sheet1!$D$2:$D$12</c:f>
              <c:numCache>
                <c:formatCode>General</c:formatCode>
                <c:ptCount val="11"/>
                <c:pt idx="0">
                  <c:v>3</c:v>
                </c:pt>
                <c:pt idx="1">
                  <c:v>6</c:v>
                </c:pt>
                <c:pt idx="2">
                  <c:v>2</c:v>
                </c:pt>
                <c:pt idx="3">
                  <c:v>12</c:v>
                </c:pt>
                <c:pt idx="4">
                  <c:v>1</c:v>
                </c:pt>
                <c:pt idx="5">
                  <c:v>6</c:v>
                </c:pt>
                <c:pt idx="6">
                  <c:v>1</c:v>
                </c:pt>
                <c:pt idx="7">
                  <c:v>2</c:v>
                </c:pt>
                <c:pt idx="8">
                  <c:v>1</c:v>
                </c:pt>
                <c:pt idx="9">
                  <c:v>1</c:v>
                </c:pt>
                <c:pt idx="10">
                  <c:v>7</c:v>
                </c:pt>
              </c:numCache>
            </c:numRef>
          </c:val>
          <c:extLst>
            <c:ext xmlns:c16="http://schemas.microsoft.com/office/drawing/2014/chart" uri="{C3380CC4-5D6E-409C-BE32-E72D297353CC}">
              <c16:uniqueId val="{00000000-DE72-4E42-B909-B969B1FA63FD}"/>
            </c:ext>
          </c:extLst>
        </c:ser>
        <c:dLbls>
          <c:showLegendKey val="0"/>
          <c:showVal val="0"/>
          <c:showCatName val="0"/>
          <c:showSerName val="0"/>
          <c:showPercent val="0"/>
          <c:showBubbleSize val="0"/>
        </c:dLbls>
        <c:gapWidth val="219"/>
        <c:overlap val="-27"/>
        <c:axId val="157072112"/>
        <c:axId val="157072672"/>
      </c:barChart>
      <c:catAx>
        <c:axId val="15707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072672"/>
        <c:crosses val="autoZero"/>
        <c:auto val="1"/>
        <c:lblAlgn val="ctr"/>
        <c:lblOffset val="100"/>
        <c:noMultiLvlLbl val="0"/>
      </c:catAx>
      <c:valAx>
        <c:axId val="15707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07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Nr. I Kontratave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21-4A9D-AC61-9082984F0C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21-4A9D-AC61-9082984F0C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21-4A9D-AC61-9082984F0C55}"/>
              </c:ext>
            </c:extLst>
          </c:dPt>
          <c:cat>
            <c:strRef>
              <c:f>Sheet1!$B$1:$D$1</c:f>
              <c:strCache>
                <c:ptCount val="3"/>
                <c:pt idx="0">
                  <c:v>2017</c:v>
                </c:pt>
                <c:pt idx="1">
                  <c:v>2018</c:v>
                </c:pt>
                <c:pt idx="2">
                  <c:v>2019</c:v>
                </c:pt>
              </c:strCache>
            </c:strRef>
          </c:cat>
          <c:val>
            <c:numRef>
              <c:f>Sheet1!$B$2:$D$2</c:f>
              <c:numCache>
                <c:formatCode>General</c:formatCode>
                <c:ptCount val="3"/>
                <c:pt idx="0">
                  <c:v>21</c:v>
                </c:pt>
                <c:pt idx="1">
                  <c:v>16</c:v>
                </c:pt>
                <c:pt idx="2">
                  <c:v>42</c:v>
                </c:pt>
              </c:numCache>
            </c:numRef>
          </c:val>
          <c:extLst>
            <c:ext xmlns:c16="http://schemas.microsoft.com/office/drawing/2014/chart" uri="{C3380CC4-5D6E-409C-BE32-E72D297353CC}">
              <c16:uniqueId val="{00000000-6528-4C88-A948-EDF8D344E8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Krahasim</a:t>
            </a:r>
            <a:r>
              <a:rPr lang="en-US" sz="1200" baseline="0">
                <a:latin typeface="Times New Roman" panose="02020603050405020304" pitchFamily="18" charset="0"/>
                <a:cs typeface="Times New Roman" panose="02020603050405020304" pitchFamily="18" charset="0"/>
              </a:rPr>
              <a:t>i midis viteve 2017 - 2018 - 2019</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Viti 2017</c:v>
                </c:pt>
              </c:strCache>
            </c:strRef>
          </c:tx>
          <c:spPr>
            <a:solidFill>
              <a:schemeClr val="accent1"/>
            </a:solidFill>
            <a:ln>
              <a:noFill/>
            </a:ln>
            <a:effectLst/>
          </c:spPr>
          <c:invertIfNegative val="0"/>
          <c:cat>
            <c:strRef>
              <c:f>Sheet1!$A$2:$A$12</c:f>
              <c:strCache>
                <c:ptCount val="11"/>
                <c:pt idx="0">
                  <c:v>Aktiviteti minerare</c:v>
                </c:pt>
                <c:pt idx="1">
                  <c:v>HEC-e</c:v>
                </c:pt>
                <c:pt idx="2">
                  <c:v>Resorte, agroturizëm</c:v>
                </c:pt>
                <c:pt idx="3">
                  <c:v>Rikonstruksion rruge</c:v>
                </c:pt>
                <c:pt idx="4">
                  <c:v>Fabrikë mobilim uji</c:v>
                </c:pt>
                <c:pt idx="5">
                  <c:v>Njësi shërbimi (blegtorale)</c:v>
                </c:pt>
                <c:pt idx="6">
                  <c:v>Antena, pika transmetimi</c:v>
                </c:pt>
                <c:pt idx="7">
                  <c:v>Njësi portative</c:v>
                </c:pt>
                <c:pt idx="8">
                  <c:v>Burime energjie</c:v>
                </c:pt>
                <c:pt idx="9">
                  <c:v>Agropylltari</c:v>
                </c:pt>
                <c:pt idx="10">
                  <c:v>Riciklim mbetjesh</c:v>
                </c:pt>
              </c:strCache>
            </c:strRef>
          </c:cat>
          <c:val>
            <c:numRef>
              <c:f>Sheet1!$B$2:$B$12</c:f>
              <c:numCache>
                <c:formatCode>General</c:formatCode>
                <c:ptCount val="11"/>
                <c:pt idx="0">
                  <c:v>23</c:v>
                </c:pt>
                <c:pt idx="1">
                  <c:v>37</c:v>
                </c:pt>
                <c:pt idx="2">
                  <c:v>32</c:v>
                </c:pt>
                <c:pt idx="3">
                  <c:v>20</c:v>
                </c:pt>
                <c:pt idx="4">
                  <c:v>6</c:v>
                </c:pt>
                <c:pt idx="5">
                  <c:v>0</c:v>
                </c:pt>
                <c:pt idx="6">
                  <c:v>9</c:v>
                </c:pt>
                <c:pt idx="7">
                  <c:v>0</c:v>
                </c:pt>
                <c:pt idx="8">
                  <c:v>0</c:v>
                </c:pt>
                <c:pt idx="9">
                  <c:v>0</c:v>
                </c:pt>
                <c:pt idx="10">
                  <c:v>0</c:v>
                </c:pt>
              </c:numCache>
            </c:numRef>
          </c:val>
          <c:extLst>
            <c:ext xmlns:c16="http://schemas.microsoft.com/office/drawing/2014/chart" uri="{C3380CC4-5D6E-409C-BE32-E72D297353CC}">
              <c16:uniqueId val="{00000000-86C8-44E9-BA6D-0D494BAB15C3}"/>
            </c:ext>
          </c:extLst>
        </c:ser>
        <c:ser>
          <c:idx val="1"/>
          <c:order val="1"/>
          <c:tx>
            <c:strRef>
              <c:f>Sheet1!$C$1</c:f>
              <c:strCache>
                <c:ptCount val="1"/>
                <c:pt idx="0">
                  <c:v>Viti 2018</c:v>
                </c:pt>
              </c:strCache>
            </c:strRef>
          </c:tx>
          <c:spPr>
            <a:solidFill>
              <a:schemeClr val="accent2"/>
            </a:solidFill>
            <a:ln>
              <a:noFill/>
            </a:ln>
            <a:effectLst/>
          </c:spPr>
          <c:invertIfNegative val="0"/>
          <c:cat>
            <c:strRef>
              <c:f>Sheet1!$A$2:$A$12</c:f>
              <c:strCache>
                <c:ptCount val="11"/>
                <c:pt idx="0">
                  <c:v>Aktiviteti minerare</c:v>
                </c:pt>
                <c:pt idx="1">
                  <c:v>HEC-e</c:v>
                </c:pt>
                <c:pt idx="2">
                  <c:v>Resorte, agroturizëm</c:v>
                </c:pt>
                <c:pt idx="3">
                  <c:v>Rikonstruksion rruge</c:v>
                </c:pt>
                <c:pt idx="4">
                  <c:v>Fabrikë mobilim uji</c:v>
                </c:pt>
                <c:pt idx="5">
                  <c:v>Njësi shërbimi (blegtorale)</c:v>
                </c:pt>
                <c:pt idx="6">
                  <c:v>Antena, pika transmetimi</c:v>
                </c:pt>
                <c:pt idx="7">
                  <c:v>Njësi portative</c:v>
                </c:pt>
                <c:pt idx="8">
                  <c:v>Burime energjie</c:v>
                </c:pt>
                <c:pt idx="9">
                  <c:v>Agropylltari</c:v>
                </c:pt>
                <c:pt idx="10">
                  <c:v>Riciklim mbetjesh</c:v>
                </c:pt>
              </c:strCache>
            </c:strRef>
          </c:cat>
          <c:val>
            <c:numRef>
              <c:f>Sheet1!$C$2:$C$12</c:f>
              <c:numCache>
                <c:formatCode>General</c:formatCode>
                <c:ptCount val="11"/>
                <c:pt idx="0">
                  <c:v>50</c:v>
                </c:pt>
                <c:pt idx="1">
                  <c:v>62</c:v>
                </c:pt>
                <c:pt idx="2">
                  <c:v>38</c:v>
                </c:pt>
                <c:pt idx="3">
                  <c:v>7</c:v>
                </c:pt>
                <c:pt idx="4">
                  <c:v>1</c:v>
                </c:pt>
                <c:pt idx="5">
                  <c:v>0</c:v>
                </c:pt>
                <c:pt idx="6">
                  <c:v>9</c:v>
                </c:pt>
                <c:pt idx="7">
                  <c:v>0</c:v>
                </c:pt>
                <c:pt idx="8">
                  <c:v>2</c:v>
                </c:pt>
                <c:pt idx="9">
                  <c:v>0</c:v>
                </c:pt>
                <c:pt idx="10">
                  <c:v>3</c:v>
                </c:pt>
              </c:numCache>
            </c:numRef>
          </c:val>
          <c:extLst>
            <c:ext xmlns:c16="http://schemas.microsoft.com/office/drawing/2014/chart" uri="{C3380CC4-5D6E-409C-BE32-E72D297353CC}">
              <c16:uniqueId val="{00000001-86C8-44E9-BA6D-0D494BAB15C3}"/>
            </c:ext>
          </c:extLst>
        </c:ser>
        <c:ser>
          <c:idx val="2"/>
          <c:order val="2"/>
          <c:tx>
            <c:strRef>
              <c:f>Sheet1!$D$1</c:f>
              <c:strCache>
                <c:ptCount val="1"/>
                <c:pt idx="0">
                  <c:v>Viti 2019</c:v>
                </c:pt>
              </c:strCache>
            </c:strRef>
          </c:tx>
          <c:spPr>
            <a:solidFill>
              <a:schemeClr val="accent3"/>
            </a:solidFill>
            <a:ln>
              <a:noFill/>
            </a:ln>
            <a:effectLst/>
          </c:spPr>
          <c:invertIfNegative val="0"/>
          <c:cat>
            <c:strRef>
              <c:f>Sheet1!$A$2:$A$12</c:f>
              <c:strCache>
                <c:ptCount val="11"/>
                <c:pt idx="0">
                  <c:v>Aktiviteti minerare</c:v>
                </c:pt>
                <c:pt idx="1">
                  <c:v>HEC-e</c:v>
                </c:pt>
                <c:pt idx="2">
                  <c:v>Resorte, agroturizëm</c:v>
                </c:pt>
                <c:pt idx="3">
                  <c:v>Rikonstruksion rruge</c:v>
                </c:pt>
                <c:pt idx="4">
                  <c:v>Fabrikë mobilim uji</c:v>
                </c:pt>
                <c:pt idx="5">
                  <c:v>Njësi shërbimi (blegtorale)</c:v>
                </c:pt>
                <c:pt idx="6">
                  <c:v>Antena, pika transmetimi</c:v>
                </c:pt>
                <c:pt idx="7">
                  <c:v>Njësi portative</c:v>
                </c:pt>
                <c:pt idx="8">
                  <c:v>Burime energjie</c:v>
                </c:pt>
                <c:pt idx="9">
                  <c:v>Agropylltari</c:v>
                </c:pt>
                <c:pt idx="10">
                  <c:v>Riciklim mbetjesh</c:v>
                </c:pt>
              </c:strCache>
            </c:strRef>
          </c:cat>
          <c:val>
            <c:numRef>
              <c:f>Sheet1!$D$2:$D$12</c:f>
              <c:numCache>
                <c:formatCode>General</c:formatCode>
                <c:ptCount val="11"/>
                <c:pt idx="0">
                  <c:v>17</c:v>
                </c:pt>
                <c:pt idx="1">
                  <c:v>92</c:v>
                </c:pt>
                <c:pt idx="2">
                  <c:v>45</c:v>
                </c:pt>
                <c:pt idx="3">
                  <c:v>15</c:v>
                </c:pt>
                <c:pt idx="4">
                  <c:v>9</c:v>
                </c:pt>
                <c:pt idx="5">
                  <c:v>18</c:v>
                </c:pt>
                <c:pt idx="6">
                  <c:v>22</c:v>
                </c:pt>
                <c:pt idx="7">
                  <c:v>56</c:v>
                </c:pt>
                <c:pt idx="8">
                  <c:v>7</c:v>
                </c:pt>
                <c:pt idx="9">
                  <c:v>37</c:v>
                </c:pt>
                <c:pt idx="10">
                  <c:v>2</c:v>
                </c:pt>
              </c:numCache>
            </c:numRef>
          </c:val>
          <c:extLst>
            <c:ext xmlns:c16="http://schemas.microsoft.com/office/drawing/2014/chart" uri="{C3380CC4-5D6E-409C-BE32-E72D297353CC}">
              <c16:uniqueId val="{00000000-6832-4A3B-B5C0-BC0586C5B718}"/>
            </c:ext>
          </c:extLst>
        </c:ser>
        <c:dLbls>
          <c:showLegendKey val="0"/>
          <c:showVal val="0"/>
          <c:showCatName val="0"/>
          <c:showSerName val="0"/>
          <c:showPercent val="0"/>
          <c:showBubbleSize val="0"/>
        </c:dLbls>
        <c:gapWidth val="219"/>
        <c:overlap val="-27"/>
        <c:axId val="301152752"/>
        <c:axId val="301153312"/>
      </c:barChart>
      <c:catAx>
        <c:axId val="30115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01153312"/>
        <c:crosses val="autoZero"/>
        <c:auto val="1"/>
        <c:lblAlgn val="ctr"/>
        <c:lblOffset val="100"/>
        <c:noMultiLvlLbl val="0"/>
      </c:catAx>
      <c:valAx>
        <c:axId val="30115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15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2019</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1D1-4BE1-8271-F0F6C72F046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1D1-4BE1-8271-F0F6C72F046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1D1-4BE1-8271-F0F6C72F046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1D1-4BE1-8271-F0F6C72F046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1D1-4BE1-8271-F0F6C72F046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1D1-4BE1-8271-F0F6C72F046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11D1-4BE1-8271-F0F6C72F046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11D1-4BE1-8271-F0F6C72F046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11D1-4BE1-8271-F0F6C72F046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9CA9-45C9-BE22-B8D10DA1B7B5}"/>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9CA9-45C9-BE22-B8D10DA1B7B5}"/>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9CA9-45C9-BE22-B8D10DA1B7B5}"/>
              </c:ext>
            </c:extLst>
          </c:dPt>
          <c:dLbls>
            <c:dLbl>
              <c:idx val="2"/>
              <c:layout>
                <c:manualLayout>
                  <c:x val="-8.0009295713035875E-2"/>
                  <c:y val="-0.1060683039620047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D1-4BE1-8271-F0F6C72F046A}"/>
                </c:ext>
              </c:extLst>
            </c:dLbl>
            <c:dLbl>
              <c:idx val="3"/>
              <c:layout>
                <c:manualLayout>
                  <c:x val="-5.0667104111986085E-2"/>
                  <c:y val="-0.107195663042119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D1-4BE1-8271-F0F6C72F046A}"/>
                </c:ext>
              </c:extLst>
            </c:dLbl>
            <c:dLbl>
              <c:idx val="4"/>
              <c:layout>
                <c:manualLayout>
                  <c:x val="-4.0958005249343829E-2"/>
                  <c:y val="-0.1196966004249470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D1-4BE1-8271-F0F6C72F046A}"/>
                </c:ext>
              </c:extLst>
            </c:dLbl>
            <c:dLbl>
              <c:idx val="5"/>
              <c:layout>
                <c:manualLayout>
                  <c:x val="-3.3202828813065036E-2"/>
                  <c:y val="-0.1231867891513560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D1-4BE1-8271-F0F6C72F046A}"/>
                </c:ext>
              </c:extLst>
            </c:dLbl>
            <c:dLbl>
              <c:idx val="6"/>
              <c:layout>
                <c:manualLayout>
                  <c:x val="-2.6995662000583346E-2"/>
                  <c:y val="-0.140022497187851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D1-4BE1-8271-F0F6C72F046A}"/>
                </c:ext>
              </c:extLst>
            </c:dLbl>
            <c:dLbl>
              <c:idx val="7"/>
              <c:layout>
                <c:manualLayout>
                  <c:x val="-1.9098133566637462E-2"/>
                  <c:y val="-0.1226559180102487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1D1-4BE1-8271-F0F6C72F046A}"/>
                </c:ext>
              </c:extLst>
            </c:dLbl>
            <c:dLbl>
              <c:idx val="8"/>
              <c:layout>
                <c:manualLayout>
                  <c:x val="-4.7143846602508022E-3"/>
                  <c:y val="-0.1273947006624173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1D1-4BE1-8271-F0F6C72F046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Sheet1!$A$2:$A$13</c:f>
              <c:strCache>
                <c:ptCount val="12"/>
                <c:pt idx="0">
                  <c:v>Aktivitete minerare</c:v>
                </c:pt>
                <c:pt idx="1">
                  <c:v>Ndertim HEC, bar-restorante, komplekse turizmi</c:v>
                </c:pt>
                <c:pt idx="2">
                  <c:v>Ndertime resortesh, bar-restorantesh</c:v>
                </c:pt>
                <c:pt idx="3">
                  <c:v>Ndertime segmente ruges, rikonstruksione</c:v>
                </c:pt>
                <c:pt idx="4">
                  <c:v>Ndertim komplekse blegtorale</c:v>
                </c:pt>
                <c:pt idx="5">
                  <c:v>Ndertim fabrike uji, venie impiantesh</c:v>
                </c:pt>
                <c:pt idx="6">
                  <c:v>Vendosje antenash</c:v>
                </c:pt>
                <c:pt idx="7">
                  <c:v>Nyje fraksionim inertesh</c:v>
                </c:pt>
                <c:pt idx="8">
                  <c:v>Propozime per shpallje ZM</c:v>
                </c:pt>
                <c:pt idx="9">
                  <c:v>Bashkpunime nderinstitucionale</c:v>
                </c:pt>
                <c:pt idx="10">
                  <c:v>Dhenie pergjigje ne institucione te ndryshme</c:v>
                </c:pt>
                <c:pt idx="11">
                  <c:v>Te ndryshme</c:v>
                </c:pt>
              </c:strCache>
            </c:strRef>
          </c:cat>
          <c:val>
            <c:numRef>
              <c:f>Sheet1!$B$2:$B$13</c:f>
              <c:numCache>
                <c:formatCode>General</c:formatCode>
                <c:ptCount val="12"/>
                <c:pt idx="0">
                  <c:v>17</c:v>
                </c:pt>
                <c:pt idx="1">
                  <c:v>140</c:v>
                </c:pt>
                <c:pt idx="2">
                  <c:v>62</c:v>
                </c:pt>
                <c:pt idx="3">
                  <c:v>24</c:v>
                </c:pt>
                <c:pt idx="4">
                  <c:v>20</c:v>
                </c:pt>
                <c:pt idx="5">
                  <c:v>18</c:v>
                </c:pt>
                <c:pt idx="6">
                  <c:v>34</c:v>
                </c:pt>
                <c:pt idx="7">
                  <c:v>13</c:v>
                </c:pt>
                <c:pt idx="8">
                  <c:v>35</c:v>
                </c:pt>
                <c:pt idx="9">
                  <c:v>225</c:v>
                </c:pt>
                <c:pt idx="10">
                  <c:v>51</c:v>
                </c:pt>
                <c:pt idx="11">
                  <c:v>55</c:v>
                </c:pt>
              </c:numCache>
            </c:numRef>
          </c:val>
          <c:extLst>
            <c:ext xmlns:c16="http://schemas.microsoft.com/office/drawing/2014/chart" uri="{C3380CC4-5D6E-409C-BE32-E72D297353CC}">
              <c16:uniqueId val="{00000012-11D1-4BE1-8271-F0F6C72F046A}"/>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881415864683579"/>
          <c:y val="4.9054180727409066E-2"/>
          <c:w val="0.32729695246427531"/>
          <c:h val="0.929570053743282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Krahasimi</a:t>
            </a:r>
            <a:r>
              <a:rPr lang="en-US" baseline="0"/>
              <a:t> vjetor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Nyje fraksionim inertesh</c:v>
                </c:pt>
                <c:pt idx="8">
                  <c:v>Propozime per shpallje ZM</c:v>
                </c:pt>
                <c:pt idx="9">
                  <c:v>Bashkpunime nderinstitucionale</c:v>
                </c:pt>
                <c:pt idx="10">
                  <c:v>Dhenie pergjigje ne institucione te ndryshme</c:v>
                </c:pt>
                <c:pt idx="11">
                  <c:v>Te ndryshme</c:v>
                </c:pt>
              </c:strCache>
            </c:strRef>
          </c:cat>
          <c:val>
            <c:numRef>
              <c:f>Sheet1!$B$2:$B$13</c:f>
              <c:numCache>
                <c:formatCode>General</c:formatCode>
                <c:ptCount val="12"/>
                <c:pt idx="0">
                  <c:v>8</c:v>
                </c:pt>
                <c:pt idx="1">
                  <c:v>17</c:v>
                </c:pt>
                <c:pt idx="2">
                  <c:v>26</c:v>
                </c:pt>
                <c:pt idx="3">
                  <c:v>16</c:v>
                </c:pt>
                <c:pt idx="4">
                  <c:v>23</c:v>
                </c:pt>
                <c:pt idx="5">
                  <c:v>4</c:v>
                </c:pt>
                <c:pt idx="6">
                  <c:v>9</c:v>
                </c:pt>
                <c:pt idx="7">
                  <c:v>0</c:v>
                </c:pt>
                <c:pt idx="8">
                  <c:v>0</c:v>
                </c:pt>
                <c:pt idx="9">
                  <c:v>42</c:v>
                </c:pt>
                <c:pt idx="10">
                  <c:v>0</c:v>
                </c:pt>
                <c:pt idx="11">
                  <c:v>36</c:v>
                </c:pt>
              </c:numCache>
            </c:numRef>
          </c:val>
          <c:smooth val="0"/>
          <c:extLst>
            <c:ext xmlns:c16="http://schemas.microsoft.com/office/drawing/2014/chart" uri="{C3380CC4-5D6E-409C-BE32-E72D297353CC}">
              <c16:uniqueId val="{00000000-84C9-432A-B65E-67AFC84E83DD}"/>
            </c:ext>
          </c:extLst>
        </c:ser>
        <c:ser>
          <c:idx val="1"/>
          <c:order val="1"/>
          <c:tx>
            <c:strRef>
              <c:f>Sheet1!$C$1</c:f>
              <c:strCache>
                <c:ptCount val="1"/>
                <c:pt idx="0">
                  <c:v>2018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Nyje fraksionim inertesh</c:v>
                </c:pt>
                <c:pt idx="8">
                  <c:v>Propozime per shpallje ZM</c:v>
                </c:pt>
                <c:pt idx="9">
                  <c:v>Bashkpunime nderinstitucionale</c:v>
                </c:pt>
                <c:pt idx="10">
                  <c:v>Dhenie pergjigje ne institucione te ndryshme</c:v>
                </c:pt>
                <c:pt idx="11">
                  <c:v>Te ndryshme</c:v>
                </c:pt>
              </c:strCache>
            </c:strRef>
          </c:cat>
          <c:val>
            <c:numRef>
              <c:f>Sheet1!$C$2:$C$13</c:f>
              <c:numCache>
                <c:formatCode>General</c:formatCode>
                <c:ptCount val="12"/>
                <c:pt idx="0">
                  <c:v>5</c:v>
                </c:pt>
                <c:pt idx="1">
                  <c:v>64</c:v>
                </c:pt>
                <c:pt idx="2">
                  <c:v>15</c:v>
                </c:pt>
                <c:pt idx="3">
                  <c:v>5</c:v>
                </c:pt>
                <c:pt idx="4">
                  <c:v>0</c:v>
                </c:pt>
                <c:pt idx="5">
                  <c:v>3</c:v>
                </c:pt>
                <c:pt idx="6">
                  <c:v>5</c:v>
                </c:pt>
                <c:pt idx="7">
                  <c:v>1</c:v>
                </c:pt>
                <c:pt idx="8">
                  <c:v>4</c:v>
                </c:pt>
                <c:pt idx="9">
                  <c:v>345</c:v>
                </c:pt>
                <c:pt idx="10">
                  <c:v>0</c:v>
                </c:pt>
                <c:pt idx="11">
                  <c:v>65</c:v>
                </c:pt>
              </c:numCache>
            </c:numRef>
          </c:val>
          <c:smooth val="0"/>
          <c:extLst>
            <c:ext xmlns:c16="http://schemas.microsoft.com/office/drawing/2014/chart" uri="{C3380CC4-5D6E-409C-BE32-E72D297353CC}">
              <c16:uniqueId val="{00000001-84C9-432A-B65E-67AFC84E83DD}"/>
            </c:ext>
          </c:extLst>
        </c:ser>
        <c:ser>
          <c:idx val="2"/>
          <c:order val="2"/>
          <c:tx>
            <c:strRef>
              <c:f>Sheet1!$D$1</c:f>
              <c:strCache>
                <c:ptCount val="1"/>
                <c:pt idx="0">
                  <c:v>2019</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Sheet1!$A$2:$A$13</c:f>
              <c:strCache>
                <c:ptCount val="12"/>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Nyje fraksionim inertesh</c:v>
                </c:pt>
                <c:pt idx="8">
                  <c:v>Propozime per shpallje ZM</c:v>
                </c:pt>
                <c:pt idx="9">
                  <c:v>Bashkpunime nderinstitucionale</c:v>
                </c:pt>
                <c:pt idx="10">
                  <c:v>Dhenie pergjigje ne institucione te ndryshme</c:v>
                </c:pt>
                <c:pt idx="11">
                  <c:v>Te ndryshme</c:v>
                </c:pt>
              </c:strCache>
            </c:strRef>
          </c:cat>
          <c:val>
            <c:numRef>
              <c:f>Sheet1!$D$2:$D$13</c:f>
              <c:numCache>
                <c:formatCode>General</c:formatCode>
                <c:ptCount val="12"/>
                <c:pt idx="0">
                  <c:v>17</c:v>
                </c:pt>
                <c:pt idx="1">
                  <c:v>140</c:v>
                </c:pt>
                <c:pt idx="2">
                  <c:v>62</c:v>
                </c:pt>
                <c:pt idx="3">
                  <c:v>24</c:v>
                </c:pt>
                <c:pt idx="4">
                  <c:v>20</c:v>
                </c:pt>
                <c:pt idx="5">
                  <c:v>18</c:v>
                </c:pt>
                <c:pt idx="6">
                  <c:v>34</c:v>
                </c:pt>
                <c:pt idx="7">
                  <c:v>13</c:v>
                </c:pt>
                <c:pt idx="8">
                  <c:v>35</c:v>
                </c:pt>
                <c:pt idx="9">
                  <c:v>225</c:v>
                </c:pt>
                <c:pt idx="10">
                  <c:v>51</c:v>
                </c:pt>
                <c:pt idx="11">
                  <c:v>55</c:v>
                </c:pt>
              </c:numCache>
            </c:numRef>
          </c:val>
          <c:smooth val="0"/>
          <c:extLst>
            <c:ext xmlns:c16="http://schemas.microsoft.com/office/drawing/2014/chart" uri="{C3380CC4-5D6E-409C-BE32-E72D297353CC}">
              <c16:uniqueId val="{00000000-5F10-4312-AB13-46530878C125}"/>
            </c:ext>
          </c:extLst>
        </c:ser>
        <c:dLbls>
          <c:showLegendKey val="0"/>
          <c:showVal val="0"/>
          <c:showCatName val="0"/>
          <c:showSerName val="0"/>
          <c:showPercent val="0"/>
          <c:showBubbleSize val="0"/>
        </c:dLbls>
        <c:marker val="1"/>
        <c:smooth val="0"/>
        <c:axId val="157923088"/>
        <c:axId val="157923648"/>
      </c:lineChart>
      <c:catAx>
        <c:axId val="15792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23648"/>
        <c:crosses val="autoZero"/>
        <c:auto val="1"/>
        <c:lblAlgn val="ctr"/>
        <c:lblOffset val="100"/>
        <c:noMultiLvlLbl val="0"/>
      </c:catAx>
      <c:valAx>
        <c:axId val="15792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2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e numrit sipas kategorive te ZM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C3-426D-8DC3-B63BEEEB6D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C3-426D-8DC3-B63BEEEB6D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C3-426D-8DC3-B63BEEEB6D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C3-426D-8DC3-B63BEEEB6D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Park Kombëtar</c:v>
                </c:pt>
                <c:pt idx="1">
                  <c:v>Monument Natyre</c:v>
                </c:pt>
                <c:pt idx="2">
                  <c:v>Rezervat Natyror i Menaxhuar /Park Natyror</c:v>
                </c:pt>
                <c:pt idx="3">
                  <c:v>Peisazh i Mbrojtur</c:v>
                </c:pt>
              </c:strCache>
            </c:strRef>
          </c:cat>
          <c:val>
            <c:numRef>
              <c:f>Sheet1!$B$2:$B$5</c:f>
              <c:numCache>
                <c:formatCode>General</c:formatCode>
                <c:ptCount val="4"/>
                <c:pt idx="0">
                  <c:v>1919964</c:v>
                </c:pt>
                <c:pt idx="1">
                  <c:v>910962</c:v>
                </c:pt>
                <c:pt idx="2">
                  <c:v>678185</c:v>
                </c:pt>
                <c:pt idx="3">
                  <c:v>1131523</c:v>
                </c:pt>
              </c:numCache>
            </c:numRef>
          </c:val>
          <c:extLst>
            <c:ext xmlns:c16="http://schemas.microsoft.com/office/drawing/2014/chart" uri="{C3380CC4-5D6E-409C-BE32-E72D297353CC}">
              <c16:uniqueId val="{0000000C-0EC3-426D-8DC3-B63BEEEB6D5E}"/>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Krahasimi</a:t>
            </a:r>
            <a:r>
              <a:rPr lang="en-US" baseline="0"/>
              <a:t> vjetor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Sheet1!$A$2:$A$5</c:f>
              <c:strCache>
                <c:ptCount val="4"/>
                <c:pt idx="0">
                  <c:v>PK</c:v>
                </c:pt>
                <c:pt idx="1">
                  <c:v>MN</c:v>
                </c:pt>
                <c:pt idx="2">
                  <c:v>RNM/PN</c:v>
                </c:pt>
                <c:pt idx="3">
                  <c:v>PM</c:v>
                </c:pt>
              </c:strCache>
            </c:strRef>
          </c:cat>
          <c:val>
            <c:numRef>
              <c:f>Sheet1!$B$2:$B$5</c:f>
              <c:numCache>
                <c:formatCode>General</c:formatCode>
                <c:ptCount val="4"/>
                <c:pt idx="0">
                  <c:v>714279</c:v>
                </c:pt>
                <c:pt idx="1">
                  <c:v>65978</c:v>
                </c:pt>
                <c:pt idx="2">
                  <c:v>8321</c:v>
                </c:pt>
                <c:pt idx="3">
                  <c:v>368650</c:v>
                </c:pt>
              </c:numCache>
            </c:numRef>
          </c:val>
          <c:extLst>
            <c:ext xmlns:c16="http://schemas.microsoft.com/office/drawing/2014/chart" uri="{C3380CC4-5D6E-409C-BE32-E72D297353CC}">
              <c16:uniqueId val="{00000000-F078-4CEE-8504-718B0F62151C}"/>
            </c:ext>
          </c:extLst>
        </c:ser>
        <c:ser>
          <c:idx val="1"/>
          <c:order val="1"/>
          <c:tx>
            <c:strRef>
              <c:f>Sheet1!$C$1</c:f>
              <c:strCache>
                <c:ptCount val="1"/>
                <c:pt idx="0">
                  <c:v>2018</c:v>
                </c:pt>
              </c:strCache>
            </c:strRef>
          </c:tx>
          <c:spPr>
            <a:solidFill>
              <a:schemeClr val="accent2"/>
            </a:solidFill>
            <a:ln>
              <a:noFill/>
            </a:ln>
            <a:effectLst/>
          </c:spPr>
          <c:invertIfNegative val="0"/>
          <c:cat>
            <c:strRef>
              <c:f>Sheet1!$A$2:$A$5</c:f>
              <c:strCache>
                <c:ptCount val="4"/>
                <c:pt idx="0">
                  <c:v>PK</c:v>
                </c:pt>
                <c:pt idx="1">
                  <c:v>MN</c:v>
                </c:pt>
                <c:pt idx="2">
                  <c:v>RNM/PN</c:v>
                </c:pt>
                <c:pt idx="3">
                  <c:v>PM</c:v>
                </c:pt>
              </c:strCache>
            </c:strRef>
          </c:cat>
          <c:val>
            <c:numRef>
              <c:f>Sheet1!$C$2:$C$5</c:f>
              <c:numCache>
                <c:formatCode>General</c:formatCode>
                <c:ptCount val="4"/>
                <c:pt idx="0">
                  <c:v>1256447</c:v>
                </c:pt>
                <c:pt idx="1">
                  <c:v>276691</c:v>
                </c:pt>
                <c:pt idx="2">
                  <c:v>194287</c:v>
                </c:pt>
                <c:pt idx="3">
                  <c:v>988506</c:v>
                </c:pt>
              </c:numCache>
            </c:numRef>
          </c:val>
          <c:extLst>
            <c:ext xmlns:c16="http://schemas.microsoft.com/office/drawing/2014/chart" uri="{C3380CC4-5D6E-409C-BE32-E72D297353CC}">
              <c16:uniqueId val="{00000001-D446-48AC-BCDB-8D413A5B06C9}"/>
            </c:ext>
          </c:extLst>
        </c:ser>
        <c:ser>
          <c:idx val="2"/>
          <c:order val="2"/>
          <c:tx>
            <c:strRef>
              <c:f>Sheet1!$D$1</c:f>
              <c:strCache>
                <c:ptCount val="1"/>
                <c:pt idx="0">
                  <c:v>2019</c:v>
                </c:pt>
              </c:strCache>
            </c:strRef>
          </c:tx>
          <c:spPr>
            <a:solidFill>
              <a:schemeClr val="accent3"/>
            </a:solidFill>
            <a:ln>
              <a:noFill/>
            </a:ln>
            <a:effectLst/>
          </c:spPr>
          <c:invertIfNegative val="0"/>
          <c:cat>
            <c:strRef>
              <c:f>Sheet1!$A$2:$A$5</c:f>
              <c:strCache>
                <c:ptCount val="4"/>
                <c:pt idx="0">
                  <c:v>PK</c:v>
                </c:pt>
                <c:pt idx="1">
                  <c:v>MN</c:v>
                </c:pt>
                <c:pt idx="2">
                  <c:v>RNM/PN</c:v>
                </c:pt>
                <c:pt idx="3">
                  <c:v>PM</c:v>
                </c:pt>
              </c:strCache>
            </c:strRef>
          </c:cat>
          <c:val>
            <c:numRef>
              <c:f>Sheet1!$D$2:$D$5</c:f>
              <c:numCache>
                <c:formatCode>General</c:formatCode>
                <c:ptCount val="4"/>
                <c:pt idx="0">
                  <c:v>1919964</c:v>
                </c:pt>
                <c:pt idx="1">
                  <c:v>910962</c:v>
                </c:pt>
                <c:pt idx="2">
                  <c:v>678185</c:v>
                </c:pt>
                <c:pt idx="3">
                  <c:v>1131523</c:v>
                </c:pt>
              </c:numCache>
            </c:numRef>
          </c:val>
          <c:extLst>
            <c:ext xmlns:c16="http://schemas.microsoft.com/office/drawing/2014/chart" uri="{C3380CC4-5D6E-409C-BE32-E72D297353CC}">
              <c16:uniqueId val="{00000002-D446-48AC-BCDB-8D413A5B06C9}"/>
            </c:ext>
          </c:extLst>
        </c:ser>
        <c:dLbls>
          <c:showLegendKey val="0"/>
          <c:showVal val="0"/>
          <c:showCatName val="0"/>
          <c:showSerName val="0"/>
          <c:showPercent val="0"/>
          <c:showBubbleSize val="0"/>
        </c:dLbls>
        <c:gapWidth val="219"/>
        <c:overlap val="-27"/>
        <c:axId val="302423104"/>
        <c:axId val="302423664"/>
      </c:barChart>
      <c:catAx>
        <c:axId val="30242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23664"/>
        <c:crosses val="autoZero"/>
        <c:auto val="1"/>
        <c:lblAlgn val="ctr"/>
        <c:lblOffset val="100"/>
        <c:noMultiLvlLbl val="0"/>
      </c:catAx>
      <c:valAx>
        <c:axId val="30242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42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DFC2-2CF5-4562-92F3-7877454F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27</Pages>
  <Words>9000</Words>
  <Characters>51301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Sulejman Xhepa</cp:lastModifiedBy>
  <cp:revision>11</cp:revision>
  <cp:lastPrinted>2020-01-31T10:49:00Z</cp:lastPrinted>
  <dcterms:created xsi:type="dcterms:W3CDTF">2020-02-03T10:02:00Z</dcterms:created>
  <dcterms:modified xsi:type="dcterms:W3CDTF">2020-02-13T12:17:00Z</dcterms:modified>
</cp:coreProperties>
</file>