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9F" w:rsidRDefault="00060CAC" w:rsidP="00E22E9F">
      <w:pPr>
        <w:spacing w:after="0"/>
        <w:jc w:val="center"/>
        <w:rPr>
          <w:rFonts w:ascii="Times New Roman" w:eastAsia="MS Mincho" w:hAnsi="Times New Roman"/>
          <w:b/>
          <w:bCs/>
          <w:caps/>
          <w:sz w:val="24"/>
          <w:szCs w:val="24"/>
          <w:lang w:val="it-IT"/>
        </w:rPr>
      </w:pPr>
      <w:r>
        <w:rPr>
          <w:rFonts w:ascii="Times New Roman" w:eastAsia="MS Mincho" w:hAnsi="Times New Roman"/>
          <w:b/>
          <w:bCs/>
          <w:caps/>
          <w:noProof/>
          <w:sz w:val="24"/>
          <w:szCs w:val="24"/>
        </w:rPr>
        <w:drawing>
          <wp:anchor distT="0" distB="0" distL="114300" distR="114300" simplePos="0" relativeHeight="251658240" behindDoc="1" locked="0" layoutInCell="1" allowOverlap="1" wp14:anchorId="0710A0F6" wp14:editId="23FBC35A">
            <wp:simplePos x="0" y="0"/>
            <wp:positionH relativeFrom="margin">
              <wp:align>left</wp:align>
            </wp:positionH>
            <wp:positionV relativeFrom="page">
              <wp:posOffset>228600</wp:posOffset>
            </wp:positionV>
            <wp:extent cx="5610860" cy="122174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86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E9F" w:rsidRDefault="00E22E9F" w:rsidP="00E22E9F">
      <w:pPr>
        <w:spacing w:after="0"/>
        <w:jc w:val="center"/>
        <w:rPr>
          <w:rFonts w:ascii="Times New Roman" w:eastAsia="MS Mincho" w:hAnsi="Times New Roman"/>
          <w:b/>
          <w:bCs/>
          <w:caps/>
          <w:sz w:val="24"/>
          <w:szCs w:val="24"/>
          <w:lang w:val="it-IT"/>
        </w:rPr>
      </w:pPr>
    </w:p>
    <w:p w:rsidR="00E22E9F" w:rsidRDefault="00E22E9F" w:rsidP="00E22E9F">
      <w:pPr>
        <w:spacing w:after="0"/>
        <w:jc w:val="center"/>
        <w:rPr>
          <w:rFonts w:ascii="Times New Roman" w:eastAsia="MS Mincho" w:hAnsi="Times New Roman"/>
          <w:b/>
          <w:bCs/>
          <w:caps/>
          <w:sz w:val="24"/>
          <w:szCs w:val="24"/>
          <w:lang w:val="it-IT"/>
        </w:rPr>
      </w:pPr>
    </w:p>
    <w:p w:rsidR="00060CAC" w:rsidRDefault="00060CAC" w:rsidP="00E22E9F">
      <w:pPr>
        <w:spacing w:after="0"/>
        <w:jc w:val="center"/>
        <w:rPr>
          <w:rFonts w:ascii="Times New Roman" w:eastAsia="MS Mincho" w:hAnsi="Times New Roman"/>
          <w:b/>
          <w:bCs/>
          <w:caps/>
          <w:sz w:val="24"/>
          <w:szCs w:val="24"/>
          <w:lang w:val="it-IT"/>
        </w:rPr>
      </w:pPr>
    </w:p>
    <w:p w:rsidR="00060CAC" w:rsidRPr="0001380F" w:rsidRDefault="00060CAC" w:rsidP="00060CAC">
      <w:pPr>
        <w:pStyle w:val="NoSpacing"/>
        <w:jc w:val="center"/>
        <w:rPr>
          <w:rFonts w:ascii="Times New Roman" w:hAnsi="Times New Roman"/>
          <w:b/>
          <w:sz w:val="24"/>
          <w:szCs w:val="24"/>
          <w:lang w:val="sq-AL"/>
        </w:rPr>
      </w:pPr>
      <w:r w:rsidRPr="0001380F">
        <w:rPr>
          <w:rFonts w:ascii="Times New Roman" w:hAnsi="Times New Roman"/>
          <w:b/>
          <w:sz w:val="24"/>
          <w:szCs w:val="24"/>
          <w:lang w:val="sq-AL"/>
        </w:rPr>
        <w:t>MINISTRIA E TURIZMIT DHE MJEDISIT</w:t>
      </w:r>
    </w:p>
    <w:p w:rsidR="00060CAC" w:rsidRPr="00D72570" w:rsidRDefault="00060CAC" w:rsidP="00060CAC">
      <w:pPr>
        <w:pStyle w:val="NoSpacing"/>
        <w:jc w:val="center"/>
        <w:rPr>
          <w:rFonts w:ascii="Times New Roman" w:hAnsi="Times New Roman"/>
          <w:b/>
          <w:color w:val="000000"/>
          <w:sz w:val="24"/>
          <w:szCs w:val="24"/>
          <w:lang w:val="sq-AL"/>
        </w:rPr>
      </w:pPr>
      <w:r w:rsidRPr="00D72570">
        <w:rPr>
          <w:rFonts w:ascii="Times New Roman" w:hAnsi="Times New Roman"/>
          <w:b/>
          <w:color w:val="000000"/>
          <w:sz w:val="24"/>
          <w:szCs w:val="24"/>
          <w:lang w:val="sq-AL"/>
        </w:rPr>
        <w:t>AGJENCIA KOMBËTARE E ZONAVE TË MBROJTURA</w:t>
      </w:r>
    </w:p>
    <w:p w:rsidR="00060CAC" w:rsidRDefault="00060CAC" w:rsidP="00060CAC">
      <w:pPr>
        <w:pStyle w:val="NoSpacing"/>
        <w:jc w:val="center"/>
        <w:rPr>
          <w:rFonts w:ascii="Times New Roman" w:hAnsi="Times New Roman"/>
          <w:b/>
          <w:sz w:val="24"/>
          <w:szCs w:val="24"/>
          <w:lang w:val="fr-FR"/>
        </w:rPr>
      </w:pPr>
      <w:r w:rsidRPr="0001380F">
        <w:rPr>
          <w:rFonts w:ascii="Times New Roman" w:hAnsi="Times New Roman"/>
          <w:b/>
          <w:sz w:val="24"/>
          <w:szCs w:val="24"/>
          <w:lang w:val="fr-FR"/>
        </w:rPr>
        <w:t>DREJTORIA E MENAXHIMIT, PROJEKTEVE DHE MONITORIMIT</w:t>
      </w:r>
    </w:p>
    <w:p w:rsidR="00060CAC" w:rsidRDefault="00060CAC" w:rsidP="00060CAC">
      <w:pPr>
        <w:pStyle w:val="NoSpacing"/>
        <w:jc w:val="center"/>
        <w:rPr>
          <w:rFonts w:ascii="Times New Roman" w:hAnsi="Times New Roman"/>
          <w:b/>
          <w:sz w:val="24"/>
          <w:szCs w:val="24"/>
          <w:lang w:val="fr-FR"/>
        </w:rPr>
      </w:pPr>
    </w:p>
    <w:p w:rsidR="00060CAC" w:rsidRDefault="00060CAC" w:rsidP="00E22E9F">
      <w:pPr>
        <w:spacing w:after="0"/>
        <w:jc w:val="center"/>
        <w:rPr>
          <w:rFonts w:ascii="Times New Roman" w:eastAsia="MS Mincho" w:hAnsi="Times New Roman"/>
          <w:b/>
          <w:bCs/>
          <w:caps/>
          <w:sz w:val="24"/>
          <w:szCs w:val="24"/>
          <w:lang w:val="it-IT"/>
        </w:rPr>
      </w:pPr>
    </w:p>
    <w:p w:rsidR="00E22E9F" w:rsidRPr="003D6656" w:rsidRDefault="00E22E9F" w:rsidP="00E22E9F">
      <w:pPr>
        <w:spacing w:after="0"/>
        <w:jc w:val="right"/>
        <w:rPr>
          <w:rFonts w:ascii="Times New Roman" w:hAnsi="Times New Roman"/>
          <w:b/>
          <w:sz w:val="24"/>
          <w:szCs w:val="24"/>
          <w:lang w:val="sq-AL"/>
        </w:rPr>
      </w:pPr>
    </w:p>
    <w:p w:rsidR="00E22E9F" w:rsidRPr="003D6656" w:rsidRDefault="00E22E9F" w:rsidP="00DF100A">
      <w:pPr>
        <w:pStyle w:val="BodyText"/>
        <w:tabs>
          <w:tab w:val="left" w:pos="1260"/>
        </w:tabs>
        <w:spacing w:after="0" w:line="276" w:lineRule="auto"/>
        <w:jc w:val="both"/>
        <w:rPr>
          <w:rStyle w:val="MessageHeaderLabel"/>
          <w:rFonts w:ascii="Times New Roman" w:hAnsi="Times New Roman"/>
          <w:sz w:val="24"/>
          <w:szCs w:val="24"/>
          <w:lang w:val="it-IT"/>
        </w:rPr>
      </w:pPr>
    </w:p>
    <w:p w:rsidR="00E22E9F" w:rsidRPr="003D6656" w:rsidRDefault="00E22E9F" w:rsidP="00E22E9F">
      <w:pPr>
        <w:pStyle w:val="BodyText"/>
        <w:tabs>
          <w:tab w:val="left" w:pos="1170"/>
        </w:tabs>
        <w:spacing w:after="0" w:line="276" w:lineRule="auto"/>
        <w:ind w:left="1440" w:hanging="1440"/>
        <w:jc w:val="both"/>
        <w:rPr>
          <w:rFonts w:ascii="Times New Roman" w:hAnsi="Times New Roman"/>
          <w:b/>
          <w:sz w:val="24"/>
          <w:szCs w:val="24"/>
          <w:lang w:val="sq-AL"/>
        </w:rPr>
      </w:pPr>
      <w:r w:rsidRPr="003D6656">
        <w:rPr>
          <w:rStyle w:val="MessageHeaderLabel"/>
          <w:rFonts w:ascii="Times New Roman" w:hAnsi="Times New Roman"/>
          <w:sz w:val="24"/>
          <w:szCs w:val="24"/>
          <w:lang w:val="it-IT"/>
        </w:rPr>
        <w:t>Lënda:</w:t>
      </w:r>
      <w:r w:rsidRPr="003D6656">
        <w:rPr>
          <w:rStyle w:val="MessageHeaderLabel"/>
          <w:rFonts w:ascii="Times New Roman" w:hAnsi="Times New Roman"/>
          <w:sz w:val="24"/>
          <w:szCs w:val="24"/>
          <w:lang w:val="it-IT"/>
        </w:rPr>
        <w:tab/>
      </w:r>
      <w:r w:rsidRPr="003D6656">
        <w:rPr>
          <w:rStyle w:val="MessageHeaderLabel"/>
          <w:rFonts w:ascii="Times New Roman" w:hAnsi="Times New Roman"/>
          <w:sz w:val="24"/>
          <w:szCs w:val="24"/>
          <w:lang w:val="it-IT"/>
        </w:rPr>
        <w:tab/>
      </w:r>
      <w:r w:rsidRPr="003D6656">
        <w:rPr>
          <w:rFonts w:ascii="Times New Roman" w:hAnsi="Times New Roman"/>
          <w:sz w:val="24"/>
          <w:szCs w:val="24"/>
        </w:rPr>
        <w:t>Analizë e realizimit të detyrave për vitin 201</w:t>
      </w:r>
      <w:r w:rsidR="00F23719">
        <w:rPr>
          <w:rFonts w:ascii="Times New Roman" w:hAnsi="Times New Roman"/>
          <w:sz w:val="24"/>
          <w:szCs w:val="24"/>
        </w:rPr>
        <w:t>7</w:t>
      </w:r>
      <w:r w:rsidRPr="003D6656">
        <w:rPr>
          <w:rFonts w:ascii="Times New Roman" w:hAnsi="Times New Roman"/>
          <w:sz w:val="24"/>
          <w:szCs w:val="24"/>
        </w:rPr>
        <w:t xml:space="preserve"> </w:t>
      </w:r>
    </w:p>
    <w:p w:rsidR="00E22E9F" w:rsidRDefault="007C6AEE" w:rsidP="007C6AEE">
      <w:pPr>
        <w:spacing w:after="0"/>
        <w:jc w:val="right"/>
        <w:rPr>
          <w:rFonts w:ascii="Times New Roman" w:hAnsi="Times New Roman"/>
          <w:b/>
          <w:sz w:val="24"/>
          <w:szCs w:val="24"/>
          <w:u w:val="single"/>
          <w:lang w:val="sq-AL"/>
        </w:rPr>
      </w:pPr>
      <w:r>
        <w:rPr>
          <w:rFonts w:ascii="Times New Roman" w:hAnsi="Times New Roman"/>
          <w:b/>
          <w:sz w:val="24"/>
          <w:szCs w:val="24"/>
          <w:u w:val="single"/>
          <w:lang w:val="sq-AL"/>
        </w:rPr>
        <w:t>KËTU</w:t>
      </w:r>
    </w:p>
    <w:p w:rsidR="007C6AEE" w:rsidRPr="007C6AEE" w:rsidRDefault="007C6AEE" w:rsidP="007C6AEE">
      <w:pPr>
        <w:spacing w:after="0"/>
        <w:jc w:val="right"/>
        <w:rPr>
          <w:rFonts w:ascii="Times New Roman" w:hAnsi="Times New Roman"/>
          <w:b/>
          <w:sz w:val="24"/>
          <w:szCs w:val="24"/>
          <w:u w:val="single"/>
          <w:lang w:val="sq-AL"/>
        </w:rPr>
      </w:pPr>
    </w:p>
    <w:p w:rsidR="00E22E9F" w:rsidRDefault="00E22E9F" w:rsidP="00E22E9F">
      <w:pPr>
        <w:spacing w:after="0"/>
        <w:jc w:val="both"/>
        <w:rPr>
          <w:rFonts w:ascii="Times New Roman" w:hAnsi="Times New Roman"/>
          <w:sz w:val="24"/>
          <w:szCs w:val="24"/>
          <w:lang w:val="sq-AL"/>
        </w:rPr>
      </w:pPr>
      <w:r>
        <w:rPr>
          <w:rFonts w:ascii="Times New Roman" w:hAnsi="Times New Roman"/>
          <w:sz w:val="24"/>
          <w:szCs w:val="24"/>
          <w:lang w:val="sq-AL"/>
        </w:rPr>
        <w:t xml:space="preserve">Në zbatim të Programit </w:t>
      </w:r>
      <w:r w:rsidR="00C0005C">
        <w:rPr>
          <w:rFonts w:ascii="Times New Roman" w:hAnsi="Times New Roman"/>
          <w:sz w:val="24"/>
          <w:szCs w:val="24"/>
          <w:lang w:val="sq-AL"/>
        </w:rPr>
        <w:t>t</w:t>
      </w:r>
      <w:r w:rsidR="007C6AEE">
        <w:rPr>
          <w:rFonts w:ascii="Times New Roman" w:hAnsi="Times New Roman"/>
          <w:sz w:val="24"/>
          <w:szCs w:val="24"/>
          <w:lang w:val="sq-AL"/>
        </w:rPr>
        <w:t>ë</w:t>
      </w:r>
      <w:r w:rsidR="00C0005C">
        <w:rPr>
          <w:rFonts w:ascii="Times New Roman" w:hAnsi="Times New Roman"/>
          <w:sz w:val="24"/>
          <w:szCs w:val="24"/>
          <w:lang w:val="sq-AL"/>
        </w:rPr>
        <w:t xml:space="preserve"> pun</w:t>
      </w:r>
      <w:r w:rsidR="007C6AEE">
        <w:rPr>
          <w:rFonts w:ascii="Times New Roman" w:hAnsi="Times New Roman"/>
          <w:sz w:val="24"/>
          <w:szCs w:val="24"/>
          <w:lang w:val="sq-AL"/>
        </w:rPr>
        <w:t>ë</w:t>
      </w:r>
      <w:r w:rsidR="00C0005C">
        <w:rPr>
          <w:rFonts w:ascii="Times New Roman" w:hAnsi="Times New Roman"/>
          <w:sz w:val="24"/>
          <w:szCs w:val="24"/>
          <w:lang w:val="sq-AL"/>
        </w:rPr>
        <w:t>s p</w:t>
      </w:r>
      <w:r w:rsidR="007C6AEE">
        <w:rPr>
          <w:rFonts w:ascii="Times New Roman" w:hAnsi="Times New Roman"/>
          <w:sz w:val="24"/>
          <w:szCs w:val="24"/>
          <w:lang w:val="sq-AL"/>
        </w:rPr>
        <w:t>ë</w:t>
      </w:r>
      <w:r w:rsidR="00C0005C">
        <w:rPr>
          <w:rFonts w:ascii="Times New Roman" w:hAnsi="Times New Roman"/>
          <w:sz w:val="24"/>
          <w:szCs w:val="24"/>
          <w:lang w:val="sq-AL"/>
        </w:rPr>
        <w:t xml:space="preserve">r vitin 2017, Programit </w:t>
      </w:r>
      <w:r>
        <w:rPr>
          <w:rFonts w:ascii="Times New Roman" w:hAnsi="Times New Roman"/>
          <w:sz w:val="24"/>
          <w:szCs w:val="24"/>
          <w:lang w:val="sq-AL"/>
        </w:rPr>
        <w:t>Strategjik afatshkurtër dhe afatmesëm 2015-2020, Rregullores së brendshme për organizimin dhe funksionimin e Agjencisë Kombëtare të Zonave të Mbrojtura dhe Administratës Rajonale të Zonave të Mbrojtura, si dhe Planit të detajuar të punës për zonat e mbrojtura, të Agjencisë Kombëtare të Zonave të Mbrojtura në lidhje me p</w:t>
      </w:r>
      <w:r w:rsidR="00F23719">
        <w:rPr>
          <w:rFonts w:ascii="Times New Roman" w:hAnsi="Times New Roman"/>
          <w:sz w:val="24"/>
          <w:szCs w:val="24"/>
          <w:lang w:val="sq-AL"/>
        </w:rPr>
        <w:t>unën e kryer nga data 01.01.2017 deri më datë 31.12.2017</w:t>
      </w:r>
      <w:r>
        <w:rPr>
          <w:rFonts w:ascii="Times New Roman" w:hAnsi="Times New Roman"/>
          <w:sz w:val="24"/>
          <w:szCs w:val="24"/>
          <w:lang w:val="sq-AL"/>
        </w:rPr>
        <w:t xml:space="preserve"> ju informojmë se:</w:t>
      </w:r>
    </w:p>
    <w:p w:rsidR="00C47FDC" w:rsidRPr="003D6656" w:rsidRDefault="00C47FDC" w:rsidP="00E22E9F">
      <w:pPr>
        <w:spacing w:after="0"/>
        <w:jc w:val="both"/>
        <w:rPr>
          <w:rFonts w:ascii="Times New Roman" w:hAnsi="Times New Roman"/>
          <w:b/>
          <w:sz w:val="24"/>
          <w:szCs w:val="24"/>
          <w:lang w:val="sq-AL"/>
        </w:rPr>
      </w:pPr>
    </w:p>
    <w:p w:rsidR="00E22E9F" w:rsidRDefault="00E22E9F" w:rsidP="00E22E9F">
      <w:pPr>
        <w:spacing w:after="0"/>
        <w:jc w:val="both"/>
        <w:rPr>
          <w:rFonts w:ascii="Times New Roman" w:hAnsi="Times New Roman"/>
          <w:b/>
          <w:i/>
          <w:sz w:val="24"/>
          <w:szCs w:val="24"/>
          <w:lang w:val="sq-AL"/>
        </w:rPr>
      </w:pPr>
      <w:r>
        <w:rPr>
          <w:rFonts w:ascii="Times New Roman" w:hAnsi="Times New Roman"/>
          <w:b/>
          <w:i/>
          <w:sz w:val="24"/>
          <w:szCs w:val="24"/>
          <w:lang w:val="sq-AL"/>
        </w:rPr>
        <w:t>Sektori i Menaxhimit</w:t>
      </w:r>
    </w:p>
    <w:p w:rsidR="00E22E9F" w:rsidRDefault="00E22E9F" w:rsidP="00E22E9F">
      <w:pPr>
        <w:spacing w:after="0"/>
        <w:jc w:val="both"/>
        <w:rPr>
          <w:rFonts w:ascii="Times New Roman" w:hAnsi="Times New Roman"/>
          <w:b/>
          <w:i/>
          <w:sz w:val="24"/>
          <w:szCs w:val="24"/>
          <w:lang w:val="sq-AL"/>
        </w:rPr>
      </w:pPr>
    </w:p>
    <w:p w:rsidR="00E22E9F" w:rsidRPr="00AF765D" w:rsidRDefault="00E22E9F" w:rsidP="00E22E9F">
      <w:pPr>
        <w:jc w:val="both"/>
        <w:rPr>
          <w:rFonts w:ascii="Times New Roman" w:hAnsi="Times New Roman"/>
          <w:sz w:val="24"/>
          <w:szCs w:val="24"/>
          <w:lang w:val="sq-AL"/>
        </w:rPr>
      </w:pPr>
      <w:r>
        <w:rPr>
          <w:rFonts w:ascii="Times New Roman" w:hAnsi="Times New Roman"/>
          <w:sz w:val="24"/>
          <w:szCs w:val="24"/>
          <w:lang w:val="sq-AL"/>
        </w:rPr>
        <w:t>S</w:t>
      </w:r>
      <w:r w:rsidRPr="00AF765D">
        <w:rPr>
          <w:rFonts w:ascii="Times New Roman" w:hAnsi="Times New Roman"/>
          <w:sz w:val="24"/>
          <w:szCs w:val="24"/>
          <w:lang w:val="sq-AL"/>
        </w:rPr>
        <w:t xml:space="preserve">ektori i menaxhimit </w:t>
      </w:r>
      <w:r>
        <w:rPr>
          <w:rFonts w:ascii="Times New Roman" w:hAnsi="Times New Roman"/>
          <w:sz w:val="24"/>
          <w:szCs w:val="24"/>
          <w:lang w:val="sq-AL"/>
        </w:rPr>
        <w:t>gjatë</w:t>
      </w:r>
      <w:r w:rsidR="00F23719">
        <w:rPr>
          <w:rFonts w:ascii="Times New Roman" w:hAnsi="Times New Roman"/>
          <w:sz w:val="24"/>
          <w:szCs w:val="24"/>
          <w:lang w:val="sq-AL"/>
        </w:rPr>
        <w:t xml:space="preserve"> vitit 2017</w:t>
      </w:r>
      <w:r>
        <w:rPr>
          <w:rFonts w:ascii="Times New Roman" w:hAnsi="Times New Roman"/>
          <w:sz w:val="24"/>
          <w:szCs w:val="24"/>
          <w:lang w:val="sq-AL"/>
        </w:rPr>
        <w:t xml:space="preserve"> </w:t>
      </w:r>
      <w:r w:rsidRPr="00AF765D">
        <w:rPr>
          <w:rFonts w:ascii="Times New Roman" w:hAnsi="Times New Roman"/>
          <w:sz w:val="24"/>
          <w:szCs w:val="24"/>
          <w:lang w:val="sq-AL"/>
        </w:rPr>
        <w:t>u përball m</w:t>
      </w:r>
      <w:r>
        <w:rPr>
          <w:rFonts w:ascii="Times New Roman" w:hAnsi="Times New Roman"/>
          <w:sz w:val="24"/>
          <w:szCs w:val="24"/>
          <w:lang w:val="sq-AL"/>
        </w:rPr>
        <w:t xml:space="preserve">e sfida dhe probleme të shumta, </w:t>
      </w:r>
      <w:r w:rsidR="00F23719">
        <w:rPr>
          <w:rFonts w:ascii="Times New Roman" w:hAnsi="Times New Roman"/>
          <w:sz w:val="24"/>
          <w:szCs w:val="24"/>
          <w:lang w:val="sq-AL"/>
        </w:rPr>
        <w:t>mbartur nga viti 2016</w:t>
      </w:r>
      <w:r w:rsidRPr="00AF765D">
        <w:rPr>
          <w:rFonts w:ascii="Times New Roman" w:hAnsi="Times New Roman"/>
          <w:sz w:val="24"/>
          <w:szCs w:val="24"/>
          <w:lang w:val="sq-AL"/>
        </w:rPr>
        <w:t xml:space="preserve"> siç ishin;</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 Kontratat e punimeve lidhur me ish- DRSHP-të, llojet e veprimtarive, </w:t>
      </w:r>
      <w:r>
        <w:rPr>
          <w:rFonts w:ascii="Times New Roman" w:hAnsi="Times New Roman"/>
          <w:sz w:val="24"/>
          <w:szCs w:val="24"/>
          <w:lang w:val="sq-AL"/>
        </w:rPr>
        <w:t>baza ligjore e le</w:t>
      </w:r>
      <w:r w:rsidRPr="00AF765D">
        <w:rPr>
          <w:rFonts w:ascii="Times New Roman" w:hAnsi="Times New Roman"/>
          <w:sz w:val="24"/>
          <w:szCs w:val="24"/>
          <w:lang w:val="sq-AL"/>
        </w:rPr>
        <w:t>jueshmërisë, likuidimi financiar i tyre.</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 </w:t>
      </w:r>
      <w:r w:rsidR="00F23719">
        <w:rPr>
          <w:rFonts w:ascii="Times New Roman" w:hAnsi="Times New Roman"/>
          <w:sz w:val="24"/>
          <w:szCs w:val="24"/>
          <w:lang w:val="sq-AL"/>
        </w:rPr>
        <w:t>Nd</w:t>
      </w:r>
      <w:r w:rsidR="00644CC7">
        <w:rPr>
          <w:rFonts w:ascii="Times New Roman" w:hAnsi="Times New Roman"/>
          <w:sz w:val="24"/>
          <w:szCs w:val="24"/>
          <w:lang w:val="sq-AL"/>
        </w:rPr>
        <w:t>ë</w:t>
      </w:r>
      <w:r w:rsidR="00F23719">
        <w:rPr>
          <w:rFonts w:ascii="Times New Roman" w:hAnsi="Times New Roman"/>
          <w:sz w:val="24"/>
          <w:szCs w:val="24"/>
          <w:lang w:val="sq-AL"/>
        </w:rPr>
        <w:t>r detyrat kryesore t</w:t>
      </w:r>
      <w:r w:rsidR="00644CC7">
        <w:rPr>
          <w:rFonts w:ascii="Times New Roman" w:hAnsi="Times New Roman"/>
          <w:sz w:val="24"/>
          <w:szCs w:val="24"/>
          <w:lang w:val="sq-AL"/>
        </w:rPr>
        <w:t>ë</w:t>
      </w:r>
      <w:r w:rsidR="00F23719">
        <w:rPr>
          <w:rFonts w:ascii="Times New Roman" w:hAnsi="Times New Roman"/>
          <w:sz w:val="24"/>
          <w:szCs w:val="24"/>
          <w:lang w:val="sq-AL"/>
        </w:rPr>
        <w:t xml:space="preserve"> sektorit gjat</w:t>
      </w:r>
      <w:r w:rsidR="00644CC7">
        <w:rPr>
          <w:rFonts w:ascii="Times New Roman" w:hAnsi="Times New Roman"/>
          <w:sz w:val="24"/>
          <w:szCs w:val="24"/>
          <w:lang w:val="sq-AL"/>
        </w:rPr>
        <w:t>ë</w:t>
      </w:r>
      <w:r w:rsidR="00F23719">
        <w:rPr>
          <w:rFonts w:ascii="Times New Roman" w:hAnsi="Times New Roman"/>
          <w:sz w:val="24"/>
          <w:szCs w:val="24"/>
          <w:lang w:val="sq-AL"/>
        </w:rPr>
        <w:t xml:space="preserve"> gjith</w:t>
      </w:r>
      <w:r w:rsidR="00644CC7">
        <w:rPr>
          <w:rFonts w:ascii="Times New Roman" w:hAnsi="Times New Roman"/>
          <w:sz w:val="24"/>
          <w:szCs w:val="24"/>
          <w:lang w:val="sq-AL"/>
        </w:rPr>
        <w:t>ë</w:t>
      </w:r>
      <w:r w:rsidR="00F23719">
        <w:rPr>
          <w:rFonts w:ascii="Times New Roman" w:hAnsi="Times New Roman"/>
          <w:sz w:val="24"/>
          <w:szCs w:val="24"/>
          <w:lang w:val="sq-AL"/>
        </w:rPr>
        <w:t xml:space="preserve"> vitit 2017 ka q</w:t>
      </w:r>
      <w:r w:rsidR="00644CC7">
        <w:rPr>
          <w:rFonts w:ascii="Times New Roman" w:hAnsi="Times New Roman"/>
          <w:sz w:val="24"/>
          <w:szCs w:val="24"/>
          <w:lang w:val="sq-AL"/>
        </w:rPr>
        <w:t>ë</w:t>
      </w:r>
      <w:r w:rsidR="00F23719">
        <w:rPr>
          <w:rFonts w:ascii="Times New Roman" w:hAnsi="Times New Roman"/>
          <w:sz w:val="24"/>
          <w:szCs w:val="24"/>
          <w:lang w:val="sq-AL"/>
        </w:rPr>
        <w:t>n</w:t>
      </w:r>
      <w:r w:rsidR="00644CC7">
        <w:rPr>
          <w:rFonts w:ascii="Times New Roman" w:hAnsi="Times New Roman"/>
          <w:sz w:val="24"/>
          <w:szCs w:val="24"/>
          <w:lang w:val="sq-AL"/>
        </w:rPr>
        <w:t>ë</w:t>
      </w:r>
      <w:r w:rsidR="00F23719">
        <w:rPr>
          <w:rFonts w:ascii="Times New Roman" w:hAnsi="Times New Roman"/>
          <w:sz w:val="24"/>
          <w:szCs w:val="24"/>
          <w:lang w:val="sq-AL"/>
        </w:rPr>
        <w:t>, p</w:t>
      </w:r>
      <w:r w:rsidR="00644CC7">
        <w:rPr>
          <w:rFonts w:ascii="Times New Roman" w:hAnsi="Times New Roman"/>
          <w:sz w:val="24"/>
          <w:szCs w:val="24"/>
          <w:lang w:val="sq-AL"/>
        </w:rPr>
        <w:t>ë</w:t>
      </w:r>
      <w:r w:rsidR="00F23719">
        <w:rPr>
          <w:rFonts w:ascii="Times New Roman" w:hAnsi="Times New Roman"/>
          <w:sz w:val="24"/>
          <w:szCs w:val="24"/>
          <w:lang w:val="sq-AL"/>
        </w:rPr>
        <w:t>rgatitja dhe d</w:t>
      </w:r>
      <w:r w:rsidR="00644CC7">
        <w:rPr>
          <w:rFonts w:ascii="Times New Roman" w:hAnsi="Times New Roman"/>
          <w:sz w:val="24"/>
          <w:szCs w:val="24"/>
          <w:lang w:val="sq-AL"/>
        </w:rPr>
        <w:t>ë</w:t>
      </w:r>
      <w:r w:rsidR="00F23719">
        <w:rPr>
          <w:rFonts w:ascii="Times New Roman" w:hAnsi="Times New Roman"/>
          <w:sz w:val="24"/>
          <w:szCs w:val="24"/>
          <w:lang w:val="sq-AL"/>
        </w:rPr>
        <w:t>rgimi n</w:t>
      </w:r>
      <w:r w:rsidR="00644CC7">
        <w:rPr>
          <w:rFonts w:ascii="Times New Roman" w:hAnsi="Times New Roman"/>
          <w:sz w:val="24"/>
          <w:szCs w:val="24"/>
          <w:lang w:val="sq-AL"/>
        </w:rPr>
        <w:t>ë</w:t>
      </w:r>
      <w:r w:rsidR="00F23719">
        <w:rPr>
          <w:rFonts w:ascii="Times New Roman" w:hAnsi="Times New Roman"/>
          <w:sz w:val="24"/>
          <w:szCs w:val="24"/>
          <w:lang w:val="sq-AL"/>
        </w:rPr>
        <w:t xml:space="preserve"> afat pran</w:t>
      </w:r>
      <w:r w:rsidR="00644CC7">
        <w:rPr>
          <w:rFonts w:ascii="Times New Roman" w:hAnsi="Times New Roman"/>
          <w:sz w:val="24"/>
          <w:szCs w:val="24"/>
          <w:lang w:val="sq-AL"/>
        </w:rPr>
        <w:t>ë</w:t>
      </w:r>
      <w:r w:rsidR="00F23719">
        <w:rPr>
          <w:rFonts w:ascii="Times New Roman" w:hAnsi="Times New Roman"/>
          <w:sz w:val="24"/>
          <w:szCs w:val="24"/>
          <w:lang w:val="sq-AL"/>
        </w:rPr>
        <w:t xml:space="preserve"> AKM-s</w:t>
      </w:r>
      <w:r w:rsidR="00644CC7">
        <w:rPr>
          <w:rFonts w:ascii="Times New Roman" w:hAnsi="Times New Roman"/>
          <w:sz w:val="24"/>
          <w:szCs w:val="24"/>
          <w:lang w:val="sq-AL"/>
        </w:rPr>
        <w:t>ë</w:t>
      </w:r>
      <w:r w:rsidR="00F23719">
        <w:rPr>
          <w:rFonts w:ascii="Times New Roman" w:hAnsi="Times New Roman"/>
          <w:sz w:val="24"/>
          <w:szCs w:val="24"/>
          <w:lang w:val="sq-AL"/>
        </w:rPr>
        <w:t xml:space="preserve"> </w:t>
      </w:r>
      <w:r w:rsidR="00F23719" w:rsidRPr="00F23719">
        <w:rPr>
          <w:rFonts w:ascii="Times New Roman" w:hAnsi="Times New Roman"/>
          <w:b/>
          <w:i/>
          <w:sz w:val="24"/>
          <w:szCs w:val="24"/>
          <w:lang w:val="sq-AL"/>
        </w:rPr>
        <w:t>“Dhënie mendimi</w:t>
      </w:r>
      <w:r w:rsidR="00F23719">
        <w:rPr>
          <w:rFonts w:ascii="Times New Roman" w:hAnsi="Times New Roman"/>
          <w:sz w:val="24"/>
          <w:szCs w:val="24"/>
          <w:lang w:val="sq-AL"/>
        </w:rPr>
        <w:t>”, lidhur me k</w:t>
      </w:r>
      <w:r w:rsidR="00644CC7">
        <w:rPr>
          <w:rFonts w:ascii="Times New Roman" w:hAnsi="Times New Roman"/>
          <w:sz w:val="24"/>
          <w:szCs w:val="24"/>
          <w:lang w:val="sq-AL"/>
        </w:rPr>
        <w:t>ë</w:t>
      </w:r>
      <w:r w:rsidR="00F23719">
        <w:rPr>
          <w:rFonts w:ascii="Times New Roman" w:hAnsi="Times New Roman"/>
          <w:sz w:val="24"/>
          <w:szCs w:val="24"/>
          <w:lang w:val="sq-AL"/>
        </w:rPr>
        <w:t>rkesat e b</w:t>
      </w:r>
      <w:r w:rsidR="00644CC7">
        <w:rPr>
          <w:rFonts w:ascii="Times New Roman" w:hAnsi="Times New Roman"/>
          <w:sz w:val="24"/>
          <w:szCs w:val="24"/>
          <w:lang w:val="sq-AL"/>
        </w:rPr>
        <w:t>ë</w:t>
      </w:r>
      <w:r w:rsidR="00F23719">
        <w:rPr>
          <w:rFonts w:ascii="Times New Roman" w:hAnsi="Times New Roman"/>
          <w:sz w:val="24"/>
          <w:szCs w:val="24"/>
          <w:lang w:val="sq-AL"/>
        </w:rPr>
        <w:t>ra nga subjekte</w:t>
      </w:r>
      <w:r w:rsidRPr="00AF765D">
        <w:rPr>
          <w:rFonts w:ascii="Times New Roman" w:hAnsi="Times New Roman"/>
          <w:sz w:val="24"/>
          <w:szCs w:val="24"/>
          <w:lang w:val="sq-AL"/>
        </w:rPr>
        <w:t xml:space="preserve"> </w:t>
      </w:r>
      <w:r w:rsidR="00F23719">
        <w:rPr>
          <w:rFonts w:ascii="Times New Roman" w:hAnsi="Times New Roman"/>
          <w:sz w:val="24"/>
          <w:szCs w:val="24"/>
          <w:lang w:val="sq-AL"/>
        </w:rPr>
        <w:t>t</w:t>
      </w:r>
      <w:r w:rsidR="00644CC7">
        <w:rPr>
          <w:rFonts w:ascii="Times New Roman" w:hAnsi="Times New Roman"/>
          <w:sz w:val="24"/>
          <w:szCs w:val="24"/>
          <w:lang w:val="sq-AL"/>
        </w:rPr>
        <w:t>ë</w:t>
      </w:r>
      <w:r w:rsidR="00F23719">
        <w:rPr>
          <w:rFonts w:ascii="Times New Roman" w:hAnsi="Times New Roman"/>
          <w:sz w:val="24"/>
          <w:szCs w:val="24"/>
          <w:lang w:val="sq-AL"/>
        </w:rPr>
        <w:t xml:space="preserve"> ndrysh</w:t>
      </w:r>
      <w:r w:rsidR="00644CC7">
        <w:rPr>
          <w:rFonts w:ascii="Times New Roman" w:hAnsi="Times New Roman"/>
          <w:sz w:val="24"/>
          <w:szCs w:val="24"/>
          <w:lang w:val="sq-AL"/>
        </w:rPr>
        <w:t>ë</w:t>
      </w:r>
      <w:r w:rsidR="00F23719">
        <w:rPr>
          <w:rFonts w:ascii="Times New Roman" w:hAnsi="Times New Roman"/>
          <w:sz w:val="24"/>
          <w:szCs w:val="24"/>
          <w:lang w:val="sq-AL"/>
        </w:rPr>
        <w:t>m p</w:t>
      </w:r>
      <w:r w:rsidR="00644CC7">
        <w:rPr>
          <w:rFonts w:ascii="Times New Roman" w:hAnsi="Times New Roman"/>
          <w:sz w:val="24"/>
          <w:szCs w:val="24"/>
          <w:lang w:val="sq-AL"/>
        </w:rPr>
        <w:t>ë</w:t>
      </w:r>
      <w:r w:rsidR="00F23719">
        <w:rPr>
          <w:rFonts w:ascii="Times New Roman" w:hAnsi="Times New Roman"/>
          <w:sz w:val="24"/>
          <w:szCs w:val="24"/>
          <w:lang w:val="sq-AL"/>
        </w:rPr>
        <w:t xml:space="preserve">r </w:t>
      </w:r>
      <w:r w:rsidRPr="00AF765D">
        <w:rPr>
          <w:rFonts w:ascii="Times New Roman" w:hAnsi="Times New Roman"/>
          <w:sz w:val="24"/>
          <w:szCs w:val="24"/>
          <w:lang w:val="sq-AL"/>
        </w:rPr>
        <w:t>zhvillimin e veprimtareve</w:t>
      </w:r>
      <w:r w:rsidR="00584D0B">
        <w:rPr>
          <w:rFonts w:ascii="Times New Roman" w:hAnsi="Times New Roman"/>
          <w:sz w:val="24"/>
          <w:szCs w:val="24"/>
          <w:lang w:val="sq-AL"/>
        </w:rPr>
        <w:t xml:space="preserve"> t</w:t>
      </w:r>
      <w:r w:rsidR="007C6AEE">
        <w:rPr>
          <w:rFonts w:ascii="Times New Roman" w:hAnsi="Times New Roman"/>
          <w:sz w:val="24"/>
          <w:szCs w:val="24"/>
          <w:lang w:val="sq-AL"/>
        </w:rPr>
        <w:t>ë</w:t>
      </w:r>
      <w:r w:rsidR="00584D0B">
        <w:rPr>
          <w:rFonts w:ascii="Times New Roman" w:hAnsi="Times New Roman"/>
          <w:sz w:val="24"/>
          <w:szCs w:val="24"/>
          <w:lang w:val="sq-AL"/>
        </w:rPr>
        <w:t xml:space="preserve"> lejuara ose jo</w:t>
      </w:r>
      <w:r w:rsidRPr="00AF765D">
        <w:rPr>
          <w:rFonts w:ascii="Times New Roman" w:hAnsi="Times New Roman"/>
          <w:sz w:val="24"/>
          <w:szCs w:val="24"/>
          <w:lang w:val="sq-AL"/>
        </w:rPr>
        <w:t xml:space="preserve"> brenda ter</w:t>
      </w:r>
      <w:r w:rsidR="006C58B1">
        <w:rPr>
          <w:rFonts w:ascii="Times New Roman" w:hAnsi="Times New Roman"/>
          <w:sz w:val="24"/>
          <w:szCs w:val="24"/>
          <w:lang w:val="sq-AL"/>
        </w:rPr>
        <w:t>ritoreve të zonave të mbrojtura. K</w:t>
      </w:r>
      <w:r w:rsidR="007C6AEE">
        <w:rPr>
          <w:rFonts w:ascii="Times New Roman" w:hAnsi="Times New Roman"/>
          <w:sz w:val="24"/>
          <w:szCs w:val="24"/>
          <w:lang w:val="sq-AL"/>
        </w:rPr>
        <w:t>ë</w:t>
      </w:r>
      <w:r w:rsidR="00584D0B">
        <w:rPr>
          <w:rFonts w:ascii="Times New Roman" w:hAnsi="Times New Roman"/>
          <w:sz w:val="24"/>
          <w:szCs w:val="24"/>
          <w:lang w:val="sq-AL"/>
        </w:rPr>
        <w:t>rkesat e subjekteve konsistonin</w:t>
      </w:r>
      <w:r w:rsidRPr="00AF765D">
        <w:rPr>
          <w:rFonts w:ascii="Times New Roman" w:hAnsi="Times New Roman"/>
          <w:sz w:val="24"/>
          <w:szCs w:val="24"/>
          <w:lang w:val="sq-AL"/>
        </w:rPr>
        <w:t xml:space="preserve"> </w:t>
      </w:r>
      <w:r w:rsidR="006C58B1">
        <w:rPr>
          <w:rFonts w:ascii="Times New Roman" w:hAnsi="Times New Roman"/>
          <w:sz w:val="24"/>
          <w:szCs w:val="24"/>
          <w:lang w:val="sq-AL"/>
        </w:rPr>
        <w:t xml:space="preserve">në zhvillimin e </w:t>
      </w:r>
      <w:r w:rsidRPr="00AF765D">
        <w:rPr>
          <w:rFonts w:ascii="Times New Roman" w:hAnsi="Times New Roman"/>
          <w:sz w:val="24"/>
          <w:szCs w:val="24"/>
          <w:lang w:val="sq-AL"/>
        </w:rPr>
        <w:t>veprimtari</w:t>
      </w:r>
      <w:r w:rsidR="006C58B1">
        <w:rPr>
          <w:rFonts w:ascii="Times New Roman" w:hAnsi="Times New Roman"/>
          <w:sz w:val="24"/>
          <w:szCs w:val="24"/>
          <w:lang w:val="sq-AL"/>
        </w:rPr>
        <w:t>ve</w:t>
      </w:r>
      <w:r w:rsidRPr="00AF765D">
        <w:rPr>
          <w:rFonts w:ascii="Times New Roman" w:hAnsi="Times New Roman"/>
          <w:sz w:val="24"/>
          <w:szCs w:val="24"/>
          <w:lang w:val="sq-AL"/>
        </w:rPr>
        <w:t xml:space="preserve"> të ndryshme ekonomike</w:t>
      </w:r>
      <w:r w:rsidR="00F23719">
        <w:rPr>
          <w:rFonts w:ascii="Times New Roman" w:hAnsi="Times New Roman"/>
          <w:sz w:val="24"/>
          <w:szCs w:val="24"/>
          <w:lang w:val="sq-AL"/>
        </w:rPr>
        <w:t>,</w:t>
      </w:r>
      <w:r w:rsidR="006C58B1">
        <w:rPr>
          <w:rFonts w:ascii="Times New Roman" w:hAnsi="Times New Roman"/>
          <w:sz w:val="24"/>
          <w:szCs w:val="24"/>
          <w:lang w:val="sq-AL"/>
        </w:rPr>
        <w:t xml:space="preserve"> soci</w:t>
      </w:r>
      <w:r w:rsidR="00584D0B">
        <w:rPr>
          <w:rFonts w:ascii="Times New Roman" w:hAnsi="Times New Roman"/>
          <w:sz w:val="24"/>
          <w:szCs w:val="24"/>
          <w:lang w:val="sq-AL"/>
        </w:rPr>
        <w:t xml:space="preserve">al kulturore,  </w:t>
      </w:r>
      <w:r w:rsidRPr="00AF765D">
        <w:rPr>
          <w:rFonts w:ascii="Times New Roman" w:hAnsi="Times New Roman"/>
          <w:sz w:val="24"/>
          <w:szCs w:val="24"/>
          <w:lang w:val="sq-AL"/>
        </w:rPr>
        <w:t>turistike</w:t>
      </w:r>
      <w:r w:rsidR="00584D0B">
        <w:rPr>
          <w:rFonts w:ascii="Times New Roman" w:hAnsi="Times New Roman"/>
          <w:sz w:val="24"/>
          <w:szCs w:val="24"/>
          <w:lang w:val="sq-AL"/>
        </w:rPr>
        <w:t>,</w:t>
      </w:r>
      <w:r w:rsidR="001446FE">
        <w:rPr>
          <w:rFonts w:ascii="Times New Roman" w:hAnsi="Times New Roman"/>
          <w:sz w:val="24"/>
          <w:szCs w:val="24"/>
          <w:lang w:val="sq-AL"/>
        </w:rPr>
        <w:t xml:space="preserve"> </w:t>
      </w:r>
      <w:r w:rsidR="00584D0B">
        <w:rPr>
          <w:rFonts w:ascii="Times New Roman" w:hAnsi="Times New Roman"/>
          <w:sz w:val="24"/>
          <w:szCs w:val="24"/>
          <w:lang w:val="sq-AL"/>
        </w:rPr>
        <w:t>edukimin mjedisor, v</w:t>
      </w:r>
      <w:r w:rsidR="001446FE">
        <w:rPr>
          <w:rFonts w:ascii="Times New Roman" w:hAnsi="Times New Roman"/>
          <w:sz w:val="24"/>
          <w:szCs w:val="24"/>
          <w:lang w:val="sq-AL"/>
        </w:rPr>
        <w:t>e</w:t>
      </w:r>
      <w:r w:rsidR="00584D0B">
        <w:rPr>
          <w:rFonts w:ascii="Times New Roman" w:hAnsi="Times New Roman"/>
          <w:sz w:val="24"/>
          <w:szCs w:val="24"/>
          <w:lang w:val="sq-AL"/>
        </w:rPr>
        <w:t>primtari studimore e</w:t>
      </w:r>
      <w:r w:rsidR="001446FE">
        <w:rPr>
          <w:rFonts w:ascii="Times New Roman" w:hAnsi="Times New Roman"/>
          <w:sz w:val="24"/>
          <w:szCs w:val="24"/>
          <w:lang w:val="sq-AL"/>
        </w:rPr>
        <w:t xml:space="preserve"> k</w:t>
      </w:r>
      <w:r w:rsidR="007C6AEE">
        <w:rPr>
          <w:rFonts w:ascii="Times New Roman" w:hAnsi="Times New Roman"/>
          <w:sz w:val="24"/>
          <w:szCs w:val="24"/>
          <w:lang w:val="sq-AL"/>
        </w:rPr>
        <w:t>ë</w:t>
      </w:r>
      <w:r w:rsidR="001446FE">
        <w:rPr>
          <w:rFonts w:ascii="Times New Roman" w:hAnsi="Times New Roman"/>
          <w:sz w:val="24"/>
          <w:szCs w:val="24"/>
          <w:lang w:val="sq-AL"/>
        </w:rPr>
        <w:t xml:space="preserve">rkimore </w:t>
      </w:r>
      <w:r w:rsidR="00584D0B">
        <w:rPr>
          <w:rFonts w:ascii="Times New Roman" w:hAnsi="Times New Roman"/>
          <w:sz w:val="24"/>
          <w:szCs w:val="24"/>
          <w:lang w:val="sq-AL"/>
        </w:rPr>
        <w:t xml:space="preserve">e </w:t>
      </w:r>
      <w:r w:rsidR="001446FE">
        <w:rPr>
          <w:rFonts w:ascii="Times New Roman" w:hAnsi="Times New Roman"/>
          <w:sz w:val="24"/>
          <w:szCs w:val="24"/>
          <w:lang w:val="sq-AL"/>
        </w:rPr>
        <w:t>eksperimentale</w:t>
      </w:r>
      <w:r w:rsidR="00584D0B">
        <w:rPr>
          <w:rFonts w:ascii="Times New Roman" w:hAnsi="Times New Roman"/>
          <w:sz w:val="24"/>
          <w:szCs w:val="24"/>
          <w:lang w:val="sq-AL"/>
        </w:rPr>
        <w:t>. Ka dhe raste p</w:t>
      </w:r>
      <w:r w:rsidR="007C6AEE">
        <w:rPr>
          <w:rFonts w:ascii="Times New Roman" w:hAnsi="Times New Roman"/>
          <w:sz w:val="24"/>
          <w:szCs w:val="24"/>
          <w:lang w:val="sq-AL"/>
        </w:rPr>
        <w:t>ë</w:t>
      </w:r>
      <w:r w:rsidR="00584D0B">
        <w:rPr>
          <w:rFonts w:ascii="Times New Roman" w:hAnsi="Times New Roman"/>
          <w:sz w:val="24"/>
          <w:szCs w:val="24"/>
          <w:lang w:val="sq-AL"/>
        </w:rPr>
        <w:t>r</w:t>
      </w:r>
      <w:r w:rsidRPr="00AF765D">
        <w:rPr>
          <w:rFonts w:ascii="Times New Roman" w:hAnsi="Times New Roman"/>
          <w:sz w:val="24"/>
          <w:szCs w:val="24"/>
          <w:lang w:val="sq-AL"/>
        </w:rPr>
        <w:t xml:space="preserve"> subjekte</w:t>
      </w:r>
      <w:r w:rsidR="00075B14">
        <w:rPr>
          <w:rFonts w:ascii="Times New Roman" w:hAnsi="Times New Roman"/>
          <w:sz w:val="24"/>
          <w:szCs w:val="24"/>
          <w:lang w:val="sq-AL"/>
        </w:rPr>
        <w:t>t</w:t>
      </w:r>
      <w:r w:rsidRPr="00AF765D">
        <w:rPr>
          <w:rFonts w:ascii="Times New Roman" w:hAnsi="Times New Roman"/>
          <w:sz w:val="24"/>
          <w:szCs w:val="24"/>
          <w:lang w:val="sq-AL"/>
        </w:rPr>
        <w:t xml:space="preserve"> që kërkojnë për herë të parë të zh</w:t>
      </w:r>
      <w:r w:rsidR="005418ED">
        <w:rPr>
          <w:rFonts w:ascii="Times New Roman" w:hAnsi="Times New Roman"/>
          <w:sz w:val="24"/>
          <w:szCs w:val="24"/>
          <w:lang w:val="sq-AL"/>
        </w:rPr>
        <w:t>villojnë veprimtari të lejuara.</w:t>
      </w:r>
    </w:p>
    <w:p w:rsidR="00E22E9F" w:rsidRPr="00862787" w:rsidRDefault="00862787" w:rsidP="00862787">
      <w:pPr>
        <w:pStyle w:val="ListParagraph"/>
        <w:numPr>
          <w:ilvl w:val="0"/>
          <w:numId w:val="12"/>
        </w:numPr>
        <w:jc w:val="both"/>
        <w:rPr>
          <w:sz w:val="24"/>
          <w:szCs w:val="24"/>
          <w:lang w:val="sq-AL"/>
        </w:rPr>
      </w:pPr>
      <w:r>
        <w:rPr>
          <w:sz w:val="24"/>
          <w:szCs w:val="24"/>
          <w:lang w:val="sq-AL"/>
        </w:rPr>
        <w:t>Nj</w:t>
      </w:r>
      <w:r w:rsidR="00A025DC">
        <w:rPr>
          <w:sz w:val="24"/>
          <w:szCs w:val="24"/>
          <w:lang w:val="sq-AL"/>
        </w:rPr>
        <w:t>ë</w:t>
      </w:r>
      <w:r>
        <w:rPr>
          <w:sz w:val="24"/>
          <w:szCs w:val="24"/>
          <w:lang w:val="sq-AL"/>
        </w:rPr>
        <w:t xml:space="preserve"> nd</w:t>
      </w:r>
      <w:r w:rsidR="00A025DC">
        <w:rPr>
          <w:sz w:val="24"/>
          <w:szCs w:val="24"/>
          <w:lang w:val="sq-AL"/>
        </w:rPr>
        <w:t>ë</w:t>
      </w:r>
      <w:r>
        <w:rPr>
          <w:sz w:val="24"/>
          <w:szCs w:val="24"/>
          <w:lang w:val="sq-AL"/>
        </w:rPr>
        <w:t>r detyrat kryesore p</w:t>
      </w:r>
      <w:r w:rsidR="00A025DC">
        <w:rPr>
          <w:sz w:val="24"/>
          <w:szCs w:val="24"/>
          <w:lang w:val="sq-AL"/>
        </w:rPr>
        <w:t>ë</w:t>
      </w:r>
      <w:r>
        <w:rPr>
          <w:sz w:val="24"/>
          <w:szCs w:val="24"/>
          <w:lang w:val="sq-AL"/>
        </w:rPr>
        <w:t>r sektorin e menaxhimit ka q</w:t>
      </w:r>
      <w:r w:rsidR="00A025DC">
        <w:rPr>
          <w:sz w:val="24"/>
          <w:szCs w:val="24"/>
          <w:lang w:val="sq-AL"/>
        </w:rPr>
        <w:t>ë</w:t>
      </w:r>
      <w:r>
        <w:rPr>
          <w:sz w:val="24"/>
          <w:szCs w:val="24"/>
          <w:lang w:val="sq-AL"/>
        </w:rPr>
        <w:t>n</w:t>
      </w:r>
      <w:r w:rsidR="00A025DC">
        <w:rPr>
          <w:sz w:val="24"/>
          <w:szCs w:val="24"/>
          <w:lang w:val="sq-AL"/>
        </w:rPr>
        <w:t>ë</w:t>
      </w:r>
      <w:r>
        <w:rPr>
          <w:sz w:val="24"/>
          <w:szCs w:val="24"/>
          <w:lang w:val="sq-AL"/>
        </w:rPr>
        <w:t xml:space="preserve"> lidhja e kontratave t</w:t>
      </w:r>
      <w:r w:rsidR="00A025DC">
        <w:rPr>
          <w:sz w:val="24"/>
          <w:szCs w:val="24"/>
          <w:lang w:val="sq-AL"/>
        </w:rPr>
        <w:t>ë</w:t>
      </w:r>
      <w:r>
        <w:rPr>
          <w:sz w:val="24"/>
          <w:szCs w:val="24"/>
          <w:lang w:val="sq-AL"/>
        </w:rPr>
        <w:t xml:space="preserve"> reja p</w:t>
      </w:r>
      <w:r w:rsidR="00A025DC">
        <w:rPr>
          <w:sz w:val="24"/>
          <w:szCs w:val="24"/>
          <w:lang w:val="sq-AL"/>
        </w:rPr>
        <w:t>ë</w:t>
      </w:r>
      <w:r>
        <w:rPr>
          <w:sz w:val="24"/>
          <w:szCs w:val="24"/>
          <w:lang w:val="sq-AL"/>
        </w:rPr>
        <w:t>r dh</w:t>
      </w:r>
      <w:r w:rsidR="00A025DC">
        <w:rPr>
          <w:sz w:val="24"/>
          <w:szCs w:val="24"/>
          <w:lang w:val="sq-AL"/>
        </w:rPr>
        <w:t>ë</w:t>
      </w:r>
      <w:r>
        <w:rPr>
          <w:sz w:val="24"/>
          <w:szCs w:val="24"/>
          <w:lang w:val="sq-AL"/>
        </w:rPr>
        <w:t>nien n</w:t>
      </w:r>
      <w:r w:rsidR="00A025DC">
        <w:rPr>
          <w:sz w:val="24"/>
          <w:szCs w:val="24"/>
          <w:lang w:val="sq-AL"/>
        </w:rPr>
        <w:t>ë</w:t>
      </w:r>
      <w:r>
        <w:rPr>
          <w:sz w:val="24"/>
          <w:szCs w:val="24"/>
          <w:lang w:val="sq-AL"/>
        </w:rPr>
        <w:t xml:space="preserve"> p</w:t>
      </w:r>
      <w:r w:rsidR="00A025DC">
        <w:rPr>
          <w:sz w:val="24"/>
          <w:szCs w:val="24"/>
          <w:lang w:val="sq-AL"/>
        </w:rPr>
        <w:t>ë</w:t>
      </w:r>
      <w:r>
        <w:rPr>
          <w:sz w:val="24"/>
          <w:szCs w:val="24"/>
          <w:lang w:val="sq-AL"/>
        </w:rPr>
        <w:t>rdorim me kotrat</w:t>
      </w:r>
      <w:r w:rsidR="00A025DC">
        <w:rPr>
          <w:sz w:val="24"/>
          <w:szCs w:val="24"/>
          <w:lang w:val="sq-AL"/>
        </w:rPr>
        <w:t>ë</w:t>
      </w:r>
      <w:r>
        <w:rPr>
          <w:sz w:val="24"/>
          <w:szCs w:val="24"/>
          <w:lang w:val="sq-AL"/>
        </w:rPr>
        <w:t xml:space="preserve"> qiraje t</w:t>
      </w:r>
      <w:r w:rsidR="00A025DC">
        <w:rPr>
          <w:sz w:val="24"/>
          <w:szCs w:val="24"/>
          <w:lang w:val="sq-AL"/>
        </w:rPr>
        <w:t>ë</w:t>
      </w:r>
      <w:r>
        <w:rPr>
          <w:sz w:val="24"/>
          <w:szCs w:val="24"/>
          <w:lang w:val="sq-AL"/>
        </w:rPr>
        <w:t xml:space="preserve"> sip</w:t>
      </w:r>
      <w:r w:rsidR="00A025DC">
        <w:rPr>
          <w:sz w:val="24"/>
          <w:szCs w:val="24"/>
          <w:lang w:val="sq-AL"/>
        </w:rPr>
        <w:t>ë</w:t>
      </w:r>
      <w:r>
        <w:rPr>
          <w:sz w:val="24"/>
          <w:szCs w:val="24"/>
          <w:lang w:val="sq-AL"/>
        </w:rPr>
        <w:t>rfaeve zon</w:t>
      </w:r>
      <w:r w:rsidR="00A025DC">
        <w:rPr>
          <w:sz w:val="24"/>
          <w:szCs w:val="24"/>
          <w:lang w:val="sq-AL"/>
        </w:rPr>
        <w:t>ë</w:t>
      </w:r>
      <w:r>
        <w:rPr>
          <w:sz w:val="24"/>
          <w:szCs w:val="24"/>
          <w:lang w:val="sq-AL"/>
        </w:rPr>
        <w:t xml:space="preserve"> e mbrojtur. </w:t>
      </w:r>
      <w:r w:rsidR="00C21075" w:rsidRPr="00862787">
        <w:rPr>
          <w:sz w:val="24"/>
          <w:szCs w:val="24"/>
          <w:lang w:val="sq-AL"/>
        </w:rPr>
        <w:t>Deri me hyrjen n</w:t>
      </w:r>
      <w:r w:rsidR="007C6AEE" w:rsidRPr="00862787">
        <w:rPr>
          <w:sz w:val="24"/>
          <w:szCs w:val="24"/>
          <w:lang w:val="sq-AL"/>
        </w:rPr>
        <w:t>ë</w:t>
      </w:r>
      <w:r w:rsidR="00C21075" w:rsidRPr="00862787">
        <w:rPr>
          <w:sz w:val="24"/>
          <w:szCs w:val="24"/>
          <w:lang w:val="sq-AL"/>
        </w:rPr>
        <w:t xml:space="preserve"> fuqi t</w:t>
      </w:r>
      <w:r w:rsidR="007C6AEE" w:rsidRPr="00862787">
        <w:rPr>
          <w:sz w:val="24"/>
          <w:szCs w:val="24"/>
          <w:lang w:val="sq-AL"/>
        </w:rPr>
        <w:t>ë</w:t>
      </w:r>
      <w:r w:rsidR="00C21075" w:rsidRPr="00862787">
        <w:rPr>
          <w:sz w:val="24"/>
          <w:szCs w:val="24"/>
          <w:lang w:val="sq-AL"/>
        </w:rPr>
        <w:t xml:space="preserve"> Ligjit nr. 81, dat</w:t>
      </w:r>
      <w:r w:rsidR="007C6AEE" w:rsidRPr="00862787">
        <w:rPr>
          <w:sz w:val="24"/>
          <w:szCs w:val="24"/>
          <w:lang w:val="sq-AL"/>
        </w:rPr>
        <w:t>ë</w:t>
      </w:r>
      <w:r w:rsidR="00C21075" w:rsidRPr="00862787">
        <w:rPr>
          <w:sz w:val="24"/>
          <w:szCs w:val="24"/>
          <w:lang w:val="sq-AL"/>
        </w:rPr>
        <w:t xml:space="preserve"> 04.05.2017 “P</w:t>
      </w:r>
      <w:r w:rsidR="007C6AEE" w:rsidRPr="00862787">
        <w:rPr>
          <w:sz w:val="24"/>
          <w:szCs w:val="24"/>
          <w:lang w:val="sq-AL"/>
        </w:rPr>
        <w:t>ë</w:t>
      </w:r>
      <w:r w:rsidR="00C21075" w:rsidRPr="00862787">
        <w:rPr>
          <w:sz w:val="24"/>
          <w:szCs w:val="24"/>
          <w:lang w:val="sq-AL"/>
        </w:rPr>
        <w:t>r zonat e mbrojtura”</w:t>
      </w:r>
      <w:r w:rsidR="00E22E9F" w:rsidRPr="00862787">
        <w:rPr>
          <w:sz w:val="24"/>
          <w:szCs w:val="24"/>
          <w:lang w:val="sq-AL"/>
        </w:rPr>
        <w:t>, sektori i menaxhi</w:t>
      </w:r>
      <w:r w:rsidR="00C0005C" w:rsidRPr="00862787">
        <w:rPr>
          <w:sz w:val="24"/>
          <w:szCs w:val="24"/>
          <w:lang w:val="sq-AL"/>
        </w:rPr>
        <w:t xml:space="preserve">mit </w:t>
      </w:r>
      <w:r w:rsidR="00075B14" w:rsidRPr="00862787">
        <w:rPr>
          <w:sz w:val="24"/>
          <w:szCs w:val="24"/>
          <w:lang w:val="sq-AL"/>
        </w:rPr>
        <w:t>ka vazhduar pun</w:t>
      </w:r>
      <w:r w:rsidR="007C6AEE" w:rsidRPr="00862787">
        <w:rPr>
          <w:sz w:val="24"/>
          <w:szCs w:val="24"/>
          <w:lang w:val="sq-AL"/>
        </w:rPr>
        <w:t>ë</w:t>
      </w:r>
      <w:r w:rsidR="00075B14" w:rsidRPr="00862787">
        <w:rPr>
          <w:sz w:val="24"/>
          <w:szCs w:val="24"/>
          <w:lang w:val="sq-AL"/>
        </w:rPr>
        <w:t>n</w:t>
      </w:r>
      <w:r w:rsidR="00E22E9F" w:rsidRPr="00862787">
        <w:rPr>
          <w:sz w:val="24"/>
          <w:szCs w:val="24"/>
          <w:lang w:val="sq-AL"/>
        </w:rPr>
        <w:t xml:space="preserve"> në</w:t>
      </w:r>
      <w:r w:rsidR="00C21075" w:rsidRPr="00862787">
        <w:rPr>
          <w:sz w:val="24"/>
          <w:szCs w:val="24"/>
          <w:lang w:val="sq-AL"/>
        </w:rPr>
        <w:t xml:space="preserve"> zbatim t</w:t>
      </w:r>
      <w:r w:rsidR="007C6AEE" w:rsidRPr="00862787">
        <w:rPr>
          <w:sz w:val="24"/>
          <w:szCs w:val="24"/>
          <w:lang w:val="sq-AL"/>
        </w:rPr>
        <w:t>ë</w:t>
      </w:r>
      <w:r w:rsidR="00C21075" w:rsidRPr="00862787">
        <w:rPr>
          <w:sz w:val="24"/>
          <w:szCs w:val="24"/>
          <w:lang w:val="sq-AL"/>
        </w:rPr>
        <w:t xml:space="preserve"> ligjin nr. 8906, datë 06.06.2002 “Për zonat e Mbrojtura” të ndryshuar</w:t>
      </w:r>
      <w:r w:rsidR="00F64A33" w:rsidRPr="00862787">
        <w:rPr>
          <w:sz w:val="24"/>
          <w:szCs w:val="24"/>
          <w:lang w:val="sq-AL"/>
        </w:rPr>
        <w:t>, t</w:t>
      </w:r>
      <w:r w:rsidR="007C6AEE" w:rsidRPr="00862787">
        <w:rPr>
          <w:sz w:val="24"/>
          <w:szCs w:val="24"/>
          <w:lang w:val="sq-AL"/>
        </w:rPr>
        <w:t>ë</w:t>
      </w:r>
      <w:r w:rsidR="00F64A33" w:rsidRPr="00862787">
        <w:rPr>
          <w:sz w:val="24"/>
          <w:szCs w:val="24"/>
          <w:lang w:val="sq-AL"/>
        </w:rPr>
        <w:t xml:space="preserve"> VKM-s</w:t>
      </w:r>
      <w:r w:rsidR="007C6AEE" w:rsidRPr="00862787">
        <w:rPr>
          <w:sz w:val="24"/>
          <w:szCs w:val="24"/>
          <w:lang w:val="sq-AL"/>
        </w:rPr>
        <w:t>ë</w:t>
      </w:r>
      <w:r w:rsidR="00F64A33" w:rsidRPr="00862787">
        <w:rPr>
          <w:sz w:val="24"/>
          <w:szCs w:val="24"/>
          <w:lang w:val="sq-AL"/>
        </w:rPr>
        <w:t xml:space="preserve"> nr. 382, dat</w:t>
      </w:r>
      <w:r w:rsidR="007C6AEE" w:rsidRPr="00862787">
        <w:rPr>
          <w:sz w:val="24"/>
          <w:szCs w:val="24"/>
          <w:lang w:val="sq-AL"/>
        </w:rPr>
        <w:t>ë</w:t>
      </w:r>
      <w:r w:rsidR="00F64A33" w:rsidRPr="00862787">
        <w:rPr>
          <w:sz w:val="24"/>
          <w:szCs w:val="24"/>
          <w:lang w:val="sq-AL"/>
        </w:rPr>
        <w:t xml:space="preserve"> 25.05.2016 “P</w:t>
      </w:r>
      <w:r w:rsidR="007C6AEE" w:rsidRPr="00862787">
        <w:rPr>
          <w:sz w:val="24"/>
          <w:szCs w:val="24"/>
          <w:lang w:val="sq-AL"/>
        </w:rPr>
        <w:t>ë</w:t>
      </w:r>
      <w:r w:rsidR="00F64A33" w:rsidRPr="00862787">
        <w:rPr>
          <w:sz w:val="24"/>
          <w:szCs w:val="24"/>
          <w:lang w:val="sq-AL"/>
        </w:rPr>
        <w:t>r disa shtesa n</w:t>
      </w:r>
      <w:r w:rsidR="007C6AEE" w:rsidRPr="00862787">
        <w:rPr>
          <w:sz w:val="24"/>
          <w:szCs w:val="24"/>
          <w:lang w:val="sq-AL"/>
        </w:rPr>
        <w:t>ë</w:t>
      </w:r>
      <w:r w:rsidR="00F64A33" w:rsidRPr="00862787">
        <w:rPr>
          <w:sz w:val="24"/>
          <w:szCs w:val="24"/>
          <w:lang w:val="sq-AL"/>
        </w:rPr>
        <w:t xml:space="preserve"> VKM-ne nr. 102, dat</w:t>
      </w:r>
      <w:r w:rsidR="007C6AEE" w:rsidRPr="00862787">
        <w:rPr>
          <w:sz w:val="24"/>
          <w:szCs w:val="24"/>
          <w:lang w:val="sq-AL"/>
        </w:rPr>
        <w:t>ë</w:t>
      </w:r>
      <w:r w:rsidR="00F64A33" w:rsidRPr="00862787">
        <w:rPr>
          <w:sz w:val="24"/>
          <w:szCs w:val="24"/>
          <w:lang w:val="sq-AL"/>
        </w:rPr>
        <w:t xml:space="preserve"> 04.02.2015” </w:t>
      </w:r>
      <w:r w:rsidR="00E22E9F" w:rsidRPr="00862787">
        <w:rPr>
          <w:sz w:val="24"/>
          <w:szCs w:val="24"/>
          <w:lang w:val="sq-AL"/>
        </w:rPr>
        <w:t>VKM nr. 102, datë 04.02. 2015 “Për krijimin dhe mënyrën e funksionimit e të organizimit të AKZM-së dhe të AdZM-ve në qarqe”</w:t>
      </w:r>
      <w:r w:rsidR="00F64A33" w:rsidRPr="00862787">
        <w:rPr>
          <w:sz w:val="24"/>
          <w:szCs w:val="24"/>
          <w:lang w:val="sq-AL"/>
        </w:rPr>
        <w:t>.</w:t>
      </w:r>
      <w:r w:rsidR="00075B14" w:rsidRPr="00862787">
        <w:rPr>
          <w:sz w:val="24"/>
          <w:szCs w:val="24"/>
          <w:lang w:val="sq-AL"/>
        </w:rPr>
        <w:t xml:space="preserve"> Sektori i menaxhimit n</w:t>
      </w:r>
      <w:r w:rsidR="007C6AEE" w:rsidRPr="00862787">
        <w:rPr>
          <w:sz w:val="24"/>
          <w:szCs w:val="24"/>
          <w:lang w:val="sq-AL"/>
        </w:rPr>
        <w:t>ë</w:t>
      </w:r>
      <w:r w:rsidR="00075B14" w:rsidRPr="00862787">
        <w:rPr>
          <w:sz w:val="24"/>
          <w:szCs w:val="24"/>
          <w:lang w:val="sq-AL"/>
        </w:rPr>
        <w:t xml:space="preserve"> bashk</w:t>
      </w:r>
      <w:r w:rsidR="007C6AEE" w:rsidRPr="00862787">
        <w:rPr>
          <w:sz w:val="24"/>
          <w:szCs w:val="24"/>
          <w:lang w:val="sq-AL"/>
        </w:rPr>
        <w:t>ë</w:t>
      </w:r>
      <w:r w:rsidR="00075B14" w:rsidRPr="00862787">
        <w:rPr>
          <w:sz w:val="24"/>
          <w:szCs w:val="24"/>
          <w:lang w:val="sq-AL"/>
        </w:rPr>
        <w:t>punim me  AdZM-t</w:t>
      </w:r>
      <w:r w:rsidR="007C6AEE" w:rsidRPr="00862787">
        <w:rPr>
          <w:sz w:val="24"/>
          <w:szCs w:val="24"/>
          <w:lang w:val="sq-AL"/>
        </w:rPr>
        <w:t>ë</w:t>
      </w:r>
      <w:r w:rsidR="00075B14" w:rsidRPr="00862787">
        <w:rPr>
          <w:sz w:val="24"/>
          <w:szCs w:val="24"/>
          <w:lang w:val="sq-AL"/>
        </w:rPr>
        <w:t xml:space="preserve"> n</w:t>
      </w:r>
      <w:r w:rsidR="007C6AEE" w:rsidRPr="00862787">
        <w:rPr>
          <w:sz w:val="24"/>
          <w:szCs w:val="24"/>
          <w:lang w:val="sq-AL"/>
        </w:rPr>
        <w:t>ë</w:t>
      </w:r>
      <w:r w:rsidR="00075B14" w:rsidRPr="00862787">
        <w:rPr>
          <w:sz w:val="24"/>
          <w:szCs w:val="24"/>
          <w:lang w:val="sq-AL"/>
        </w:rPr>
        <w:t xml:space="preserve"> qarqe</w:t>
      </w:r>
      <w:r w:rsidR="00B66C3D" w:rsidRPr="00862787">
        <w:rPr>
          <w:sz w:val="24"/>
          <w:szCs w:val="24"/>
          <w:lang w:val="sq-AL"/>
        </w:rPr>
        <w:t xml:space="preserve"> n</w:t>
      </w:r>
      <w:r w:rsidR="007C6AEE" w:rsidRPr="00862787">
        <w:rPr>
          <w:sz w:val="24"/>
          <w:szCs w:val="24"/>
          <w:lang w:val="sq-AL"/>
        </w:rPr>
        <w:t>ë</w:t>
      </w:r>
      <w:r w:rsidR="00B66C3D" w:rsidRPr="00862787">
        <w:rPr>
          <w:sz w:val="24"/>
          <w:szCs w:val="24"/>
          <w:lang w:val="sq-AL"/>
        </w:rPr>
        <w:t xml:space="preserve"> zbatim t</w:t>
      </w:r>
      <w:r w:rsidR="007C6AEE" w:rsidRPr="00862787">
        <w:rPr>
          <w:sz w:val="24"/>
          <w:szCs w:val="24"/>
          <w:lang w:val="sq-AL"/>
        </w:rPr>
        <w:t>ë</w:t>
      </w:r>
      <w:r w:rsidR="00B66C3D" w:rsidRPr="00862787">
        <w:rPr>
          <w:sz w:val="24"/>
          <w:szCs w:val="24"/>
          <w:lang w:val="sq-AL"/>
        </w:rPr>
        <w:t xml:space="preserve"> ligjit 81/2017 “P</w:t>
      </w:r>
      <w:r w:rsidR="007C6AEE" w:rsidRPr="00862787">
        <w:rPr>
          <w:sz w:val="24"/>
          <w:szCs w:val="24"/>
          <w:lang w:val="sq-AL"/>
        </w:rPr>
        <w:t>ë</w:t>
      </w:r>
      <w:r w:rsidR="00B66C3D" w:rsidRPr="00862787">
        <w:rPr>
          <w:sz w:val="24"/>
          <w:szCs w:val="24"/>
          <w:lang w:val="sq-AL"/>
        </w:rPr>
        <w:t>r zonat e mbrojtura”, mb</w:t>
      </w:r>
      <w:r w:rsidR="007C6AEE" w:rsidRPr="00862787">
        <w:rPr>
          <w:sz w:val="24"/>
          <w:szCs w:val="24"/>
          <w:lang w:val="sq-AL"/>
        </w:rPr>
        <w:t>ë</w:t>
      </w:r>
      <w:r w:rsidR="00B66C3D" w:rsidRPr="00862787">
        <w:rPr>
          <w:sz w:val="24"/>
          <w:szCs w:val="24"/>
          <w:lang w:val="sq-AL"/>
        </w:rPr>
        <w:t>shtetur n</w:t>
      </w:r>
      <w:r w:rsidR="007C6AEE" w:rsidRPr="00862787">
        <w:rPr>
          <w:sz w:val="24"/>
          <w:szCs w:val="24"/>
          <w:lang w:val="sq-AL"/>
        </w:rPr>
        <w:t>ë</w:t>
      </w:r>
      <w:r w:rsidR="00B66C3D" w:rsidRPr="00862787">
        <w:rPr>
          <w:sz w:val="24"/>
          <w:szCs w:val="24"/>
          <w:lang w:val="sq-AL"/>
        </w:rPr>
        <w:t xml:space="preserve"> VKM-t</w:t>
      </w:r>
      <w:r w:rsidR="007C6AEE" w:rsidRPr="00862787">
        <w:rPr>
          <w:sz w:val="24"/>
          <w:szCs w:val="24"/>
          <w:lang w:val="sq-AL"/>
        </w:rPr>
        <w:t>ë</w:t>
      </w:r>
      <w:r w:rsidR="00B66C3D" w:rsidRPr="00862787">
        <w:rPr>
          <w:sz w:val="24"/>
          <w:szCs w:val="24"/>
          <w:lang w:val="sq-AL"/>
        </w:rPr>
        <w:t xml:space="preserve"> p</w:t>
      </w:r>
      <w:r w:rsidR="007C6AEE" w:rsidRPr="00862787">
        <w:rPr>
          <w:sz w:val="24"/>
          <w:szCs w:val="24"/>
          <w:lang w:val="sq-AL"/>
        </w:rPr>
        <w:t>ë</w:t>
      </w:r>
      <w:r w:rsidR="00B66C3D" w:rsidRPr="00862787">
        <w:rPr>
          <w:sz w:val="24"/>
          <w:szCs w:val="24"/>
          <w:lang w:val="sq-AL"/>
        </w:rPr>
        <w:t>rkat</w:t>
      </w:r>
      <w:r w:rsidR="007C6AEE" w:rsidRPr="00862787">
        <w:rPr>
          <w:sz w:val="24"/>
          <w:szCs w:val="24"/>
          <w:lang w:val="sq-AL"/>
        </w:rPr>
        <w:t>ë</w:t>
      </w:r>
      <w:r w:rsidR="00B66C3D" w:rsidRPr="00862787">
        <w:rPr>
          <w:sz w:val="24"/>
          <w:szCs w:val="24"/>
          <w:lang w:val="sq-AL"/>
        </w:rPr>
        <w:t>se t</w:t>
      </w:r>
      <w:r w:rsidR="007C6AEE" w:rsidRPr="00862787">
        <w:rPr>
          <w:sz w:val="24"/>
          <w:szCs w:val="24"/>
          <w:lang w:val="sq-AL"/>
        </w:rPr>
        <w:t>ë</w:t>
      </w:r>
      <w:r w:rsidR="00B66C3D" w:rsidRPr="00862787">
        <w:rPr>
          <w:sz w:val="24"/>
          <w:szCs w:val="24"/>
          <w:lang w:val="sq-AL"/>
        </w:rPr>
        <w:t xml:space="preserve"> shpalljes s</w:t>
      </w:r>
      <w:r w:rsidR="007C6AEE" w:rsidRPr="00862787">
        <w:rPr>
          <w:sz w:val="24"/>
          <w:szCs w:val="24"/>
          <w:lang w:val="sq-AL"/>
        </w:rPr>
        <w:t>ë</w:t>
      </w:r>
      <w:r w:rsidR="00B66C3D" w:rsidRPr="00862787">
        <w:rPr>
          <w:sz w:val="24"/>
          <w:szCs w:val="24"/>
          <w:lang w:val="sq-AL"/>
        </w:rPr>
        <w:t xml:space="preserve"> zon</w:t>
      </w:r>
      <w:r w:rsidR="007C6AEE" w:rsidRPr="00862787">
        <w:rPr>
          <w:sz w:val="24"/>
          <w:szCs w:val="24"/>
          <w:lang w:val="sq-AL"/>
        </w:rPr>
        <w:t>ë</w:t>
      </w:r>
      <w:r w:rsidR="00B66C3D" w:rsidRPr="00862787">
        <w:rPr>
          <w:sz w:val="24"/>
          <w:szCs w:val="24"/>
          <w:lang w:val="sq-AL"/>
        </w:rPr>
        <w:t>s s</w:t>
      </w:r>
      <w:r w:rsidR="007C6AEE" w:rsidRPr="00862787">
        <w:rPr>
          <w:sz w:val="24"/>
          <w:szCs w:val="24"/>
          <w:lang w:val="sq-AL"/>
        </w:rPr>
        <w:t>ë</w:t>
      </w:r>
      <w:r w:rsidR="00B66C3D" w:rsidRPr="00862787">
        <w:rPr>
          <w:sz w:val="24"/>
          <w:szCs w:val="24"/>
          <w:lang w:val="sq-AL"/>
        </w:rPr>
        <w:t xml:space="preserve"> mbrojtur, zonimit t</w:t>
      </w:r>
      <w:r w:rsidR="007C6AEE" w:rsidRPr="00862787">
        <w:rPr>
          <w:sz w:val="24"/>
          <w:szCs w:val="24"/>
          <w:lang w:val="sq-AL"/>
        </w:rPr>
        <w:t>ë</w:t>
      </w:r>
      <w:r w:rsidR="00B66C3D" w:rsidRPr="00862787">
        <w:rPr>
          <w:sz w:val="24"/>
          <w:szCs w:val="24"/>
          <w:lang w:val="sq-AL"/>
        </w:rPr>
        <w:t xml:space="preserve"> brendsh</w:t>
      </w:r>
      <w:r w:rsidR="007C6AEE" w:rsidRPr="00862787">
        <w:rPr>
          <w:sz w:val="24"/>
          <w:szCs w:val="24"/>
          <w:lang w:val="sq-AL"/>
        </w:rPr>
        <w:t>ë</w:t>
      </w:r>
      <w:r w:rsidR="00B66C3D" w:rsidRPr="00862787">
        <w:rPr>
          <w:sz w:val="24"/>
          <w:szCs w:val="24"/>
          <w:lang w:val="sq-AL"/>
        </w:rPr>
        <w:t>m t</w:t>
      </w:r>
      <w:r w:rsidR="007C6AEE" w:rsidRPr="00862787">
        <w:rPr>
          <w:sz w:val="24"/>
          <w:szCs w:val="24"/>
          <w:lang w:val="sq-AL"/>
        </w:rPr>
        <w:t>ë</w:t>
      </w:r>
      <w:r w:rsidR="00B66C3D" w:rsidRPr="00862787">
        <w:rPr>
          <w:sz w:val="24"/>
          <w:szCs w:val="24"/>
          <w:lang w:val="sq-AL"/>
        </w:rPr>
        <w:t xml:space="preserve"> tyre, planit t</w:t>
      </w:r>
      <w:r w:rsidR="007C6AEE" w:rsidRPr="00862787">
        <w:rPr>
          <w:sz w:val="24"/>
          <w:szCs w:val="24"/>
          <w:lang w:val="sq-AL"/>
        </w:rPr>
        <w:t>ë</w:t>
      </w:r>
      <w:r w:rsidR="00B66C3D" w:rsidRPr="00862787">
        <w:rPr>
          <w:sz w:val="24"/>
          <w:szCs w:val="24"/>
          <w:lang w:val="sq-AL"/>
        </w:rPr>
        <w:t xml:space="preserve"> menaxhimit (kur </w:t>
      </w:r>
      <w:r w:rsidR="007C6AEE" w:rsidRPr="00862787">
        <w:rPr>
          <w:sz w:val="24"/>
          <w:szCs w:val="24"/>
          <w:lang w:val="sq-AL"/>
        </w:rPr>
        <w:t>ë</w:t>
      </w:r>
      <w:r w:rsidR="00B66C3D" w:rsidRPr="00862787">
        <w:rPr>
          <w:sz w:val="24"/>
          <w:szCs w:val="24"/>
          <w:lang w:val="sq-AL"/>
        </w:rPr>
        <w:t>sht</w:t>
      </w:r>
      <w:r w:rsidR="007C6AEE" w:rsidRPr="00862787">
        <w:rPr>
          <w:sz w:val="24"/>
          <w:szCs w:val="24"/>
          <w:lang w:val="sq-AL"/>
        </w:rPr>
        <w:t>ë</w:t>
      </w:r>
      <w:r w:rsidR="00B66C3D" w:rsidRPr="00862787">
        <w:rPr>
          <w:sz w:val="24"/>
          <w:szCs w:val="24"/>
          <w:lang w:val="sq-AL"/>
        </w:rPr>
        <w:t xml:space="preserve"> miratuar) dhe</w:t>
      </w:r>
      <w:r w:rsidR="00664DB9" w:rsidRPr="00862787">
        <w:rPr>
          <w:sz w:val="24"/>
          <w:szCs w:val="24"/>
          <w:lang w:val="sq-AL"/>
        </w:rPr>
        <w:t xml:space="preserve"> t</w:t>
      </w:r>
      <w:r w:rsidR="007C6AEE" w:rsidRPr="00862787">
        <w:rPr>
          <w:sz w:val="24"/>
          <w:szCs w:val="24"/>
          <w:lang w:val="sq-AL"/>
        </w:rPr>
        <w:t>ë</w:t>
      </w:r>
      <w:r w:rsidR="00664DB9" w:rsidRPr="00862787">
        <w:rPr>
          <w:sz w:val="24"/>
          <w:szCs w:val="24"/>
          <w:lang w:val="sq-AL"/>
        </w:rPr>
        <w:t xml:space="preserve"> urdh</w:t>
      </w:r>
      <w:r w:rsidR="007C6AEE" w:rsidRPr="00862787">
        <w:rPr>
          <w:sz w:val="24"/>
          <w:szCs w:val="24"/>
          <w:lang w:val="sq-AL"/>
        </w:rPr>
        <w:t>ë</w:t>
      </w:r>
      <w:r w:rsidR="00664DB9" w:rsidRPr="00862787">
        <w:rPr>
          <w:sz w:val="24"/>
          <w:szCs w:val="24"/>
          <w:lang w:val="sq-AL"/>
        </w:rPr>
        <w:t>rit nr. 129, dat</w:t>
      </w:r>
      <w:r w:rsidR="007C6AEE" w:rsidRPr="00862787">
        <w:rPr>
          <w:sz w:val="24"/>
          <w:szCs w:val="24"/>
          <w:lang w:val="sq-AL"/>
        </w:rPr>
        <w:t>ë</w:t>
      </w:r>
      <w:r w:rsidR="00664DB9" w:rsidRPr="00862787">
        <w:rPr>
          <w:sz w:val="24"/>
          <w:szCs w:val="24"/>
          <w:lang w:val="sq-AL"/>
        </w:rPr>
        <w:t xml:space="preserve"> datë 23.06.2016 “Për miratimin e procedurës së dhënies në përdorim me kontratë qiraje të sipërfaqeve të zonave të mbrojtura” kan</w:t>
      </w:r>
      <w:r w:rsidR="007C6AEE" w:rsidRPr="00862787">
        <w:rPr>
          <w:sz w:val="24"/>
          <w:szCs w:val="24"/>
          <w:lang w:val="sq-AL"/>
        </w:rPr>
        <w:t>ë</w:t>
      </w:r>
      <w:r w:rsidR="00664DB9" w:rsidRPr="00862787">
        <w:rPr>
          <w:sz w:val="24"/>
          <w:szCs w:val="24"/>
          <w:lang w:val="sq-AL"/>
        </w:rPr>
        <w:t xml:space="preserve"> lidhur</w:t>
      </w:r>
      <w:r w:rsidR="00E22E9F" w:rsidRPr="00862787">
        <w:rPr>
          <w:sz w:val="24"/>
          <w:szCs w:val="24"/>
          <w:lang w:val="sq-AL"/>
        </w:rPr>
        <w:t xml:space="preserve"> kontrata për veprimtaritë që lejohen të zhvillohen në zonat e mbrojtura si dhe të zgjidhë ato kontrata që janë lidhur nga ish-DRSHP-të në kundërshtim me ligjin nr. 8906, datë 06.06.2002 “Për zonat e Mbrojtura” të ndryshuar. </w:t>
      </w:r>
    </w:p>
    <w:p w:rsidR="00E22E9F" w:rsidRPr="00AF765D" w:rsidRDefault="00C0005C" w:rsidP="00E22E9F">
      <w:pPr>
        <w:jc w:val="both"/>
        <w:rPr>
          <w:rFonts w:ascii="Times New Roman" w:hAnsi="Times New Roman"/>
          <w:sz w:val="24"/>
          <w:szCs w:val="24"/>
          <w:lang w:val="sq-AL"/>
        </w:rPr>
      </w:pPr>
      <w:r>
        <w:rPr>
          <w:rFonts w:ascii="Times New Roman" w:hAnsi="Times New Roman"/>
          <w:sz w:val="24"/>
          <w:szCs w:val="24"/>
          <w:lang w:val="sq-AL"/>
        </w:rPr>
        <w:lastRenderedPageBreak/>
        <w:t>Nd</w:t>
      </w:r>
      <w:r w:rsidR="007C6AEE">
        <w:rPr>
          <w:rFonts w:ascii="Times New Roman" w:hAnsi="Times New Roman"/>
          <w:sz w:val="24"/>
          <w:szCs w:val="24"/>
          <w:lang w:val="sq-AL"/>
        </w:rPr>
        <w:t>ë</w:t>
      </w:r>
      <w:r>
        <w:rPr>
          <w:rFonts w:ascii="Times New Roman" w:hAnsi="Times New Roman"/>
          <w:sz w:val="24"/>
          <w:szCs w:val="24"/>
          <w:lang w:val="sq-AL"/>
        </w:rPr>
        <w:t>r veprimtarit</w:t>
      </w:r>
      <w:r w:rsidR="007C6AEE">
        <w:rPr>
          <w:rFonts w:ascii="Times New Roman" w:hAnsi="Times New Roman"/>
          <w:sz w:val="24"/>
          <w:szCs w:val="24"/>
          <w:lang w:val="sq-AL"/>
        </w:rPr>
        <w:t>ë</w:t>
      </w:r>
      <w:r>
        <w:rPr>
          <w:rFonts w:ascii="Times New Roman" w:hAnsi="Times New Roman"/>
          <w:sz w:val="24"/>
          <w:szCs w:val="24"/>
          <w:lang w:val="sq-AL"/>
        </w:rPr>
        <w:t xml:space="preserve"> e lejuara n</w:t>
      </w:r>
      <w:r w:rsidR="007C6AEE">
        <w:rPr>
          <w:rFonts w:ascii="Times New Roman" w:hAnsi="Times New Roman"/>
          <w:sz w:val="24"/>
          <w:szCs w:val="24"/>
          <w:lang w:val="sq-AL"/>
        </w:rPr>
        <w:t>ë</w:t>
      </w:r>
      <w:r>
        <w:rPr>
          <w:rFonts w:ascii="Times New Roman" w:hAnsi="Times New Roman"/>
          <w:sz w:val="24"/>
          <w:szCs w:val="24"/>
          <w:lang w:val="sq-AL"/>
        </w:rPr>
        <w:t xml:space="preserve"> territorin e zonave t</w:t>
      </w:r>
      <w:r w:rsidR="007C6AEE">
        <w:rPr>
          <w:rFonts w:ascii="Times New Roman" w:hAnsi="Times New Roman"/>
          <w:sz w:val="24"/>
          <w:szCs w:val="24"/>
          <w:lang w:val="sq-AL"/>
        </w:rPr>
        <w:t>ë</w:t>
      </w:r>
      <w:r>
        <w:rPr>
          <w:rFonts w:ascii="Times New Roman" w:hAnsi="Times New Roman"/>
          <w:sz w:val="24"/>
          <w:szCs w:val="24"/>
          <w:lang w:val="sq-AL"/>
        </w:rPr>
        <w:t xml:space="preserve"> mbrojtura </w:t>
      </w:r>
      <w:r w:rsidR="007C6AEE">
        <w:rPr>
          <w:rFonts w:ascii="Times New Roman" w:hAnsi="Times New Roman"/>
          <w:sz w:val="24"/>
          <w:szCs w:val="24"/>
          <w:lang w:val="sq-AL"/>
        </w:rPr>
        <w:t>ë</w:t>
      </w:r>
      <w:r>
        <w:rPr>
          <w:rFonts w:ascii="Times New Roman" w:hAnsi="Times New Roman"/>
          <w:sz w:val="24"/>
          <w:szCs w:val="24"/>
          <w:lang w:val="sq-AL"/>
        </w:rPr>
        <w:t>sht</w:t>
      </w:r>
      <w:r w:rsidR="007C6AEE">
        <w:rPr>
          <w:rFonts w:ascii="Times New Roman" w:hAnsi="Times New Roman"/>
          <w:sz w:val="24"/>
          <w:szCs w:val="24"/>
          <w:lang w:val="sq-AL"/>
        </w:rPr>
        <w:t>ë</w:t>
      </w:r>
      <w:r>
        <w:rPr>
          <w:rFonts w:ascii="Times New Roman" w:hAnsi="Times New Roman"/>
          <w:sz w:val="24"/>
          <w:szCs w:val="24"/>
          <w:lang w:val="sq-AL"/>
        </w:rPr>
        <w:t xml:space="preserve"> dhe ushtrimi i aktivitetit t</w:t>
      </w:r>
      <w:r w:rsidR="007C6AEE">
        <w:rPr>
          <w:rFonts w:ascii="Times New Roman" w:hAnsi="Times New Roman"/>
          <w:sz w:val="24"/>
          <w:szCs w:val="24"/>
          <w:lang w:val="sq-AL"/>
        </w:rPr>
        <w:t>ë</w:t>
      </w:r>
      <w:r>
        <w:rPr>
          <w:rFonts w:ascii="Times New Roman" w:hAnsi="Times New Roman"/>
          <w:sz w:val="24"/>
          <w:szCs w:val="24"/>
          <w:lang w:val="sq-AL"/>
        </w:rPr>
        <w:t xml:space="preserve"> kullotjes s</w:t>
      </w:r>
      <w:r w:rsidR="00E22E9F" w:rsidRPr="00AF765D">
        <w:rPr>
          <w:rFonts w:ascii="Times New Roman" w:hAnsi="Times New Roman"/>
          <w:sz w:val="24"/>
          <w:szCs w:val="24"/>
          <w:lang w:val="sq-AL"/>
        </w:rPr>
        <w:t xml:space="preserve">ë </w:t>
      </w:r>
      <w:r>
        <w:rPr>
          <w:rFonts w:ascii="Times New Roman" w:hAnsi="Times New Roman"/>
          <w:sz w:val="24"/>
          <w:szCs w:val="24"/>
          <w:lang w:val="sq-AL"/>
        </w:rPr>
        <w:t>blegtoris</w:t>
      </w:r>
      <w:r w:rsidR="007C6AEE">
        <w:rPr>
          <w:rFonts w:ascii="Times New Roman" w:hAnsi="Times New Roman"/>
          <w:sz w:val="24"/>
          <w:szCs w:val="24"/>
          <w:lang w:val="sq-AL"/>
        </w:rPr>
        <w:t>ë</w:t>
      </w:r>
      <w:r w:rsidR="00870E5F">
        <w:rPr>
          <w:rFonts w:ascii="Times New Roman" w:hAnsi="Times New Roman"/>
          <w:sz w:val="24"/>
          <w:szCs w:val="24"/>
          <w:lang w:val="sq-AL"/>
        </w:rPr>
        <w:t xml:space="preserve"> n</w:t>
      </w:r>
      <w:r w:rsidR="007C6AEE">
        <w:rPr>
          <w:rFonts w:ascii="Times New Roman" w:hAnsi="Times New Roman"/>
          <w:sz w:val="24"/>
          <w:szCs w:val="24"/>
          <w:lang w:val="sq-AL"/>
        </w:rPr>
        <w:t>ë</w:t>
      </w:r>
      <w:r w:rsidR="00870E5F">
        <w:rPr>
          <w:rFonts w:ascii="Times New Roman" w:hAnsi="Times New Roman"/>
          <w:sz w:val="24"/>
          <w:szCs w:val="24"/>
          <w:lang w:val="sq-AL"/>
        </w:rPr>
        <w:t>p</w:t>
      </w:r>
      <w:r w:rsidR="007C6AEE">
        <w:rPr>
          <w:rFonts w:ascii="Times New Roman" w:hAnsi="Times New Roman"/>
          <w:sz w:val="24"/>
          <w:szCs w:val="24"/>
          <w:lang w:val="sq-AL"/>
        </w:rPr>
        <w:t>ë</w:t>
      </w:r>
      <w:r w:rsidR="00870E5F">
        <w:rPr>
          <w:rFonts w:ascii="Times New Roman" w:hAnsi="Times New Roman"/>
          <w:sz w:val="24"/>
          <w:szCs w:val="24"/>
          <w:lang w:val="sq-AL"/>
        </w:rPr>
        <w:t>rmjet lidhjes s</w:t>
      </w:r>
      <w:r w:rsidR="007C6AEE">
        <w:rPr>
          <w:rFonts w:ascii="Times New Roman" w:hAnsi="Times New Roman"/>
          <w:sz w:val="24"/>
          <w:szCs w:val="24"/>
          <w:lang w:val="sq-AL"/>
        </w:rPr>
        <w:t>ë</w:t>
      </w:r>
      <w:r w:rsidR="00870E5F">
        <w:rPr>
          <w:rFonts w:ascii="Times New Roman" w:hAnsi="Times New Roman"/>
          <w:sz w:val="24"/>
          <w:szCs w:val="24"/>
          <w:lang w:val="sq-AL"/>
        </w:rPr>
        <w:t xml:space="preserve"> kontratave me qira t</w:t>
      </w:r>
      <w:r w:rsidR="007C6AEE">
        <w:rPr>
          <w:rFonts w:ascii="Times New Roman" w:hAnsi="Times New Roman"/>
          <w:sz w:val="24"/>
          <w:szCs w:val="24"/>
          <w:lang w:val="sq-AL"/>
        </w:rPr>
        <w:t>ë</w:t>
      </w:r>
      <w:r w:rsidR="00870E5F">
        <w:rPr>
          <w:rFonts w:ascii="Times New Roman" w:hAnsi="Times New Roman"/>
          <w:sz w:val="24"/>
          <w:szCs w:val="24"/>
          <w:lang w:val="sq-AL"/>
        </w:rPr>
        <w:t xml:space="preserve"> sip</w:t>
      </w:r>
      <w:r w:rsidR="007C6AEE">
        <w:rPr>
          <w:rFonts w:ascii="Times New Roman" w:hAnsi="Times New Roman"/>
          <w:sz w:val="24"/>
          <w:szCs w:val="24"/>
          <w:lang w:val="sq-AL"/>
        </w:rPr>
        <w:t>ë</w:t>
      </w:r>
      <w:r w:rsidR="00870E5F">
        <w:rPr>
          <w:rFonts w:ascii="Times New Roman" w:hAnsi="Times New Roman"/>
          <w:sz w:val="24"/>
          <w:szCs w:val="24"/>
          <w:lang w:val="sq-AL"/>
        </w:rPr>
        <w:t>rfaqeve kullosore.</w:t>
      </w:r>
      <w:r>
        <w:rPr>
          <w:rFonts w:ascii="Times New Roman" w:hAnsi="Times New Roman"/>
          <w:sz w:val="24"/>
          <w:szCs w:val="24"/>
          <w:lang w:val="sq-AL"/>
        </w:rPr>
        <w:t xml:space="preserve"> </w:t>
      </w:r>
      <w:r w:rsidR="00870E5F">
        <w:rPr>
          <w:rFonts w:ascii="Times New Roman" w:hAnsi="Times New Roman"/>
          <w:sz w:val="24"/>
          <w:szCs w:val="24"/>
          <w:lang w:val="sq-AL"/>
        </w:rPr>
        <w:t>N</w:t>
      </w:r>
      <w:r w:rsidR="007C6AEE">
        <w:rPr>
          <w:rFonts w:ascii="Times New Roman" w:hAnsi="Times New Roman"/>
          <w:sz w:val="24"/>
          <w:szCs w:val="24"/>
          <w:lang w:val="sq-AL"/>
        </w:rPr>
        <w:t>ë</w:t>
      </w:r>
      <w:r w:rsidR="00870E5F">
        <w:rPr>
          <w:rFonts w:ascii="Times New Roman" w:hAnsi="Times New Roman"/>
          <w:sz w:val="24"/>
          <w:szCs w:val="24"/>
          <w:lang w:val="sq-AL"/>
        </w:rPr>
        <w:t xml:space="preserve"> </w:t>
      </w:r>
      <w:r w:rsidR="00E22E9F" w:rsidRPr="00AF765D">
        <w:rPr>
          <w:rFonts w:ascii="Times New Roman" w:hAnsi="Times New Roman"/>
          <w:sz w:val="24"/>
          <w:szCs w:val="24"/>
          <w:lang w:val="sq-AL"/>
        </w:rPr>
        <w:t>bashkëpunim me drejtorinë juridike të MM, u diskutua dhe u saktësua procedura teknike për ushtrimin e veprimtarisë për dhënien në përdorim me kontratë qiraje të sipërfaqeve të kullotave në zonat e mbro</w:t>
      </w:r>
      <w:r w:rsidR="00870E5F">
        <w:rPr>
          <w:rFonts w:ascii="Times New Roman" w:hAnsi="Times New Roman"/>
          <w:sz w:val="24"/>
          <w:szCs w:val="24"/>
          <w:lang w:val="sq-AL"/>
        </w:rPr>
        <w:t xml:space="preserve">jtura, kjo në zbatim të </w:t>
      </w:r>
      <w:r w:rsidR="00664DB9">
        <w:rPr>
          <w:rFonts w:ascii="Times New Roman" w:hAnsi="Times New Roman"/>
          <w:sz w:val="24"/>
          <w:szCs w:val="24"/>
          <w:lang w:val="sq-AL"/>
        </w:rPr>
        <w:t xml:space="preserve">ligjit nr. </w:t>
      </w:r>
      <w:r w:rsidR="00664DB9" w:rsidRPr="00AF765D">
        <w:rPr>
          <w:rFonts w:ascii="Times New Roman" w:hAnsi="Times New Roman"/>
          <w:sz w:val="24"/>
          <w:szCs w:val="24"/>
          <w:lang w:val="sq-AL"/>
        </w:rPr>
        <w:t>8906, datë 06.06.2002 “Për z</w:t>
      </w:r>
      <w:r w:rsidR="00664DB9">
        <w:rPr>
          <w:rFonts w:ascii="Times New Roman" w:hAnsi="Times New Roman"/>
          <w:sz w:val="24"/>
          <w:szCs w:val="24"/>
          <w:lang w:val="sq-AL"/>
        </w:rPr>
        <w:t>onat e Mbrojtura” të ndryshuar, t</w:t>
      </w:r>
      <w:r w:rsidR="007C6AEE">
        <w:rPr>
          <w:rFonts w:ascii="Times New Roman" w:hAnsi="Times New Roman"/>
          <w:sz w:val="24"/>
          <w:szCs w:val="24"/>
          <w:lang w:val="sq-AL"/>
        </w:rPr>
        <w:t>ë</w:t>
      </w:r>
      <w:r w:rsidR="00664DB9">
        <w:rPr>
          <w:rFonts w:ascii="Times New Roman" w:hAnsi="Times New Roman"/>
          <w:sz w:val="24"/>
          <w:szCs w:val="24"/>
          <w:lang w:val="sq-AL"/>
        </w:rPr>
        <w:t xml:space="preserve"> l</w:t>
      </w:r>
      <w:r w:rsidR="00870E5F">
        <w:rPr>
          <w:rFonts w:ascii="Times New Roman" w:hAnsi="Times New Roman"/>
          <w:sz w:val="24"/>
          <w:szCs w:val="24"/>
          <w:lang w:val="sq-AL"/>
        </w:rPr>
        <w:t>igjit nr. 81, datë 04.05.2017</w:t>
      </w:r>
      <w:r w:rsidR="00E22E9F" w:rsidRPr="00AF765D">
        <w:rPr>
          <w:rFonts w:ascii="Times New Roman" w:hAnsi="Times New Roman"/>
          <w:sz w:val="24"/>
          <w:szCs w:val="24"/>
          <w:lang w:val="sq-AL"/>
        </w:rPr>
        <w:t xml:space="preserve"> “Për</w:t>
      </w:r>
      <w:r w:rsidR="00870E5F">
        <w:rPr>
          <w:rFonts w:ascii="Times New Roman" w:hAnsi="Times New Roman"/>
          <w:sz w:val="24"/>
          <w:szCs w:val="24"/>
          <w:lang w:val="sq-AL"/>
        </w:rPr>
        <w:t xml:space="preserve"> zonat e mbrojtura”, të L</w:t>
      </w:r>
      <w:r w:rsidR="00E22E9F" w:rsidRPr="00AF765D">
        <w:rPr>
          <w:rFonts w:ascii="Times New Roman" w:hAnsi="Times New Roman"/>
          <w:sz w:val="24"/>
          <w:szCs w:val="24"/>
          <w:lang w:val="sq-AL"/>
        </w:rPr>
        <w:t>igjit nr. 9693, datë 19.03.2007 “Për fo</w:t>
      </w:r>
      <w:r w:rsidR="00664DB9">
        <w:rPr>
          <w:rFonts w:ascii="Times New Roman" w:hAnsi="Times New Roman"/>
          <w:sz w:val="24"/>
          <w:szCs w:val="24"/>
          <w:lang w:val="sq-AL"/>
        </w:rPr>
        <w:t xml:space="preserve">ndin kullosor” të ndryshuar, </w:t>
      </w:r>
      <w:r w:rsidR="00E22E9F" w:rsidRPr="00AF765D">
        <w:rPr>
          <w:rFonts w:ascii="Times New Roman" w:hAnsi="Times New Roman"/>
          <w:sz w:val="24"/>
          <w:szCs w:val="24"/>
          <w:lang w:val="sq-AL"/>
        </w:rPr>
        <w:t>Udhëzimit nr.4, datë 10.04.2008 “Mbi caktimin e kritereve teknike dhe procedurave të dhënies për kullotje dhe kositje bari”</w:t>
      </w:r>
      <w:r w:rsidR="00664DB9">
        <w:rPr>
          <w:rFonts w:ascii="Times New Roman" w:hAnsi="Times New Roman"/>
          <w:sz w:val="24"/>
          <w:szCs w:val="24"/>
          <w:lang w:val="sq-AL"/>
        </w:rPr>
        <w:t xml:space="preserve"> dhe Urdh</w:t>
      </w:r>
      <w:r w:rsidR="007C6AEE">
        <w:rPr>
          <w:rFonts w:ascii="Times New Roman" w:hAnsi="Times New Roman"/>
          <w:sz w:val="24"/>
          <w:szCs w:val="24"/>
          <w:lang w:val="sq-AL"/>
        </w:rPr>
        <w:t>ë</w:t>
      </w:r>
      <w:r w:rsidR="00664DB9">
        <w:rPr>
          <w:rFonts w:ascii="Times New Roman" w:hAnsi="Times New Roman"/>
          <w:sz w:val="24"/>
          <w:szCs w:val="24"/>
          <w:lang w:val="sq-AL"/>
        </w:rPr>
        <w:t>rit t</w:t>
      </w:r>
      <w:r w:rsidR="007C6AEE">
        <w:rPr>
          <w:rFonts w:ascii="Times New Roman" w:hAnsi="Times New Roman"/>
          <w:sz w:val="24"/>
          <w:szCs w:val="24"/>
          <w:lang w:val="sq-AL"/>
        </w:rPr>
        <w:t>ë</w:t>
      </w:r>
      <w:r w:rsidR="00664DB9">
        <w:rPr>
          <w:rFonts w:ascii="Times New Roman" w:hAnsi="Times New Roman"/>
          <w:sz w:val="24"/>
          <w:szCs w:val="24"/>
          <w:lang w:val="sq-AL"/>
        </w:rPr>
        <w:t xml:space="preserve"> Drejtorit t</w:t>
      </w:r>
      <w:r w:rsidR="007C6AEE">
        <w:rPr>
          <w:rFonts w:ascii="Times New Roman" w:hAnsi="Times New Roman"/>
          <w:sz w:val="24"/>
          <w:szCs w:val="24"/>
          <w:lang w:val="sq-AL"/>
        </w:rPr>
        <w:t>ë</w:t>
      </w:r>
      <w:r w:rsidR="00664DB9">
        <w:rPr>
          <w:rFonts w:ascii="Times New Roman" w:hAnsi="Times New Roman"/>
          <w:sz w:val="24"/>
          <w:szCs w:val="24"/>
          <w:lang w:val="sq-AL"/>
        </w:rPr>
        <w:t xml:space="preserve"> P</w:t>
      </w:r>
      <w:r w:rsidR="007C6AEE">
        <w:rPr>
          <w:rFonts w:ascii="Times New Roman" w:hAnsi="Times New Roman"/>
          <w:sz w:val="24"/>
          <w:szCs w:val="24"/>
          <w:lang w:val="sq-AL"/>
        </w:rPr>
        <w:t>ë</w:t>
      </w:r>
      <w:r w:rsidR="00664DB9">
        <w:rPr>
          <w:rFonts w:ascii="Times New Roman" w:hAnsi="Times New Roman"/>
          <w:sz w:val="24"/>
          <w:szCs w:val="24"/>
          <w:lang w:val="sq-AL"/>
        </w:rPr>
        <w:t>rgjithsh</w:t>
      </w:r>
      <w:r w:rsidR="007C6AEE">
        <w:rPr>
          <w:rFonts w:ascii="Times New Roman" w:hAnsi="Times New Roman"/>
          <w:sz w:val="24"/>
          <w:szCs w:val="24"/>
          <w:lang w:val="sq-AL"/>
        </w:rPr>
        <w:t>ë</w:t>
      </w:r>
      <w:r w:rsidR="00664DB9">
        <w:rPr>
          <w:rFonts w:ascii="Times New Roman" w:hAnsi="Times New Roman"/>
          <w:sz w:val="24"/>
          <w:szCs w:val="24"/>
          <w:lang w:val="sq-AL"/>
        </w:rPr>
        <w:t>m t</w:t>
      </w:r>
      <w:r w:rsidR="007C6AEE">
        <w:rPr>
          <w:rFonts w:ascii="Times New Roman" w:hAnsi="Times New Roman"/>
          <w:sz w:val="24"/>
          <w:szCs w:val="24"/>
          <w:lang w:val="sq-AL"/>
        </w:rPr>
        <w:t>ë</w:t>
      </w:r>
      <w:r w:rsidR="00664DB9">
        <w:rPr>
          <w:rFonts w:ascii="Times New Roman" w:hAnsi="Times New Roman"/>
          <w:sz w:val="24"/>
          <w:szCs w:val="24"/>
          <w:lang w:val="sq-AL"/>
        </w:rPr>
        <w:t xml:space="preserve"> miratimit t</w:t>
      </w:r>
      <w:r w:rsidR="007C6AEE">
        <w:rPr>
          <w:rFonts w:ascii="Times New Roman" w:hAnsi="Times New Roman"/>
          <w:sz w:val="24"/>
          <w:szCs w:val="24"/>
          <w:lang w:val="sq-AL"/>
        </w:rPr>
        <w:t>ë</w:t>
      </w:r>
      <w:r w:rsidR="00664DB9">
        <w:rPr>
          <w:rFonts w:ascii="Times New Roman" w:hAnsi="Times New Roman"/>
          <w:sz w:val="24"/>
          <w:szCs w:val="24"/>
          <w:lang w:val="sq-AL"/>
        </w:rPr>
        <w:t xml:space="preserve"> parcelave kullosore t</w:t>
      </w:r>
      <w:r w:rsidR="007C6AEE">
        <w:rPr>
          <w:rFonts w:ascii="Times New Roman" w:hAnsi="Times New Roman"/>
          <w:sz w:val="24"/>
          <w:szCs w:val="24"/>
          <w:lang w:val="sq-AL"/>
        </w:rPr>
        <w:t>ë</w:t>
      </w:r>
      <w:r w:rsidR="00664DB9">
        <w:rPr>
          <w:rFonts w:ascii="Times New Roman" w:hAnsi="Times New Roman"/>
          <w:sz w:val="24"/>
          <w:szCs w:val="24"/>
          <w:lang w:val="sq-AL"/>
        </w:rPr>
        <w:t xml:space="preserve"> zon</w:t>
      </w:r>
      <w:r w:rsidR="007C6AEE">
        <w:rPr>
          <w:rFonts w:ascii="Times New Roman" w:hAnsi="Times New Roman"/>
          <w:sz w:val="24"/>
          <w:szCs w:val="24"/>
          <w:lang w:val="sq-AL"/>
        </w:rPr>
        <w:t>ë</w:t>
      </w:r>
      <w:r w:rsidR="00664DB9">
        <w:rPr>
          <w:rFonts w:ascii="Times New Roman" w:hAnsi="Times New Roman"/>
          <w:sz w:val="24"/>
          <w:szCs w:val="24"/>
          <w:lang w:val="sq-AL"/>
        </w:rPr>
        <w:t>s s</w:t>
      </w:r>
      <w:r w:rsidR="007C6AEE">
        <w:rPr>
          <w:rFonts w:ascii="Times New Roman" w:hAnsi="Times New Roman"/>
          <w:sz w:val="24"/>
          <w:szCs w:val="24"/>
          <w:lang w:val="sq-AL"/>
        </w:rPr>
        <w:t>ë</w:t>
      </w:r>
      <w:r w:rsidR="00664DB9">
        <w:rPr>
          <w:rFonts w:ascii="Times New Roman" w:hAnsi="Times New Roman"/>
          <w:sz w:val="24"/>
          <w:szCs w:val="24"/>
          <w:lang w:val="sq-AL"/>
        </w:rPr>
        <w:t xml:space="preserve"> mbrojtur</w:t>
      </w:r>
      <w:r w:rsidR="00E22E9F" w:rsidRPr="00AF765D">
        <w:rPr>
          <w:rFonts w:ascii="Times New Roman" w:hAnsi="Times New Roman"/>
          <w:sz w:val="24"/>
          <w:szCs w:val="24"/>
          <w:lang w:val="sq-AL"/>
        </w:rPr>
        <w:t>.</w:t>
      </w:r>
    </w:p>
    <w:p w:rsidR="00E22E9F" w:rsidRPr="00AF765D" w:rsidRDefault="005418ED" w:rsidP="00E22E9F">
      <w:pPr>
        <w:jc w:val="both"/>
        <w:rPr>
          <w:rFonts w:ascii="Times New Roman" w:hAnsi="Times New Roman"/>
          <w:sz w:val="24"/>
          <w:szCs w:val="24"/>
          <w:lang w:val="sq-AL"/>
        </w:rPr>
      </w:pPr>
      <w:r>
        <w:rPr>
          <w:rFonts w:ascii="Times New Roman" w:hAnsi="Times New Roman"/>
          <w:sz w:val="24"/>
          <w:szCs w:val="24"/>
          <w:lang w:val="sq-AL"/>
        </w:rPr>
        <w:t>Kështu gjatë vitit 2017</w:t>
      </w:r>
      <w:r w:rsidR="00E22E9F" w:rsidRPr="00AF765D">
        <w:rPr>
          <w:rFonts w:ascii="Times New Roman" w:hAnsi="Times New Roman"/>
          <w:sz w:val="24"/>
          <w:szCs w:val="24"/>
          <w:lang w:val="sq-AL"/>
        </w:rPr>
        <w:t>, kjo veprimtari u zhvillua në disa sipërfaqe kullosore të zonave të mbrojtura që gjenden në PK, RNM e PM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 xml:space="preserve">AdZM-ja Berat </w:t>
      </w:r>
      <w:r w:rsidRPr="005774CC">
        <w:rPr>
          <w:rFonts w:ascii="Times New Roman" w:hAnsi="Times New Roman"/>
          <w:sz w:val="24"/>
          <w:szCs w:val="24"/>
          <w:lang w:val="sq-AL"/>
        </w:rPr>
        <w:t xml:space="preserve"> ka lidhur gjithsej 27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“Mali i Tomorrit”, në ekonominë “Mali i Tomorrit”,  “Mali i Dardhës”, “Hija e Roshnikut” , Bigas – Prosek, Devrit- Torrovë dhe “Tomorricë” me sipërfaqe totale prej 1421.0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Dibër</w:t>
      </w:r>
      <w:r w:rsidRPr="005774CC">
        <w:rPr>
          <w:rFonts w:ascii="Times New Roman" w:hAnsi="Times New Roman"/>
          <w:sz w:val="24"/>
          <w:szCs w:val="24"/>
          <w:lang w:val="sq-AL"/>
        </w:rPr>
        <w:t xml:space="preserve"> ka lidhur gjithsej 3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RNM/ PN “Korab - Koritnik”, në ekonominë “Deshat – Maqellar” dhe “Cerjan – Kërçisht”  me sipërfaqe prej 92.4 ha.</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Elbasan</w:t>
      </w:r>
      <w:r w:rsidRPr="005774CC">
        <w:rPr>
          <w:rFonts w:ascii="Times New Roman" w:hAnsi="Times New Roman"/>
          <w:sz w:val="24"/>
          <w:szCs w:val="24"/>
          <w:lang w:val="sq-AL"/>
        </w:rPr>
        <w:t xml:space="preserve"> ka lidhur gjithsej 23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“Shebenik - Jabllanicë”, në ekonominë “Qarrishtë”, “Leten”, “Rrajcë” dhe  “Stëblevë” me sipërfaqe prej 502.0 ha.</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Gjirokastër</w:t>
      </w:r>
      <w:r w:rsidRPr="005774CC">
        <w:rPr>
          <w:rFonts w:ascii="Times New Roman" w:hAnsi="Times New Roman"/>
          <w:sz w:val="24"/>
          <w:szCs w:val="24"/>
          <w:lang w:val="sq-AL"/>
        </w:rPr>
        <w:t xml:space="preserve"> ka lidhur gjithsej 35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“Bredhi i Hotovës - Dangëlli”, në ekonominë “Petran - Çarçovë”, “Petran – Zavalan,  dhe “Dangëlli” me sipërfaqe totale prej 3508. 0 ha.</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Korçë</w:t>
      </w:r>
      <w:r w:rsidRPr="005774CC">
        <w:rPr>
          <w:rFonts w:ascii="Times New Roman" w:hAnsi="Times New Roman"/>
          <w:sz w:val="24"/>
          <w:szCs w:val="24"/>
          <w:lang w:val="sq-AL"/>
        </w:rPr>
        <w:t xml:space="preserve"> ka lidhur gjithsej 18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“Bredhi i Hotovës - Dangëlli”, në ekonominë “Leskovik” me sipërfaqe 300. 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ZMBM “Piskal - Shqerri”, në ekonominë “Piskal - Shqerri” me sipërfaqe 953. 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ZMBM “Guri i Nikes”, në ekonominë “Nicë - Valamarë” me sipërfaqe prej 614. 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PM “Pogradec”, në ekonominë “Alarup” me sipërfaqe 152. 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PM “Pogradec”, në ekonominë “Guri i Kuq - Lin” me sipërfaqe 345. 0 ha.</w:t>
      </w:r>
    </w:p>
    <w:p w:rsidR="005774CC" w:rsidRDefault="005774CC" w:rsidP="005774CC">
      <w:pPr>
        <w:pStyle w:val="NoSpacing"/>
        <w:rPr>
          <w:rFonts w:ascii="Times New Roman" w:hAnsi="Times New Roman"/>
          <w:b/>
          <w:sz w:val="24"/>
          <w:szCs w:val="24"/>
          <w:u w:val="single"/>
          <w:lang w:val="sq-AL"/>
        </w:rPr>
      </w:pP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Tiranë</w:t>
      </w:r>
      <w:r w:rsidRPr="005774CC">
        <w:rPr>
          <w:rFonts w:ascii="Times New Roman" w:hAnsi="Times New Roman"/>
          <w:sz w:val="24"/>
          <w:szCs w:val="24"/>
          <w:lang w:val="sq-AL"/>
        </w:rPr>
        <w:t xml:space="preserve"> ka lidhur gjithsej 29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 xml:space="preserve"> Në PM “Mali me Gropa - Bizë - Martanesh”, në ekonominë “Linos - Brozh” me sipërfaqe 878. 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“Mali i Dajtit”, në ekonominë “Mner Bastar - Shëmri Selitë” me sipërfaqe prej 987.0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b/>
          <w:sz w:val="24"/>
          <w:szCs w:val="24"/>
          <w:u w:val="single"/>
          <w:lang w:val="sq-AL"/>
        </w:rPr>
        <w:t>AdZM-ja Vlorë</w:t>
      </w:r>
      <w:r w:rsidRPr="005774CC">
        <w:rPr>
          <w:rFonts w:ascii="Times New Roman" w:hAnsi="Times New Roman"/>
          <w:sz w:val="24"/>
          <w:szCs w:val="24"/>
          <w:lang w:val="sq-AL"/>
        </w:rPr>
        <w:t xml:space="preserve"> ka lidhur gjithsej 52 kontrata dhe konkretisht:</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RNM “Karaburun”, në ekonominë “Karaburun” prej 1274.0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RNM “Karaburun”, në ekonominë “Ana e Detit”, me sipërfaqe prej 400.0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“Butrint”, në ekonominë “Aliko - Mile” me sipërfaqe prej 220.0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PK “Butrint”, në ekonominë “Mile - Stillo” me sipërfaqe prej 85.0 ha.</w:t>
      </w:r>
    </w:p>
    <w:p w:rsidR="0090626A" w:rsidRPr="005774CC" w:rsidRDefault="0090626A" w:rsidP="005774CC">
      <w:pPr>
        <w:pStyle w:val="NoSpacing"/>
        <w:rPr>
          <w:rFonts w:ascii="Times New Roman" w:hAnsi="Times New Roman"/>
          <w:sz w:val="24"/>
          <w:szCs w:val="24"/>
          <w:lang w:val="sq-AL"/>
        </w:rPr>
      </w:pPr>
      <w:r w:rsidRPr="005774CC">
        <w:rPr>
          <w:rFonts w:ascii="Times New Roman" w:hAnsi="Times New Roman"/>
          <w:sz w:val="24"/>
          <w:szCs w:val="24"/>
          <w:lang w:val="sq-AL"/>
        </w:rPr>
        <w:t>Në RNM “Rrëzomë”, në ekonominë “Rrëzomë” me sipërfaqe prej 218.0 ha.</w:t>
      </w:r>
    </w:p>
    <w:p w:rsidR="005774CC" w:rsidRDefault="005774CC" w:rsidP="005774CC">
      <w:pPr>
        <w:pStyle w:val="NoSpacing"/>
        <w:rPr>
          <w:rFonts w:ascii="Times New Roman" w:hAnsi="Times New Roman"/>
          <w:b/>
          <w:sz w:val="24"/>
          <w:szCs w:val="24"/>
          <w:u w:val="single"/>
        </w:rPr>
      </w:pPr>
    </w:p>
    <w:p w:rsidR="005774CC" w:rsidRDefault="005774CC"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862787" w:rsidRDefault="00862787" w:rsidP="005774CC">
      <w:pPr>
        <w:pStyle w:val="NoSpacing"/>
        <w:rPr>
          <w:rFonts w:ascii="Times New Roman" w:hAnsi="Times New Roman"/>
          <w:b/>
          <w:sz w:val="24"/>
          <w:szCs w:val="24"/>
          <w:u w:val="single"/>
        </w:rPr>
      </w:pPr>
    </w:p>
    <w:p w:rsidR="005774CC" w:rsidRDefault="00592586" w:rsidP="005774CC">
      <w:pPr>
        <w:pStyle w:val="NoSpacing"/>
        <w:rPr>
          <w:rFonts w:ascii="Times New Roman" w:hAnsi="Times New Roman"/>
          <w:b/>
          <w:sz w:val="24"/>
          <w:szCs w:val="24"/>
        </w:rPr>
      </w:pPr>
      <w:r w:rsidRPr="00592586">
        <w:rPr>
          <w:rFonts w:ascii="Times New Roman" w:hAnsi="Times New Roman"/>
          <w:b/>
          <w:sz w:val="24"/>
          <w:szCs w:val="24"/>
        </w:rPr>
        <w:lastRenderedPageBreak/>
        <w:t>Evidenca përmbledhëse mbi aktivitetit e kullotjes</w:t>
      </w:r>
      <w:r>
        <w:rPr>
          <w:rFonts w:ascii="Times New Roman" w:hAnsi="Times New Roman"/>
          <w:b/>
          <w:sz w:val="24"/>
          <w:szCs w:val="24"/>
        </w:rPr>
        <w:t xml:space="preserve">, sipas viteve 2016 dhe 2017. </w:t>
      </w:r>
    </w:p>
    <w:p w:rsidR="00526B6D" w:rsidRPr="005774CC" w:rsidRDefault="00526B6D" w:rsidP="005774CC">
      <w:pPr>
        <w:pStyle w:val="NoSpacing"/>
        <w:rPr>
          <w:rFonts w:ascii="Times New Roman" w:hAnsi="Times New Roman"/>
          <w:b/>
          <w:sz w:val="24"/>
          <w:szCs w:val="24"/>
          <w:u w:val="single"/>
        </w:rPr>
      </w:pPr>
    </w:p>
    <w:tbl>
      <w:tblPr>
        <w:tblStyle w:val="TableGrid"/>
        <w:tblW w:w="12205" w:type="dxa"/>
        <w:tblInd w:w="-5" w:type="dxa"/>
        <w:tblLayout w:type="fixed"/>
        <w:tblLook w:val="04A0" w:firstRow="1" w:lastRow="0" w:firstColumn="1" w:lastColumn="0" w:noHBand="0" w:noVBand="1"/>
      </w:tblPr>
      <w:tblGrid>
        <w:gridCol w:w="900"/>
        <w:gridCol w:w="2070"/>
        <w:gridCol w:w="1440"/>
        <w:gridCol w:w="1440"/>
        <w:gridCol w:w="1620"/>
        <w:gridCol w:w="1620"/>
        <w:gridCol w:w="354"/>
        <w:gridCol w:w="1536"/>
        <w:gridCol w:w="305"/>
        <w:gridCol w:w="920"/>
      </w:tblGrid>
      <w:tr w:rsidR="005774CC" w:rsidRPr="005774CC" w:rsidTr="0021702C">
        <w:trPr>
          <w:trHeight w:val="285"/>
        </w:trPr>
        <w:tc>
          <w:tcPr>
            <w:tcW w:w="900" w:type="dxa"/>
            <w:vMerge w:val="restart"/>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N/R</w:t>
            </w:r>
          </w:p>
        </w:tc>
        <w:tc>
          <w:tcPr>
            <w:tcW w:w="2070" w:type="dxa"/>
            <w:vMerge w:val="restart"/>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AdZM-ja</w:t>
            </w:r>
          </w:p>
        </w:tc>
        <w:tc>
          <w:tcPr>
            <w:tcW w:w="2880" w:type="dxa"/>
            <w:gridSpan w:val="2"/>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Nr. kontratave</w:t>
            </w:r>
          </w:p>
        </w:tc>
        <w:tc>
          <w:tcPr>
            <w:tcW w:w="3240" w:type="dxa"/>
            <w:gridSpan w:val="2"/>
            <w:tcBorders>
              <w:top w:val="single" w:sz="4" w:space="0" w:color="auto"/>
              <w:bottom w:val="single" w:sz="4" w:space="0" w:color="auto"/>
              <w:right w:val="single" w:sz="4" w:space="0" w:color="auto"/>
            </w:tcBorders>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Sip. (ha)</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vMerge w:val="restart"/>
            <w:tcBorders>
              <w:top w:val="nil"/>
              <w:left w:val="nil"/>
              <w:right w:val="nil"/>
            </w:tcBorders>
          </w:tcPr>
          <w:p w:rsidR="005774CC" w:rsidRPr="005774CC" w:rsidRDefault="005774CC" w:rsidP="005774CC">
            <w:pPr>
              <w:pStyle w:val="NoSpacing"/>
              <w:rPr>
                <w:rFonts w:ascii="Times New Roman" w:hAnsi="Times New Roman"/>
                <w:sz w:val="24"/>
                <w:szCs w:val="24"/>
              </w:rPr>
            </w:pPr>
          </w:p>
        </w:tc>
        <w:tc>
          <w:tcPr>
            <w:tcW w:w="920" w:type="dxa"/>
            <w:vMerge w:val="restart"/>
            <w:tcBorders>
              <w:top w:val="nil"/>
              <w:left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131"/>
        </w:trPr>
        <w:tc>
          <w:tcPr>
            <w:tcW w:w="900" w:type="dxa"/>
            <w:vMerge/>
            <w:vAlign w:val="center"/>
          </w:tcPr>
          <w:p w:rsidR="005774CC" w:rsidRPr="005774CC" w:rsidRDefault="005774CC" w:rsidP="005774CC">
            <w:pPr>
              <w:pStyle w:val="NoSpacing"/>
              <w:rPr>
                <w:rFonts w:ascii="Times New Roman" w:hAnsi="Times New Roman"/>
                <w:sz w:val="24"/>
                <w:szCs w:val="24"/>
              </w:rPr>
            </w:pPr>
          </w:p>
        </w:tc>
        <w:tc>
          <w:tcPr>
            <w:tcW w:w="2070" w:type="dxa"/>
            <w:vMerge/>
            <w:vAlign w:val="center"/>
          </w:tcPr>
          <w:p w:rsidR="005774CC" w:rsidRPr="005774CC" w:rsidRDefault="005774CC" w:rsidP="005774CC">
            <w:pPr>
              <w:pStyle w:val="NoSpacing"/>
              <w:rPr>
                <w:rFonts w:ascii="Times New Roman" w:hAnsi="Times New Roman"/>
                <w:sz w:val="24"/>
                <w:szCs w:val="24"/>
              </w:rPr>
            </w:pPr>
          </w:p>
        </w:tc>
        <w:tc>
          <w:tcPr>
            <w:tcW w:w="1440" w:type="dxa"/>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2016</w:t>
            </w:r>
          </w:p>
        </w:tc>
        <w:tc>
          <w:tcPr>
            <w:tcW w:w="1440" w:type="dxa"/>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2017</w:t>
            </w:r>
          </w:p>
        </w:tc>
        <w:tc>
          <w:tcPr>
            <w:tcW w:w="1620" w:type="dxa"/>
            <w:tcBorders>
              <w:top w:val="single" w:sz="4" w:space="0" w:color="auto"/>
              <w:right w:val="single" w:sz="4" w:space="0" w:color="auto"/>
            </w:tcBorders>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2016</w:t>
            </w:r>
          </w:p>
        </w:tc>
        <w:tc>
          <w:tcPr>
            <w:tcW w:w="1620" w:type="dxa"/>
            <w:tcBorders>
              <w:top w:val="single" w:sz="4" w:space="0" w:color="auto"/>
              <w:bottom w:val="single" w:sz="4" w:space="0" w:color="auto"/>
              <w:right w:val="single" w:sz="4" w:space="0" w:color="auto"/>
            </w:tcBorders>
            <w:vAlign w:val="center"/>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2017</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vMerge/>
            <w:tcBorders>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vMerge/>
            <w:tcBorders>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58"/>
        </w:trPr>
        <w:tc>
          <w:tcPr>
            <w:tcW w:w="900" w:type="dxa"/>
            <w:tcBorders>
              <w:top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1</w:t>
            </w:r>
          </w:p>
        </w:tc>
        <w:tc>
          <w:tcPr>
            <w:tcW w:w="2070" w:type="dxa"/>
            <w:tcBorders>
              <w:top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Berat</w:t>
            </w:r>
          </w:p>
        </w:tc>
        <w:tc>
          <w:tcPr>
            <w:tcW w:w="1440" w:type="dxa"/>
            <w:tcBorders>
              <w:top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13</w:t>
            </w:r>
          </w:p>
        </w:tc>
        <w:tc>
          <w:tcPr>
            <w:tcW w:w="1440" w:type="dxa"/>
            <w:tcBorders>
              <w:top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27</w:t>
            </w:r>
          </w:p>
        </w:tc>
        <w:tc>
          <w:tcPr>
            <w:tcW w:w="1620" w:type="dxa"/>
            <w:tcBorders>
              <w:top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881.0</w:t>
            </w:r>
          </w:p>
        </w:tc>
        <w:tc>
          <w:tcPr>
            <w:tcW w:w="1620" w:type="dxa"/>
            <w:tcBorders>
              <w:top w:val="single" w:sz="4" w:space="0" w:color="auto"/>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1421.0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2</w:t>
            </w:r>
          </w:p>
        </w:tc>
        <w:tc>
          <w:tcPr>
            <w:tcW w:w="207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Dibër</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6</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3</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177.0</w:t>
            </w:r>
          </w:p>
        </w:tc>
        <w:tc>
          <w:tcPr>
            <w:tcW w:w="1620" w:type="dxa"/>
            <w:tcBorders>
              <w:top w:val="single" w:sz="4" w:space="0" w:color="auto"/>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92.0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3</w:t>
            </w:r>
          </w:p>
        </w:tc>
        <w:tc>
          <w:tcPr>
            <w:tcW w:w="207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Elbasan</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23</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23</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586.0</w:t>
            </w:r>
          </w:p>
        </w:tc>
        <w:tc>
          <w:tcPr>
            <w:tcW w:w="1620" w:type="dxa"/>
            <w:tcBorders>
              <w:top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502.0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4</w:t>
            </w:r>
          </w:p>
        </w:tc>
        <w:tc>
          <w:tcPr>
            <w:tcW w:w="207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Gjirokastër</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12</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35</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1580.0</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3058.0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5</w:t>
            </w:r>
          </w:p>
        </w:tc>
        <w:tc>
          <w:tcPr>
            <w:tcW w:w="2070" w:type="dxa"/>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Korçë</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19</w:t>
            </w:r>
          </w:p>
        </w:tc>
        <w:tc>
          <w:tcPr>
            <w:tcW w:w="1440" w:type="dxa"/>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18</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2200.0</w:t>
            </w:r>
          </w:p>
        </w:tc>
        <w:tc>
          <w:tcPr>
            <w:tcW w:w="1620" w:type="dxa"/>
            <w:tcBorders>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2364.0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Borders>
              <w:bottom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6</w:t>
            </w:r>
          </w:p>
        </w:tc>
        <w:tc>
          <w:tcPr>
            <w:tcW w:w="2070" w:type="dxa"/>
            <w:tcBorders>
              <w:bottom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Tiranë</w:t>
            </w:r>
          </w:p>
        </w:tc>
        <w:tc>
          <w:tcPr>
            <w:tcW w:w="1440" w:type="dxa"/>
            <w:tcBorders>
              <w:bottom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22</w:t>
            </w:r>
          </w:p>
        </w:tc>
        <w:tc>
          <w:tcPr>
            <w:tcW w:w="1440" w:type="dxa"/>
            <w:tcBorders>
              <w:bottom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29</w:t>
            </w:r>
          </w:p>
        </w:tc>
        <w:tc>
          <w:tcPr>
            <w:tcW w:w="1620" w:type="dxa"/>
            <w:tcBorders>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1865.0</w:t>
            </w:r>
          </w:p>
        </w:tc>
        <w:tc>
          <w:tcPr>
            <w:tcW w:w="1620" w:type="dxa"/>
            <w:tcBorders>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3868.0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227"/>
        </w:trPr>
        <w:tc>
          <w:tcPr>
            <w:tcW w:w="900" w:type="dxa"/>
            <w:tcBorders>
              <w:bottom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7</w:t>
            </w:r>
          </w:p>
        </w:tc>
        <w:tc>
          <w:tcPr>
            <w:tcW w:w="2070" w:type="dxa"/>
            <w:tcBorders>
              <w:bottom w:val="single" w:sz="4" w:space="0" w:color="auto"/>
            </w:tcBorders>
          </w:tcPr>
          <w:p w:rsidR="005774CC" w:rsidRPr="005774CC" w:rsidRDefault="005774CC" w:rsidP="005774CC">
            <w:pPr>
              <w:pStyle w:val="NoSpacing"/>
              <w:rPr>
                <w:rFonts w:ascii="Times New Roman" w:hAnsi="Times New Roman"/>
                <w:sz w:val="24"/>
                <w:szCs w:val="24"/>
              </w:rPr>
            </w:pPr>
            <w:r w:rsidRPr="005774CC">
              <w:rPr>
                <w:rFonts w:ascii="Times New Roman" w:hAnsi="Times New Roman"/>
                <w:sz w:val="24"/>
                <w:szCs w:val="24"/>
              </w:rPr>
              <w:t>Vlorë</w:t>
            </w:r>
          </w:p>
        </w:tc>
        <w:tc>
          <w:tcPr>
            <w:tcW w:w="1440" w:type="dxa"/>
            <w:tcBorders>
              <w:bottom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33</w:t>
            </w:r>
          </w:p>
        </w:tc>
        <w:tc>
          <w:tcPr>
            <w:tcW w:w="1440" w:type="dxa"/>
            <w:tcBorders>
              <w:bottom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56</w:t>
            </w:r>
          </w:p>
        </w:tc>
        <w:tc>
          <w:tcPr>
            <w:tcW w:w="1620" w:type="dxa"/>
            <w:tcBorders>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1196.0</w:t>
            </w:r>
          </w:p>
        </w:tc>
        <w:tc>
          <w:tcPr>
            <w:tcW w:w="1620" w:type="dxa"/>
            <w:tcBorders>
              <w:bottom w:val="single" w:sz="4" w:space="0" w:color="auto"/>
              <w:right w:val="single" w:sz="4" w:space="0" w:color="auto"/>
            </w:tcBorders>
          </w:tcPr>
          <w:p w:rsidR="005774CC" w:rsidRPr="005774CC" w:rsidRDefault="005774CC" w:rsidP="005774CC">
            <w:pPr>
              <w:pStyle w:val="NoSpacing"/>
              <w:jc w:val="right"/>
              <w:rPr>
                <w:rFonts w:ascii="Times New Roman" w:hAnsi="Times New Roman"/>
                <w:sz w:val="24"/>
                <w:szCs w:val="24"/>
              </w:rPr>
            </w:pPr>
            <w:r w:rsidRPr="005774CC">
              <w:rPr>
                <w:rFonts w:ascii="Times New Roman" w:hAnsi="Times New Roman"/>
                <w:sz w:val="24"/>
                <w:szCs w:val="24"/>
              </w:rPr>
              <w:t>2197.0</w:t>
            </w:r>
          </w:p>
        </w:tc>
        <w:tc>
          <w:tcPr>
            <w:tcW w:w="354" w:type="dxa"/>
            <w:tcBorders>
              <w:top w:val="nil"/>
              <w:left w:val="single" w:sz="4" w:space="0" w:color="auto"/>
              <w:bottom w:val="nil"/>
              <w:right w:val="nil"/>
            </w:tcBorders>
          </w:tcPr>
          <w:p w:rsidR="005774CC" w:rsidRPr="005774CC" w:rsidRDefault="005774CC" w:rsidP="005774CC">
            <w:pPr>
              <w:pStyle w:val="NoSpacing"/>
              <w:rPr>
                <w:rFonts w:ascii="Times New Roman" w:hAnsi="Times New Roman"/>
                <w:sz w:val="24"/>
                <w:szCs w:val="24"/>
              </w:rPr>
            </w:pPr>
          </w:p>
        </w:tc>
        <w:tc>
          <w:tcPr>
            <w:tcW w:w="1536"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r w:rsidR="005774CC" w:rsidRPr="005774CC" w:rsidTr="00592586">
        <w:trPr>
          <w:trHeight w:val="575"/>
        </w:trPr>
        <w:tc>
          <w:tcPr>
            <w:tcW w:w="900" w:type="dxa"/>
            <w:tcBorders>
              <w:bottom w:val="single" w:sz="4" w:space="0" w:color="auto"/>
            </w:tcBorders>
            <w:vAlign w:val="center"/>
          </w:tcPr>
          <w:p w:rsidR="005774CC" w:rsidRPr="005774CC" w:rsidRDefault="005774CC" w:rsidP="005774CC">
            <w:pPr>
              <w:pStyle w:val="NoSpacing"/>
              <w:rPr>
                <w:rFonts w:ascii="Times New Roman" w:hAnsi="Times New Roman"/>
                <w:sz w:val="24"/>
                <w:szCs w:val="24"/>
              </w:rPr>
            </w:pPr>
          </w:p>
        </w:tc>
        <w:tc>
          <w:tcPr>
            <w:tcW w:w="2070" w:type="dxa"/>
            <w:tcBorders>
              <w:bottom w:val="single" w:sz="4" w:space="0" w:color="auto"/>
            </w:tcBorders>
            <w:vAlign w:val="center"/>
          </w:tcPr>
          <w:p w:rsidR="005774CC" w:rsidRPr="005774CC" w:rsidRDefault="005774CC" w:rsidP="005774CC">
            <w:pPr>
              <w:pStyle w:val="NoSpacing"/>
              <w:rPr>
                <w:rFonts w:ascii="Times New Roman" w:hAnsi="Times New Roman"/>
                <w:b/>
                <w:sz w:val="24"/>
                <w:szCs w:val="24"/>
              </w:rPr>
            </w:pPr>
            <w:r w:rsidRPr="005774CC">
              <w:rPr>
                <w:rFonts w:ascii="Times New Roman" w:hAnsi="Times New Roman"/>
                <w:b/>
                <w:sz w:val="24"/>
                <w:szCs w:val="24"/>
              </w:rPr>
              <w:t>TOTALI</w:t>
            </w:r>
          </w:p>
        </w:tc>
        <w:tc>
          <w:tcPr>
            <w:tcW w:w="1440" w:type="dxa"/>
            <w:tcBorders>
              <w:bottom w:val="single" w:sz="4" w:space="0" w:color="auto"/>
            </w:tcBorders>
            <w:vAlign w:val="center"/>
          </w:tcPr>
          <w:p w:rsidR="005774CC" w:rsidRPr="005774CC" w:rsidRDefault="005774CC" w:rsidP="005774CC">
            <w:pPr>
              <w:pStyle w:val="NoSpacing"/>
              <w:jc w:val="right"/>
              <w:rPr>
                <w:rFonts w:ascii="Times New Roman" w:hAnsi="Times New Roman"/>
                <w:b/>
                <w:sz w:val="24"/>
                <w:szCs w:val="24"/>
              </w:rPr>
            </w:pPr>
            <w:r w:rsidRPr="005774CC">
              <w:rPr>
                <w:rFonts w:ascii="Times New Roman" w:hAnsi="Times New Roman"/>
                <w:b/>
                <w:sz w:val="24"/>
                <w:szCs w:val="24"/>
              </w:rPr>
              <w:t>128</w:t>
            </w:r>
          </w:p>
        </w:tc>
        <w:tc>
          <w:tcPr>
            <w:tcW w:w="1440" w:type="dxa"/>
            <w:tcBorders>
              <w:bottom w:val="single" w:sz="4" w:space="0" w:color="auto"/>
            </w:tcBorders>
            <w:vAlign w:val="center"/>
          </w:tcPr>
          <w:p w:rsidR="005774CC" w:rsidRPr="005774CC" w:rsidRDefault="005774CC" w:rsidP="005774CC">
            <w:pPr>
              <w:pStyle w:val="NoSpacing"/>
              <w:jc w:val="right"/>
              <w:rPr>
                <w:rFonts w:ascii="Times New Roman" w:hAnsi="Times New Roman"/>
                <w:b/>
                <w:sz w:val="24"/>
                <w:szCs w:val="24"/>
              </w:rPr>
            </w:pPr>
            <w:r w:rsidRPr="005774CC">
              <w:rPr>
                <w:rFonts w:ascii="Times New Roman" w:hAnsi="Times New Roman"/>
                <w:b/>
                <w:sz w:val="24"/>
                <w:szCs w:val="24"/>
              </w:rPr>
              <w:t>191</w:t>
            </w:r>
          </w:p>
        </w:tc>
        <w:tc>
          <w:tcPr>
            <w:tcW w:w="1620" w:type="dxa"/>
            <w:tcBorders>
              <w:bottom w:val="single" w:sz="4" w:space="0" w:color="auto"/>
              <w:right w:val="single" w:sz="4" w:space="0" w:color="auto"/>
            </w:tcBorders>
            <w:vAlign w:val="center"/>
          </w:tcPr>
          <w:p w:rsidR="005774CC" w:rsidRPr="005774CC" w:rsidRDefault="005774CC" w:rsidP="005774CC">
            <w:pPr>
              <w:pStyle w:val="NoSpacing"/>
              <w:jc w:val="right"/>
              <w:rPr>
                <w:rFonts w:ascii="Times New Roman" w:hAnsi="Times New Roman"/>
                <w:b/>
                <w:sz w:val="24"/>
                <w:szCs w:val="24"/>
              </w:rPr>
            </w:pPr>
            <w:r w:rsidRPr="005774CC">
              <w:rPr>
                <w:rFonts w:ascii="Times New Roman" w:hAnsi="Times New Roman"/>
                <w:b/>
                <w:sz w:val="24"/>
                <w:szCs w:val="24"/>
              </w:rPr>
              <w:t>8485.0</w:t>
            </w:r>
          </w:p>
        </w:tc>
        <w:tc>
          <w:tcPr>
            <w:tcW w:w="1620" w:type="dxa"/>
            <w:tcBorders>
              <w:bottom w:val="single" w:sz="4" w:space="0" w:color="auto"/>
              <w:right w:val="single" w:sz="4" w:space="0" w:color="auto"/>
            </w:tcBorders>
            <w:vAlign w:val="center"/>
          </w:tcPr>
          <w:p w:rsidR="005774CC" w:rsidRPr="005774CC" w:rsidRDefault="005774CC" w:rsidP="005774CC">
            <w:pPr>
              <w:pStyle w:val="NoSpacing"/>
              <w:jc w:val="right"/>
              <w:rPr>
                <w:rFonts w:ascii="Times New Roman" w:hAnsi="Times New Roman"/>
                <w:b/>
                <w:sz w:val="24"/>
                <w:szCs w:val="24"/>
              </w:rPr>
            </w:pPr>
            <w:r w:rsidRPr="005774CC">
              <w:rPr>
                <w:rFonts w:ascii="Times New Roman" w:hAnsi="Times New Roman"/>
                <w:b/>
                <w:sz w:val="24"/>
                <w:szCs w:val="24"/>
              </w:rPr>
              <w:t>13502.0</w:t>
            </w:r>
          </w:p>
        </w:tc>
        <w:tc>
          <w:tcPr>
            <w:tcW w:w="354" w:type="dxa"/>
            <w:tcBorders>
              <w:top w:val="nil"/>
              <w:left w:val="single" w:sz="4" w:space="0" w:color="auto"/>
              <w:bottom w:val="nil"/>
              <w:right w:val="nil"/>
            </w:tcBorders>
            <w:vAlign w:val="center"/>
          </w:tcPr>
          <w:p w:rsidR="005774CC" w:rsidRPr="005774CC" w:rsidRDefault="005774CC" w:rsidP="005774CC">
            <w:pPr>
              <w:pStyle w:val="NoSpacing"/>
              <w:rPr>
                <w:rFonts w:ascii="Times New Roman" w:hAnsi="Times New Roman"/>
                <w:b/>
                <w:sz w:val="24"/>
                <w:szCs w:val="24"/>
              </w:rPr>
            </w:pPr>
          </w:p>
        </w:tc>
        <w:tc>
          <w:tcPr>
            <w:tcW w:w="1536" w:type="dxa"/>
            <w:tcBorders>
              <w:top w:val="nil"/>
              <w:left w:val="nil"/>
              <w:bottom w:val="nil"/>
              <w:right w:val="nil"/>
            </w:tcBorders>
            <w:vAlign w:val="center"/>
          </w:tcPr>
          <w:p w:rsidR="005774CC" w:rsidRPr="005774CC" w:rsidRDefault="005774CC" w:rsidP="005774CC">
            <w:pPr>
              <w:pStyle w:val="NoSpacing"/>
              <w:rPr>
                <w:rFonts w:ascii="Times New Roman" w:hAnsi="Times New Roman"/>
                <w:b/>
                <w:sz w:val="24"/>
                <w:szCs w:val="24"/>
              </w:rPr>
            </w:pPr>
          </w:p>
        </w:tc>
        <w:tc>
          <w:tcPr>
            <w:tcW w:w="305"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c>
          <w:tcPr>
            <w:tcW w:w="920" w:type="dxa"/>
            <w:tcBorders>
              <w:top w:val="nil"/>
              <w:left w:val="nil"/>
              <w:bottom w:val="nil"/>
              <w:right w:val="nil"/>
            </w:tcBorders>
          </w:tcPr>
          <w:p w:rsidR="005774CC" w:rsidRPr="005774CC" w:rsidRDefault="005774CC" w:rsidP="005774CC">
            <w:pPr>
              <w:pStyle w:val="NoSpacing"/>
              <w:rPr>
                <w:rFonts w:ascii="Times New Roman" w:hAnsi="Times New Roman"/>
                <w:sz w:val="24"/>
                <w:szCs w:val="24"/>
              </w:rPr>
            </w:pPr>
          </w:p>
        </w:tc>
      </w:tr>
    </w:tbl>
    <w:p w:rsidR="005774CC" w:rsidRDefault="005774CC" w:rsidP="00E22E9F">
      <w:pPr>
        <w:jc w:val="both"/>
        <w:rPr>
          <w:rFonts w:ascii="Times New Roman" w:hAnsi="Times New Roman"/>
          <w:sz w:val="24"/>
          <w:szCs w:val="24"/>
          <w:lang w:val="sq-AL"/>
        </w:rPr>
      </w:pPr>
    </w:p>
    <w:p w:rsidR="00B4652D" w:rsidRDefault="00592586" w:rsidP="00E22E9F">
      <w:pPr>
        <w:jc w:val="both"/>
        <w:rPr>
          <w:rFonts w:ascii="Times New Roman" w:hAnsi="Times New Roman"/>
          <w:sz w:val="24"/>
          <w:szCs w:val="24"/>
          <w:lang w:val="sq-AL"/>
        </w:rPr>
      </w:pPr>
      <w:r>
        <w:rPr>
          <w:rFonts w:ascii="Times New Roman" w:hAnsi="Times New Roman"/>
          <w:sz w:val="24"/>
          <w:szCs w:val="24"/>
          <w:lang w:val="sq-AL"/>
        </w:rPr>
        <w:t>Duke b</w:t>
      </w:r>
      <w:r w:rsidR="007C6AEE">
        <w:rPr>
          <w:rFonts w:ascii="Times New Roman" w:hAnsi="Times New Roman"/>
          <w:sz w:val="24"/>
          <w:szCs w:val="24"/>
          <w:lang w:val="sq-AL"/>
        </w:rPr>
        <w:t>ë</w:t>
      </w:r>
      <w:r>
        <w:rPr>
          <w:rFonts w:ascii="Times New Roman" w:hAnsi="Times New Roman"/>
          <w:sz w:val="24"/>
          <w:szCs w:val="24"/>
          <w:lang w:val="sq-AL"/>
        </w:rPr>
        <w:t>r</w:t>
      </w:r>
      <w:r w:rsidR="007C6AEE">
        <w:rPr>
          <w:rFonts w:ascii="Times New Roman" w:hAnsi="Times New Roman"/>
          <w:sz w:val="24"/>
          <w:szCs w:val="24"/>
          <w:lang w:val="sq-AL"/>
        </w:rPr>
        <w:t>ë</w:t>
      </w:r>
      <w:r>
        <w:rPr>
          <w:rFonts w:ascii="Times New Roman" w:hAnsi="Times New Roman"/>
          <w:sz w:val="24"/>
          <w:szCs w:val="24"/>
          <w:lang w:val="sq-AL"/>
        </w:rPr>
        <w:t xml:space="preserve"> </w:t>
      </w:r>
      <w:r w:rsidR="00526B6D">
        <w:rPr>
          <w:rFonts w:ascii="Times New Roman" w:hAnsi="Times New Roman"/>
          <w:sz w:val="24"/>
          <w:szCs w:val="24"/>
          <w:lang w:val="sq-AL"/>
        </w:rPr>
        <w:t>krahasi</w:t>
      </w:r>
      <w:r w:rsidR="008E76A1">
        <w:rPr>
          <w:rFonts w:ascii="Times New Roman" w:hAnsi="Times New Roman"/>
          <w:sz w:val="24"/>
          <w:szCs w:val="24"/>
          <w:lang w:val="sq-AL"/>
        </w:rPr>
        <w:t>min midis dy viteve, shikojm</w:t>
      </w:r>
      <w:r w:rsidR="007C6AEE">
        <w:rPr>
          <w:rFonts w:ascii="Times New Roman" w:hAnsi="Times New Roman"/>
          <w:sz w:val="24"/>
          <w:szCs w:val="24"/>
          <w:lang w:val="sq-AL"/>
        </w:rPr>
        <w:t>ë</w:t>
      </w:r>
      <w:r w:rsidR="00526B6D">
        <w:rPr>
          <w:rFonts w:ascii="Times New Roman" w:hAnsi="Times New Roman"/>
          <w:sz w:val="24"/>
          <w:szCs w:val="24"/>
          <w:lang w:val="sq-AL"/>
        </w:rPr>
        <w:t xml:space="preserve"> se numri i kontratave</w:t>
      </w:r>
      <w:r w:rsidR="004E0A41">
        <w:rPr>
          <w:rFonts w:ascii="Times New Roman" w:hAnsi="Times New Roman"/>
          <w:sz w:val="24"/>
          <w:szCs w:val="24"/>
          <w:lang w:val="sq-AL"/>
        </w:rPr>
        <w:t xml:space="preserve"> q</w:t>
      </w:r>
      <w:r w:rsidR="007C6AEE">
        <w:rPr>
          <w:rFonts w:ascii="Times New Roman" w:hAnsi="Times New Roman"/>
          <w:sz w:val="24"/>
          <w:szCs w:val="24"/>
          <w:lang w:val="sq-AL"/>
        </w:rPr>
        <w:t>ë</w:t>
      </w:r>
      <w:r w:rsidR="004E0A41">
        <w:rPr>
          <w:rFonts w:ascii="Times New Roman" w:hAnsi="Times New Roman"/>
          <w:sz w:val="24"/>
          <w:szCs w:val="24"/>
          <w:lang w:val="sq-AL"/>
        </w:rPr>
        <w:t xml:space="preserve"> jan</w:t>
      </w:r>
      <w:r w:rsidR="007C6AEE">
        <w:rPr>
          <w:rFonts w:ascii="Times New Roman" w:hAnsi="Times New Roman"/>
          <w:sz w:val="24"/>
          <w:szCs w:val="24"/>
          <w:lang w:val="sq-AL"/>
        </w:rPr>
        <w:t>ë</w:t>
      </w:r>
      <w:r w:rsidR="004E0A41">
        <w:rPr>
          <w:rFonts w:ascii="Times New Roman" w:hAnsi="Times New Roman"/>
          <w:sz w:val="24"/>
          <w:szCs w:val="24"/>
          <w:lang w:val="sq-AL"/>
        </w:rPr>
        <w:t xml:space="preserve"> lidhur </w:t>
      </w:r>
      <w:r w:rsidR="007C6AEE">
        <w:rPr>
          <w:rFonts w:ascii="Times New Roman" w:hAnsi="Times New Roman"/>
          <w:sz w:val="24"/>
          <w:szCs w:val="24"/>
          <w:lang w:val="sq-AL"/>
        </w:rPr>
        <w:t>ë</w:t>
      </w:r>
      <w:r w:rsidR="004E0A41">
        <w:rPr>
          <w:rFonts w:ascii="Times New Roman" w:hAnsi="Times New Roman"/>
          <w:sz w:val="24"/>
          <w:szCs w:val="24"/>
          <w:lang w:val="sq-AL"/>
        </w:rPr>
        <w:t>sht</w:t>
      </w:r>
      <w:r w:rsidR="007C6AEE">
        <w:rPr>
          <w:rFonts w:ascii="Times New Roman" w:hAnsi="Times New Roman"/>
          <w:sz w:val="24"/>
          <w:szCs w:val="24"/>
          <w:lang w:val="sq-AL"/>
        </w:rPr>
        <w:t>ë</w:t>
      </w:r>
      <w:r w:rsidR="004E0A41">
        <w:rPr>
          <w:rFonts w:ascii="Times New Roman" w:hAnsi="Times New Roman"/>
          <w:sz w:val="24"/>
          <w:szCs w:val="24"/>
          <w:lang w:val="sq-AL"/>
        </w:rPr>
        <w:t xml:space="preserve"> rritur</w:t>
      </w:r>
      <w:r w:rsidR="00526B6D">
        <w:rPr>
          <w:rFonts w:ascii="Times New Roman" w:hAnsi="Times New Roman"/>
          <w:sz w:val="24"/>
          <w:szCs w:val="24"/>
          <w:lang w:val="sq-AL"/>
        </w:rPr>
        <w:t xml:space="preserve"> nga 128 kontrata n</w:t>
      </w:r>
      <w:r w:rsidR="007C6AEE">
        <w:rPr>
          <w:rFonts w:ascii="Times New Roman" w:hAnsi="Times New Roman"/>
          <w:sz w:val="24"/>
          <w:szCs w:val="24"/>
          <w:lang w:val="sq-AL"/>
        </w:rPr>
        <w:t>ë</w:t>
      </w:r>
      <w:r w:rsidR="00526B6D">
        <w:rPr>
          <w:rFonts w:ascii="Times New Roman" w:hAnsi="Times New Roman"/>
          <w:sz w:val="24"/>
          <w:szCs w:val="24"/>
          <w:lang w:val="sq-AL"/>
        </w:rPr>
        <w:t xml:space="preserve"> 191, </w:t>
      </w:r>
      <w:r w:rsidR="008E76A1">
        <w:rPr>
          <w:rFonts w:ascii="Times New Roman" w:hAnsi="Times New Roman"/>
          <w:sz w:val="24"/>
          <w:szCs w:val="24"/>
          <w:lang w:val="sq-AL"/>
        </w:rPr>
        <w:t xml:space="preserve">pra </w:t>
      </w:r>
      <w:r w:rsidR="00526B6D">
        <w:rPr>
          <w:rFonts w:ascii="Times New Roman" w:hAnsi="Times New Roman"/>
          <w:sz w:val="24"/>
          <w:szCs w:val="24"/>
          <w:lang w:val="sq-AL"/>
        </w:rPr>
        <w:t>me 63</w:t>
      </w:r>
      <w:r w:rsidR="008E76A1">
        <w:rPr>
          <w:rFonts w:ascii="Times New Roman" w:hAnsi="Times New Roman"/>
          <w:sz w:val="24"/>
          <w:szCs w:val="24"/>
          <w:lang w:val="sq-AL"/>
        </w:rPr>
        <w:t xml:space="preserve"> kontrata m</w:t>
      </w:r>
      <w:r w:rsidR="007C6AEE">
        <w:rPr>
          <w:rFonts w:ascii="Times New Roman" w:hAnsi="Times New Roman"/>
          <w:sz w:val="24"/>
          <w:szCs w:val="24"/>
          <w:lang w:val="sq-AL"/>
        </w:rPr>
        <w:t>ë</w:t>
      </w:r>
      <w:r w:rsidR="008E76A1">
        <w:rPr>
          <w:rFonts w:ascii="Times New Roman" w:hAnsi="Times New Roman"/>
          <w:sz w:val="24"/>
          <w:szCs w:val="24"/>
          <w:lang w:val="sq-AL"/>
        </w:rPr>
        <w:t xml:space="preserve"> shum</w:t>
      </w:r>
      <w:r w:rsidR="007C6AEE">
        <w:rPr>
          <w:rFonts w:ascii="Times New Roman" w:hAnsi="Times New Roman"/>
          <w:sz w:val="24"/>
          <w:szCs w:val="24"/>
          <w:lang w:val="sq-AL"/>
        </w:rPr>
        <w:t>ë</w:t>
      </w:r>
      <w:r w:rsidR="004E0A41">
        <w:rPr>
          <w:rFonts w:ascii="Times New Roman" w:hAnsi="Times New Roman"/>
          <w:sz w:val="24"/>
          <w:szCs w:val="24"/>
          <w:lang w:val="sq-AL"/>
        </w:rPr>
        <w:t xml:space="preserve"> n</w:t>
      </w:r>
      <w:r w:rsidR="007C6AEE">
        <w:rPr>
          <w:rFonts w:ascii="Times New Roman" w:hAnsi="Times New Roman"/>
          <w:sz w:val="24"/>
          <w:szCs w:val="24"/>
          <w:lang w:val="sq-AL"/>
        </w:rPr>
        <w:t>ë</w:t>
      </w:r>
      <w:r w:rsidR="004E0A41">
        <w:rPr>
          <w:rFonts w:ascii="Times New Roman" w:hAnsi="Times New Roman"/>
          <w:sz w:val="24"/>
          <w:szCs w:val="24"/>
          <w:lang w:val="sq-AL"/>
        </w:rPr>
        <w:t xml:space="preserve"> viti</w:t>
      </w:r>
      <w:r w:rsidR="00526B6D">
        <w:rPr>
          <w:rFonts w:ascii="Times New Roman" w:hAnsi="Times New Roman"/>
          <w:sz w:val="24"/>
          <w:szCs w:val="24"/>
          <w:lang w:val="sq-AL"/>
        </w:rPr>
        <w:t xml:space="preserve">n </w:t>
      </w:r>
      <w:r w:rsidR="004E0A41">
        <w:rPr>
          <w:rFonts w:ascii="Times New Roman" w:hAnsi="Times New Roman"/>
          <w:sz w:val="24"/>
          <w:szCs w:val="24"/>
          <w:lang w:val="sq-AL"/>
        </w:rPr>
        <w:t>2017, po k</w:t>
      </w:r>
      <w:r w:rsidR="007C6AEE">
        <w:rPr>
          <w:rFonts w:ascii="Times New Roman" w:hAnsi="Times New Roman"/>
          <w:sz w:val="24"/>
          <w:szCs w:val="24"/>
          <w:lang w:val="sq-AL"/>
        </w:rPr>
        <w:t>ë</w:t>
      </w:r>
      <w:r w:rsidR="004E0A41">
        <w:rPr>
          <w:rFonts w:ascii="Times New Roman" w:hAnsi="Times New Roman"/>
          <w:sz w:val="24"/>
          <w:szCs w:val="24"/>
          <w:lang w:val="sq-AL"/>
        </w:rPr>
        <w:t>shtu dhe sip</w:t>
      </w:r>
      <w:r w:rsidR="007C6AEE">
        <w:rPr>
          <w:rFonts w:ascii="Times New Roman" w:hAnsi="Times New Roman"/>
          <w:sz w:val="24"/>
          <w:szCs w:val="24"/>
          <w:lang w:val="sq-AL"/>
        </w:rPr>
        <w:t>ë</w:t>
      </w:r>
      <w:r w:rsidR="004E0A41">
        <w:rPr>
          <w:rFonts w:ascii="Times New Roman" w:hAnsi="Times New Roman"/>
          <w:sz w:val="24"/>
          <w:szCs w:val="24"/>
          <w:lang w:val="sq-AL"/>
        </w:rPr>
        <w:t xml:space="preserve">rfaqja kullosore e kontraktuar </w:t>
      </w:r>
      <w:r w:rsidR="007C6AEE">
        <w:rPr>
          <w:rFonts w:ascii="Times New Roman" w:hAnsi="Times New Roman"/>
          <w:sz w:val="24"/>
          <w:szCs w:val="24"/>
          <w:lang w:val="sq-AL"/>
        </w:rPr>
        <w:t>ë</w:t>
      </w:r>
      <w:r w:rsidR="004E0A41">
        <w:rPr>
          <w:rFonts w:ascii="Times New Roman" w:hAnsi="Times New Roman"/>
          <w:sz w:val="24"/>
          <w:szCs w:val="24"/>
          <w:lang w:val="sq-AL"/>
        </w:rPr>
        <w:t>sht</w:t>
      </w:r>
      <w:r w:rsidR="007C6AEE">
        <w:rPr>
          <w:rFonts w:ascii="Times New Roman" w:hAnsi="Times New Roman"/>
          <w:sz w:val="24"/>
          <w:szCs w:val="24"/>
          <w:lang w:val="sq-AL"/>
        </w:rPr>
        <w:t>ë</w:t>
      </w:r>
      <w:r w:rsidR="008E76A1">
        <w:rPr>
          <w:rFonts w:ascii="Times New Roman" w:hAnsi="Times New Roman"/>
          <w:sz w:val="24"/>
          <w:szCs w:val="24"/>
          <w:lang w:val="sq-AL"/>
        </w:rPr>
        <w:t xml:space="preserve"> rritur nga 8485 ha n</w:t>
      </w:r>
      <w:r w:rsidR="007C6AEE">
        <w:rPr>
          <w:rFonts w:ascii="Times New Roman" w:hAnsi="Times New Roman"/>
          <w:sz w:val="24"/>
          <w:szCs w:val="24"/>
          <w:lang w:val="sq-AL"/>
        </w:rPr>
        <w:t>ë</w:t>
      </w:r>
      <w:r w:rsidR="008E76A1">
        <w:rPr>
          <w:rFonts w:ascii="Times New Roman" w:hAnsi="Times New Roman"/>
          <w:sz w:val="24"/>
          <w:szCs w:val="24"/>
          <w:lang w:val="sq-AL"/>
        </w:rPr>
        <w:t xml:space="preserve"> 13502 ha, pra gjat</w:t>
      </w:r>
      <w:r w:rsidR="007C6AEE">
        <w:rPr>
          <w:rFonts w:ascii="Times New Roman" w:hAnsi="Times New Roman"/>
          <w:sz w:val="24"/>
          <w:szCs w:val="24"/>
          <w:lang w:val="sq-AL"/>
        </w:rPr>
        <w:t>ë</w:t>
      </w:r>
      <w:r w:rsidR="008E76A1">
        <w:rPr>
          <w:rFonts w:ascii="Times New Roman" w:hAnsi="Times New Roman"/>
          <w:sz w:val="24"/>
          <w:szCs w:val="24"/>
          <w:lang w:val="sq-AL"/>
        </w:rPr>
        <w:t xml:space="preserve"> vitit 2017 </w:t>
      </w:r>
      <w:r w:rsidR="007C6AEE">
        <w:rPr>
          <w:rFonts w:ascii="Times New Roman" w:hAnsi="Times New Roman"/>
          <w:sz w:val="24"/>
          <w:szCs w:val="24"/>
          <w:lang w:val="sq-AL"/>
        </w:rPr>
        <w:t>ë</w:t>
      </w:r>
      <w:r w:rsidR="008E76A1">
        <w:rPr>
          <w:rFonts w:ascii="Times New Roman" w:hAnsi="Times New Roman"/>
          <w:sz w:val="24"/>
          <w:szCs w:val="24"/>
          <w:lang w:val="sq-AL"/>
        </w:rPr>
        <w:t>sht</w:t>
      </w:r>
      <w:r w:rsidR="007C6AEE">
        <w:rPr>
          <w:rFonts w:ascii="Times New Roman" w:hAnsi="Times New Roman"/>
          <w:sz w:val="24"/>
          <w:szCs w:val="24"/>
          <w:lang w:val="sq-AL"/>
        </w:rPr>
        <w:t>ë</w:t>
      </w:r>
      <w:r w:rsidR="008E76A1">
        <w:rPr>
          <w:rFonts w:ascii="Times New Roman" w:hAnsi="Times New Roman"/>
          <w:sz w:val="24"/>
          <w:szCs w:val="24"/>
          <w:lang w:val="sq-AL"/>
        </w:rPr>
        <w:t xml:space="preserve"> kontraktuar 5017 ha m</w:t>
      </w:r>
      <w:r w:rsidR="007C6AEE">
        <w:rPr>
          <w:rFonts w:ascii="Times New Roman" w:hAnsi="Times New Roman"/>
          <w:sz w:val="24"/>
          <w:szCs w:val="24"/>
          <w:lang w:val="sq-AL"/>
        </w:rPr>
        <w:t>ë</w:t>
      </w:r>
      <w:r w:rsidR="008E76A1">
        <w:rPr>
          <w:rFonts w:ascii="Times New Roman" w:hAnsi="Times New Roman"/>
          <w:sz w:val="24"/>
          <w:szCs w:val="24"/>
          <w:lang w:val="sq-AL"/>
        </w:rPr>
        <w:t xml:space="preserve"> shum</w:t>
      </w:r>
      <w:r w:rsidR="007C6AEE">
        <w:rPr>
          <w:rFonts w:ascii="Times New Roman" w:hAnsi="Times New Roman"/>
          <w:sz w:val="24"/>
          <w:szCs w:val="24"/>
          <w:lang w:val="sq-AL"/>
        </w:rPr>
        <w:t>ë</w:t>
      </w:r>
      <w:r w:rsidR="008E76A1">
        <w:rPr>
          <w:rFonts w:ascii="Times New Roman" w:hAnsi="Times New Roman"/>
          <w:sz w:val="24"/>
          <w:szCs w:val="24"/>
          <w:lang w:val="sq-AL"/>
        </w:rPr>
        <w:t xml:space="preserve"> sip</w:t>
      </w:r>
      <w:r w:rsidR="007C6AEE">
        <w:rPr>
          <w:rFonts w:ascii="Times New Roman" w:hAnsi="Times New Roman"/>
          <w:sz w:val="24"/>
          <w:szCs w:val="24"/>
          <w:lang w:val="sq-AL"/>
        </w:rPr>
        <w:t>ë</w:t>
      </w:r>
      <w:r w:rsidR="008E76A1">
        <w:rPr>
          <w:rFonts w:ascii="Times New Roman" w:hAnsi="Times New Roman"/>
          <w:sz w:val="24"/>
          <w:szCs w:val="24"/>
          <w:lang w:val="sq-AL"/>
        </w:rPr>
        <w:t>rfaqe kullosore. Sipas treguesve kadastral</w:t>
      </w:r>
      <w:r w:rsidR="007C6AEE">
        <w:rPr>
          <w:rFonts w:ascii="Times New Roman" w:hAnsi="Times New Roman"/>
          <w:sz w:val="24"/>
          <w:szCs w:val="24"/>
          <w:lang w:val="sq-AL"/>
        </w:rPr>
        <w:t>ë</w:t>
      </w:r>
      <w:r w:rsidR="008E76A1">
        <w:rPr>
          <w:rFonts w:ascii="Times New Roman" w:hAnsi="Times New Roman"/>
          <w:sz w:val="24"/>
          <w:szCs w:val="24"/>
          <w:lang w:val="sq-AL"/>
        </w:rPr>
        <w:t xml:space="preserve"> dhe zonave ku lejohet t</w:t>
      </w:r>
      <w:r w:rsidR="007C6AEE">
        <w:rPr>
          <w:rFonts w:ascii="Times New Roman" w:hAnsi="Times New Roman"/>
          <w:sz w:val="24"/>
          <w:szCs w:val="24"/>
          <w:lang w:val="sq-AL"/>
        </w:rPr>
        <w:t>ë</w:t>
      </w:r>
      <w:r w:rsidR="008E76A1">
        <w:rPr>
          <w:rFonts w:ascii="Times New Roman" w:hAnsi="Times New Roman"/>
          <w:sz w:val="24"/>
          <w:szCs w:val="24"/>
          <w:lang w:val="sq-AL"/>
        </w:rPr>
        <w:t xml:space="preserve"> ushtrohet veprimtaria e kullotjes n</w:t>
      </w:r>
      <w:r w:rsidR="007C6AEE">
        <w:rPr>
          <w:rFonts w:ascii="Times New Roman" w:hAnsi="Times New Roman"/>
          <w:sz w:val="24"/>
          <w:szCs w:val="24"/>
          <w:lang w:val="sq-AL"/>
        </w:rPr>
        <w:t>ë</w:t>
      </w:r>
      <w:r w:rsidR="008E76A1">
        <w:rPr>
          <w:rFonts w:ascii="Times New Roman" w:hAnsi="Times New Roman"/>
          <w:sz w:val="24"/>
          <w:szCs w:val="24"/>
          <w:lang w:val="sq-AL"/>
        </w:rPr>
        <w:t xml:space="preserve"> territorin </w:t>
      </w:r>
      <w:r w:rsidR="002A4726">
        <w:rPr>
          <w:rFonts w:ascii="Times New Roman" w:hAnsi="Times New Roman"/>
          <w:sz w:val="24"/>
          <w:szCs w:val="24"/>
          <w:lang w:val="sq-AL"/>
        </w:rPr>
        <w:t>e zonave t</w:t>
      </w:r>
      <w:r w:rsidR="007C6AEE">
        <w:rPr>
          <w:rFonts w:ascii="Times New Roman" w:hAnsi="Times New Roman"/>
          <w:sz w:val="24"/>
          <w:szCs w:val="24"/>
          <w:lang w:val="sq-AL"/>
        </w:rPr>
        <w:t>ë</w:t>
      </w:r>
      <w:r w:rsidR="002A4726">
        <w:rPr>
          <w:rFonts w:ascii="Times New Roman" w:hAnsi="Times New Roman"/>
          <w:sz w:val="24"/>
          <w:szCs w:val="24"/>
          <w:lang w:val="sq-AL"/>
        </w:rPr>
        <w:t xml:space="preserve"> mbrojtura, gjykojm</w:t>
      </w:r>
      <w:r w:rsidR="007C6AEE">
        <w:rPr>
          <w:rFonts w:ascii="Times New Roman" w:hAnsi="Times New Roman"/>
          <w:sz w:val="24"/>
          <w:szCs w:val="24"/>
          <w:lang w:val="sq-AL"/>
        </w:rPr>
        <w:t>ë</w:t>
      </w:r>
      <w:r w:rsidR="002A4726">
        <w:rPr>
          <w:rFonts w:ascii="Times New Roman" w:hAnsi="Times New Roman"/>
          <w:sz w:val="24"/>
          <w:szCs w:val="24"/>
          <w:lang w:val="sq-AL"/>
        </w:rPr>
        <w:t xml:space="preserve"> se si numri i kontratave dhe sip</w:t>
      </w:r>
      <w:r w:rsidR="007C6AEE">
        <w:rPr>
          <w:rFonts w:ascii="Times New Roman" w:hAnsi="Times New Roman"/>
          <w:sz w:val="24"/>
          <w:szCs w:val="24"/>
          <w:lang w:val="sq-AL"/>
        </w:rPr>
        <w:t>ë</w:t>
      </w:r>
      <w:r w:rsidR="002A4726">
        <w:rPr>
          <w:rFonts w:ascii="Times New Roman" w:hAnsi="Times New Roman"/>
          <w:sz w:val="24"/>
          <w:szCs w:val="24"/>
          <w:lang w:val="sq-AL"/>
        </w:rPr>
        <w:t>rfaqja kullosore ku lejohet t</w:t>
      </w:r>
      <w:r w:rsidR="007C6AEE">
        <w:rPr>
          <w:rFonts w:ascii="Times New Roman" w:hAnsi="Times New Roman"/>
          <w:sz w:val="24"/>
          <w:szCs w:val="24"/>
          <w:lang w:val="sq-AL"/>
        </w:rPr>
        <w:t>ë</w:t>
      </w:r>
      <w:r w:rsidR="002A4726">
        <w:rPr>
          <w:rFonts w:ascii="Times New Roman" w:hAnsi="Times New Roman"/>
          <w:sz w:val="24"/>
          <w:szCs w:val="24"/>
          <w:lang w:val="sq-AL"/>
        </w:rPr>
        <w:t xml:space="preserve"> ushtrohet kjo veprimtari duhet t</w:t>
      </w:r>
      <w:r w:rsidR="007C6AEE">
        <w:rPr>
          <w:rFonts w:ascii="Times New Roman" w:hAnsi="Times New Roman"/>
          <w:sz w:val="24"/>
          <w:szCs w:val="24"/>
          <w:lang w:val="sq-AL"/>
        </w:rPr>
        <w:t>ë</w:t>
      </w:r>
      <w:r w:rsidR="002A4726">
        <w:rPr>
          <w:rFonts w:ascii="Times New Roman" w:hAnsi="Times New Roman"/>
          <w:sz w:val="24"/>
          <w:szCs w:val="24"/>
          <w:lang w:val="sq-AL"/>
        </w:rPr>
        <w:t xml:space="preserve"> rritet, kj</w:t>
      </w:r>
      <w:r w:rsidR="00B4652D">
        <w:rPr>
          <w:rFonts w:ascii="Times New Roman" w:hAnsi="Times New Roman"/>
          <w:sz w:val="24"/>
          <w:szCs w:val="24"/>
          <w:lang w:val="sq-AL"/>
        </w:rPr>
        <w:t>o e konfirmuar dhe nga AdZM-t</w:t>
      </w:r>
      <w:r w:rsidR="007C6AEE">
        <w:rPr>
          <w:rFonts w:ascii="Times New Roman" w:hAnsi="Times New Roman"/>
          <w:sz w:val="24"/>
          <w:szCs w:val="24"/>
          <w:lang w:val="sq-AL"/>
        </w:rPr>
        <w:t>ë</w:t>
      </w:r>
      <w:r w:rsidR="00B4652D">
        <w:rPr>
          <w:rFonts w:ascii="Times New Roman" w:hAnsi="Times New Roman"/>
          <w:sz w:val="24"/>
          <w:szCs w:val="24"/>
          <w:lang w:val="sq-AL"/>
        </w:rPr>
        <w:t xml:space="preserve">. </w:t>
      </w:r>
    </w:p>
    <w:p w:rsidR="00250C5E" w:rsidRDefault="00250C5E" w:rsidP="00E22E9F">
      <w:pPr>
        <w:jc w:val="both"/>
        <w:rPr>
          <w:rFonts w:ascii="Times New Roman" w:hAnsi="Times New Roman"/>
          <w:sz w:val="24"/>
          <w:szCs w:val="24"/>
          <w:lang w:val="sq-AL"/>
        </w:rPr>
      </w:pPr>
      <w:r>
        <w:rPr>
          <w:rFonts w:ascii="Times New Roman" w:hAnsi="Times New Roman"/>
          <w:sz w:val="24"/>
          <w:szCs w:val="24"/>
          <w:lang w:val="sq-AL"/>
        </w:rPr>
        <w:t>Duke analizuar treguesit e m</w:t>
      </w:r>
      <w:r w:rsidR="007C6AEE">
        <w:rPr>
          <w:rFonts w:ascii="Times New Roman" w:hAnsi="Times New Roman"/>
          <w:sz w:val="24"/>
          <w:szCs w:val="24"/>
          <w:lang w:val="sq-AL"/>
        </w:rPr>
        <w:t>ë</w:t>
      </w:r>
      <w:r>
        <w:rPr>
          <w:rFonts w:ascii="Times New Roman" w:hAnsi="Times New Roman"/>
          <w:sz w:val="24"/>
          <w:szCs w:val="24"/>
          <w:lang w:val="sq-AL"/>
        </w:rPr>
        <w:t>sip</w:t>
      </w:r>
      <w:r w:rsidR="007C6AEE">
        <w:rPr>
          <w:rFonts w:ascii="Times New Roman" w:hAnsi="Times New Roman"/>
          <w:sz w:val="24"/>
          <w:szCs w:val="24"/>
          <w:lang w:val="sq-AL"/>
        </w:rPr>
        <w:t>ë</w:t>
      </w:r>
      <w:r>
        <w:rPr>
          <w:rFonts w:ascii="Times New Roman" w:hAnsi="Times New Roman"/>
          <w:sz w:val="24"/>
          <w:szCs w:val="24"/>
          <w:lang w:val="sq-AL"/>
        </w:rPr>
        <w:t>rm vihet re se AdZM-ja Dib</w:t>
      </w:r>
      <w:r w:rsidR="007C6AEE">
        <w:rPr>
          <w:rFonts w:ascii="Times New Roman" w:hAnsi="Times New Roman"/>
          <w:sz w:val="24"/>
          <w:szCs w:val="24"/>
          <w:lang w:val="sq-AL"/>
        </w:rPr>
        <w:t>ë</w:t>
      </w:r>
      <w:r>
        <w:rPr>
          <w:rFonts w:ascii="Times New Roman" w:hAnsi="Times New Roman"/>
          <w:sz w:val="24"/>
          <w:szCs w:val="24"/>
          <w:lang w:val="sq-AL"/>
        </w:rPr>
        <w:t>r ka zvog</w:t>
      </w:r>
      <w:r w:rsidR="007C6AEE">
        <w:rPr>
          <w:rFonts w:ascii="Times New Roman" w:hAnsi="Times New Roman"/>
          <w:sz w:val="24"/>
          <w:szCs w:val="24"/>
          <w:lang w:val="sq-AL"/>
        </w:rPr>
        <w:t>ë</w:t>
      </w:r>
      <w:r>
        <w:rPr>
          <w:rFonts w:ascii="Times New Roman" w:hAnsi="Times New Roman"/>
          <w:sz w:val="24"/>
          <w:szCs w:val="24"/>
          <w:lang w:val="sq-AL"/>
        </w:rPr>
        <w:t>lim t</w:t>
      </w:r>
      <w:r w:rsidR="007C6AEE">
        <w:rPr>
          <w:rFonts w:ascii="Times New Roman" w:hAnsi="Times New Roman"/>
          <w:sz w:val="24"/>
          <w:szCs w:val="24"/>
          <w:lang w:val="sq-AL"/>
        </w:rPr>
        <w:t>ë</w:t>
      </w:r>
      <w:r>
        <w:rPr>
          <w:rFonts w:ascii="Times New Roman" w:hAnsi="Times New Roman"/>
          <w:sz w:val="24"/>
          <w:szCs w:val="24"/>
          <w:lang w:val="sq-AL"/>
        </w:rPr>
        <w:t xml:space="preserve"> numrit t</w:t>
      </w:r>
      <w:r w:rsidR="007C6AEE">
        <w:rPr>
          <w:rFonts w:ascii="Times New Roman" w:hAnsi="Times New Roman"/>
          <w:sz w:val="24"/>
          <w:szCs w:val="24"/>
          <w:lang w:val="sq-AL"/>
        </w:rPr>
        <w:t>ë</w:t>
      </w:r>
      <w:r>
        <w:rPr>
          <w:rFonts w:ascii="Times New Roman" w:hAnsi="Times New Roman"/>
          <w:sz w:val="24"/>
          <w:szCs w:val="24"/>
          <w:lang w:val="sq-AL"/>
        </w:rPr>
        <w:t xml:space="preserve"> kontratave nga 6 n</w:t>
      </w:r>
      <w:r w:rsidR="007C6AEE">
        <w:rPr>
          <w:rFonts w:ascii="Times New Roman" w:hAnsi="Times New Roman"/>
          <w:sz w:val="24"/>
          <w:szCs w:val="24"/>
          <w:lang w:val="sq-AL"/>
        </w:rPr>
        <w:t>ë</w:t>
      </w:r>
      <w:r>
        <w:rPr>
          <w:rFonts w:ascii="Times New Roman" w:hAnsi="Times New Roman"/>
          <w:sz w:val="24"/>
          <w:szCs w:val="24"/>
          <w:lang w:val="sq-AL"/>
        </w:rPr>
        <w:t xml:space="preserve"> 3 dhe t</w:t>
      </w:r>
      <w:r w:rsidR="007C6AEE">
        <w:rPr>
          <w:rFonts w:ascii="Times New Roman" w:hAnsi="Times New Roman"/>
          <w:sz w:val="24"/>
          <w:szCs w:val="24"/>
          <w:lang w:val="sq-AL"/>
        </w:rPr>
        <w:t>ë</w:t>
      </w:r>
      <w:r>
        <w:rPr>
          <w:rFonts w:ascii="Times New Roman" w:hAnsi="Times New Roman"/>
          <w:sz w:val="24"/>
          <w:szCs w:val="24"/>
          <w:lang w:val="sq-AL"/>
        </w:rPr>
        <w:t xml:space="preserve"> sip</w:t>
      </w:r>
      <w:r w:rsidR="007C6AEE">
        <w:rPr>
          <w:rFonts w:ascii="Times New Roman" w:hAnsi="Times New Roman"/>
          <w:sz w:val="24"/>
          <w:szCs w:val="24"/>
          <w:lang w:val="sq-AL"/>
        </w:rPr>
        <w:t>ë</w:t>
      </w:r>
      <w:r>
        <w:rPr>
          <w:rFonts w:ascii="Times New Roman" w:hAnsi="Times New Roman"/>
          <w:sz w:val="24"/>
          <w:szCs w:val="24"/>
          <w:lang w:val="sq-AL"/>
        </w:rPr>
        <w:t>rfaqes s</w:t>
      </w:r>
      <w:r w:rsidR="007C6AEE">
        <w:rPr>
          <w:rFonts w:ascii="Times New Roman" w:hAnsi="Times New Roman"/>
          <w:sz w:val="24"/>
          <w:szCs w:val="24"/>
          <w:lang w:val="sq-AL"/>
        </w:rPr>
        <w:t>ë</w:t>
      </w:r>
      <w:r>
        <w:rPr>
          <w:rFonts w:ascii="Times New Roman" w:hAnsi="Times New Roman"/>
          <w:sz w:val="24"/>
          <w:szCs w:val="24"/>
          <w:lang w:val="sq-AL"/>
        </w:rPr>
        <w:t xml:space="preserve"> kontraktuar nga 177 ha n</w:t>
      </w:r>
      <w:r w:rsidR="007C6AEE">
        <w:rPr>
          <w:rFonts w:ascii="Times New Roman" w:hAnsi="Times New Roman"/>
          <w:sz w:val="24"/>
          <w:szCs w:val="24"/>
          <w:lang w:val="sq-AL"/>
        </w:rPr>
        <w:t>ë</w:t>
      </w:r>
      <w:r>
        <w:rPr>
          <w:rFonts w:ascii="Times New Roman" w:hAnsi="Times New Roman"/>
          <w:sz w:val="24"/>
          <w:szCs w:val="24"/>
          <w:lang w:val="sq-AL"/>
        </w:rPr>
        <w:t xml:space="preserve"> 92 ha. Duhet nxjerr</w:t>
      </w:r>
      <w:r w:rsidR="007C6AEE">
        <w:rPr>
          <w:rFonts w:ascii="Times New Roman" w:hAnsi="Times New Roman"/>
          <w:sz w:val="24"/>
          <w:szCs w:val="24"/>
          <w:lang w:val="sq-AL"/>
        </w:rPr>
        <w:t>ë</w:t>
      </w:r>
      <w:r>
        <w:rPr>
          <w:rFonts w:ascii="Times New Roman" w:hAnsi="Times New Roman"/>
          <w:sz w:val="24"/>
          <w:szCs w:val="24"/>
          <w:lang w:val="sq-AL"/>
        </w:rPr>
        <w:t xml:space="preserve"> arsyeja dhe gjetur zgjidhja p</w:t>
      </w:r>
      <w:r w:rsidR="007C6AEE">
        <w:rPr>
          <w:rFonts w:ascii="Times New Roman" w:hAnsi="Times New Roman"/>
          <w:sz w:val="24"/>
          <w:szCs w:val="24"/>
          <w:lang w:val="sq-AL"/>
        </w:rPr>
        <w:t>ë</w:t>
      </w:r>
      <w:r>
        <w:rPr>
          <w:rFonts w:ascii="Times New Roman" w:hAnsi="Times New Roman"/>
          <w:sz w:val="24"/>
          <w:szCs w:val="24"/>
          <w:lang w:val="sq-AL"/>
        </w:rPr>
        <w:t>r vitin 2018.</w:t>
      </w:r>
    </w:p>
    <w:p w:rsidR="00B4652D" w:rsidRDefault="00B4652D" w:rsidP="00E22E9F">
      <w:pPr>
        <w:jc w:val="both"/>
        <w:rPr>
          <w:rFonts w:ascii="Times New Roman" w:hAnsi="Times New Roman"/>
          <w:sz w:val="24"/>
          <w:szCs w:val="24"/>
          <w:lang w:val="sq-AL"/>
        </w:rPr>
      </w:pPr>
      <w:r>
        <w:rPr>
          <w:rFonts w:ascii="Times New Roman" w:hAnsi="Times New Roman"/>
          <w:sz w:val="24"/>
          <w:szCs w:val="24"/>
          <w:lang w:val="sq-AL"/>
        </w:rPr>
        <w:t>Tregu</w:t>
      </w:r>
      <w:r w:rsidR="007C6AEE">
        <w:rPr>
          <w:rFonts w:ascii="Times New Roman" w:hAnsi="Times New Roman"/>
          <w:sz w:val="24"/>
          <w:szCs w:val="24"/>
          <w:lang w:val="sq-AL"/>
        </w:rPr>
        <w:t>ë</w:t>
      </w:r>
      <w:r>
        <w:rPr>
          <w:rFonts w:ascii="Times New Roman" w:hAnsi="Times New Roman"/>
          <w:sz w:val="24"/>
          <w:szCs w:val="24"/>
          <w:lang w:val="sq-AL"/>
        </w:rPr>
        <w:t>sit krahasues midis dy viteve cituar m</w:t>
      </w:r>
      <w:r w:rsidR="007C6AEE">
        <w:rPr>
          <w:rFonts w:ascii="Times New Roman" w:hAnsi="Times New Roman"/>
          <w:sz w:val="24"/>
          <w:szCs w:val="24"/>
          <w:lang w:val="sq-AL"/>
        </w:rPr>
        <w:t>ë</w:t>
      </w:r>
      <w:r>
        <w:rPr>
          <w:rFonts w:ascii="Times New Roman" w:hAnsi="Times New Roman"/>
          <w:sz w:val="24"/>
          <w:szCs w:val="24"/>
          <w:lang w:val="sq-AL"/>
        </w:rPr>
        <w:t xml:space="preserve"> lart i japim dhe grafikisht, si p</w:t>
      </w:r>
      <w:r w:rsidR="007C6AEE">
        <w:rPr>
          <w:rFonts w:ascii="Times New Roman" w:hAnsi="Times New Roman"/>
          <w:sz w:val="24"/>
          <w:szCs w:val="24"/>
          <w:lang w:val="sq-AL"/>
        </w:rPr>
        <w:t>ë</w:t>
      </w:r>
      <w:r>
        <w:rPr>
          <w:rFonts w:ascii="Times New Roman" w:hAnsi="Times New Roman"/>
          <w:sz w:val="24"/>
          <w:szCs w:val="24"/>
          <w:lang w:val="sq-AL"/>
        </w:rPr>
        <w:t xml:space="preserve">r numrin e kontratave </w:t>
      </w:r>
      <w:r w:rsidR="00250C5E">
        <w:rPr>
          <w:rFonts w:ascii="Times New Roman" w:hAnsi="Times New Roman"/>
          <w:sz w:val="24"/>
          <w:szCs w:val="24"/>
          <w:lang w:val="sq-AL"/>
        </w:rPr>
        <w:t xml:space="preserve">(grafiku nr. 1) </w:t>
      </w:r>
      <w:r>
        <w:rPr>
          <w:rFonts w:ascii="Times New Roman" w:hAnsi="Times New Roman"/>
          <w:sz w:val="24"/>
          <w:szCs w:val="24"/>
          <w:lang w:val="sq-AL"/>
        </w:rPr>
        <w:t>ashtu dhe p</w:t>
      </w:r>
      <w:r w:rsidR="007C6AEE">
        <w:rPr>
          <w:rFonts w:ascii="Times New Roman" w:hAnsi="Times New Roman"/>
          <w:sz w:val="24"/>
          <w:szCs w:val="24"/>
          <w:lang w:val="sq-AL"/>
        </w:rPr>
        <w:t>ë</w:t>
      </w:r>
      <w:r>
        <w:rPr>
          <w:rFonts w:ascii="Times New Roman" w:hAnsi="Times New Roman"/>
          <w:sz w:val="24"/>
          <w:szCs w:val="24"/>
          <w:lang w:val="sq-AL"/>
        </w:rPr>
        <w:t>r sip</w:t>
      </w:r>
      <w:r w:rsidR="007C6AEE">
        <w:rPr>
          <w:rFonts w:ascii="Times New Roman" w:hAnsi="Times New Roman"/>
          <w:sz w:val="24"/>
          <w:szCs w:val="24"/>
          <w:lang w:val="sq-AL"/>
        </w:rPr>
        <w:t>ë</w:t>
      </w:r>
      <w:r>
        <w:rPr>
          <w:rFonts w:ascii="Times New Roman" w:hAnsi="Times New Roman"/>
          <w:sz w:val="24"/>
          <w:szCs w:val="24"/>
          <w:lang w:val="sq-AL"/>
        </w:rPr>
        <w:t>rf</w:t>
      </w:r>
      <w:r w:rsidR="00250C5E">
        <w:rPr>
          <w:rFonts w:ascii="Times New Roman" w:hAnsi="Times New Roman"/>
          <w:sz w:val="24"/>
          <w:szCs w:val="24"/>
          <w:lang w:val="sq-AL"/>
        </w:rPr>
        <w:t>aqet e kullotave t</w:t>
      </w:r>
      <w:r w:rsidR="007C6AEE">
        <w:rPr>
          <w:rFonts w:ascii="Times New Roman" w:hAnsi="Times New Roman"/>
          <w:sz w:val="24"/>
          <w:szCs w:val="24"/>
          <w:lang w:val="sq-AL"/>
        </w:rPr>
        <w:t>ë</w:t>
      </w:r>
      <w:r w:rsidR="00250C5E">
        <w:rPr>
          <w:rFonts w:ascii="Times New Roman" w:hAnsi="Times New Roman"/>
          <w:sz w:val="24"/>
          <w:szCs w:val="24"/>
          <w:lang w:val="sq-AL"/>
        </w:rPr>
        <w:t xml:space="preserve"> kontraktuara (gafiku nr.2).</w:t>
      </w:r>
    </w:p>
    <w:p w:rsidR="005774CC" w:rsidRDefault="00F16537"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C5E" w:rsidRDefault="00250C5E" w:rsidP="00E22E9F">
      <w:pPr>
        <w:jc w:val="both"/>
        <w:rPr>
          <w:rFonts w:ascii="Times New Roman" w:hAnsi="Times New Roman"/>
          <w:sz w:val="24"/>
          <w:szCs w:val="24"/>
          <w:lang w:val="sq-AL"/>
        </w:rPr>
      </w:pPr>
    </w:p>
    <w:p w:rsidR="00250C5E" w:rsidRDefault="00250C5E" w:rsidP="00E22E9F">
      <w:pPr>
        <w:jc w:val="both"/>
        <w:rPr>
          <w:rFonts w:ascii="Times New Roman" w:hAnsi="Times New Roman"/>
          <w:sz w:val="24"/>
          <w:szCs w:val="24"/>
          <w:lang w:val="sq-AL"/>
        </w:rPr>
      </w:pPr>
    </w:p>
    <w:p w:rsidR="0090626A" w:rsidRDefault="0090626A" w:rsidP="00E22E9F">
      <w:pPr>
        <w:jc w:val="both"/>
        <w:rPr>
          <w:rFonts w:ascii="Times New Roman" w:hAnsi="Times New Roman"/>
          <w:sz w:val="24"/>
          <w:szCs w:val="24"/>
          <w:lang w:val="sq-AL"/>
        </w:rPr>
      </w:pPr>
      <w:r>
        <w:rPr>
          <w:rFonts w:ascii="Times New Roman" w:hAnsi="Times New Roman"/>
          <w:sz w:val="24"/>
          <w:szCs w:val="24"/>
          <w:lang w:val="sq-AL"/>
        </w:rPr>
        <w:lastRenderedPageBreak/>
        <w:t>N</w:t>
      </w:r>
      <w:r w:rsidR="007C6AEE">
        <w:rPr>
          <w:rFonts w:ascii="Times New Roman" w:hAnsi="Times New Roman"/>
          <w:sz w:val="24"/>
          <w:szCs w:val="24"/>
          <w:lang w:val="sq-AL"/>
        </w:rPr>
        <w:t>ë</w:t>
      </w:r>
      <w:r>
        <w:rPr>
          <w:rFonts w:ascii="Times New Roman" w:hAnsi="Times New Roman"/>
          <w:sz w:val="24"/>
          <w:szCs w:val="24"/>
          <w:lang w:val="sq-AL"/>
        </w:rPr>
        <w:t xml:space="preserve"> grafikun m</w:t>
      </w:r>
      <w:r w:rsidR="007C6AEE">
        <w:rPr>
          <w:rFonts w:ascii="Times New Roman" w:hAnsi="Times New Roman"/>
          <w:sz w:val="24"/>
          <w:szCs w:val="24"/>
          <w:lang w:val="sq-AL"/>
        </w:rPr>
        <w:t>ë</w:t>
      </w:r>
      <w:r>
        <w:rPr>
          <w:rFonts w:ascii="Times New Roman" w:hAnsi="Times New Roman"/>
          <w:sz w:val="24"/>
          <w:szCs w:val="24"/>
          <w:lang w:val="sq-AL"/>
        </w:rPr>
        <w:t xml:space="preserve"> posht</w:t>
      </w:r>
      <w:r w:rsidR="007C6AEE">
        <w:rPr>
          <w:rFonts w:ascii="Times New Roman" w:hAnsi="Times New Roman"/>
          <w:sz w:val="24"/>
          <w:szCs w:val="24"/>
          <w:lang w:val="sq-AL"/>
        </w:rPr>
        <w:t>ë</w:t>
      </w:r>
      <w:r>
        <w:rPr>
          <w:rFonts w:ascii="Times New Roman" w:hAnsi="Times New Roman"/>
          <w:sz w:val="24"/>
          <w:szCs w:val="24"/>
          <w:lang w:val="sq-AL"/>
        </w:rPr>
        <w:t xml:space="preserve"> jepen sip</w:t>
      </w:r>
      <w:r w:rsidR="007C6AEE">
        <w:rPr>
          <w:rFonts w:ascii="Times New Roman" w:hAnsi="Times New Roman"/>
          <w:sz w:val="24"/>
          <w:szCs w:val="24"/>
          <w:lang w:val="sq-AL"/>
        </w:rPr>
        <w:t>ë</w:t>
      </w:r>
      <w:r>
        <w:rPr>
          <w:rFonts w:ascii="Times New Roman" w:hAnsi="Times New Roman"/>
          <w:sz w:val="24"/>
          <w:szCs w:val="24"/>
          <w:lang w:val="sq-AL"/>
        </w:rPr>
        <w:t>rfaqet kullosore zon</w:t>
      </w:r>
      <w:r w:rsidR="007C6AEE">
        <w:rPr>
          <w:rFonts w:ascii="Times New Roman" w:hAnsi="Times New Roman"/>
          <w:sz w:val="24"/>
          <w:szCs w:val="24"/>
          <w:lang w:val="sq-AL"/>
        </w:rPr>
        <w:t>ë</w:t>
      </w:r>
      <w:r>
        <w:rPr>
          <w:rFonts w:ascii="Times New Roman" w:hAnsi="Times New Roman"/>
          <w:sz w:val="24"/>
          <w:szCs w:val="24"/>
          <w:lang w:val="sq-AL"/>
        </w:rPr>
        <w:t xml:space="preserve"> e mbrojtur, ku jan</w:t>
      </w:r>
      <w:r w:rsidR="007C6AEE">
        <w:rPr>
          <w:rFonts w:ascii="Times New Roman" w:hAnsi="Times New Roman"/>
          <w:sz w:val="24"/>
          <w:szCs w:val="24"/>
          <w:lang w:val="sq-AL"/>
        </w:rPr>
        <w:t>ë</w:t>
      </w:r>
      <w:r>
        <w:rPr>
          <w:rFonts w:ascii="Times New Roman" w:hAnsi="Times New Roman"/>
          <w:sz w:val="24"/>
          <w:szCs w:val="24"/>
          <w:lang w:val="sq-AL"/>
        </w:rPr>
        <w:t xml:space="preserve"> lidhur kontrata qiraje sipas AdZM-ve </w:t>
      </w:r>
    </w:p>
    <w:p w:rsidR="00F16537" w:rsidRDefault="00F16537"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626A" w:rsidRDefault="0090626A" w:rsidP="00E22E9F">
      <w:pPr>
        <w:jc w:val="both"/>
        <w:rPr>
          <w:rFonts w:ascii="Times New Roman" w:hAnsi="Times New Roman"/>
          <w:sz w:val="24"/>
          <w:szCs w:val="24"/>
          <w:lang w:val="sq-AL"/>
        </w:rPr>
      </w:pPr>
    </w:p>
    <w:p w:rsidR="00250C5E" w:rsidRDefault="00250C5E" w:rsidP="00E22E9F">
      <w:pPr>
        <w:jc w:val="both"/>
        <w:rPr>
          <w:rFonts w:ascii="Times New Roman" w:hAnsi="Times New Roman"/>
          <w:sz w:val="24"/>
          <w:szCs w:val="24"/>
          <w:lang w:val="sq-AL"/>
        </w:rPr>
      </w:pPr>
    </w:p>
    <w:p w:rsidR="00250C5E" w:rsidRPr="00AF765D" w:rsidRDefault="00250C5E" w:rsidP="00E22E9F">
      <w:pPr>
        <w:jc w:val="both"/>
        <w:rPr>
          <w:rFonts w:ascii="Times New Roman" w:hAnsi="Times New Roman"/>
          <w:sz w:val="24"/>
          <w:szCs w:val="24"/>
          <w:lang w:val="sq-AL"/>
        </w:rPr>
      </w:pPr>
    </w:p>
    <w:p w:rsidR="00E22E9F" w:rsidRPr="004676AD" w:rsidRDefault="00250C5E" w:rsidP="004676AD">
      <w:pPr>
        <w:pStyle w:val="ListParagraph"/>
        <w:numPr>
          <w:ilvl w:val="0"/>
          <w:numId w:val="8"/>
        </w:numPr>
        <w:jc w:val="both"/>
        <w:rPr>
          <w:sz w:val="24"/>
          <w:szCs w:val="24"/>
          <w:lang w:val="sq-AL"/>
        </w:rPr>
      </w:pPr>
      <w:r>
        <w:rPr>
          <w:sz w:val="24"/>
          <w:szCs w:val="24"/>
          <w:lang w:val="sq-AL"/>
        </w:rPr>
        <w:t>Burim tjet</w:t>
      </w:r>
      <w:r w:rsidR="007C6AEE">
        <w:rPr>
          <w:sz w:val="24"/>
          <w:szCs w:val="24"/>
          <w:lang w:val="sq-AL"/>
        </w:rPr>
        <w:t>ë</w:t>
      </w:r>
      <w:r>
        <w:rPr>
          <w:sz w:val="24"/>
          <w:szCs w:val="24"/>
          <w:lang w:val="sq-AL"/>
        </w:rPr>
        <w:t>r ku mund t</w:t>
      </w:r>
      <w:r w:rsidR="007C6AEE">
        <w:rPr>
          <w:sz w:val="24"/>
          <w:szCs w:val="24"/>
          <w:lang w:val="sq-AL"/>
        </w:rPr>
        <w:t>ë</w:t>
      </w:r>
      <w:r>
        <w:rPr>
          <w:sz w:val="24"/>
          <w:szCs w:val="24"/>
          <w:lang w:val="sq-AL"/>
        </w:rPr>
        <w:t xml:space="preserve"> realizohen t</w:t>
      </w:r>
      <w:r w:rsidR="007C6AEE">
        <w:rPr>
          <w:sz w:val="24"/>
          <w:szCs w:val="24"/>
          <w:lang w:val="sq-AL"/>
        </w:rPr>
        <w:t>ë</w:t>
      </w:r>
      <w:r>
        <w:rPr>
          <w:sz w:val="24"/>
          <w:szCs w:val="24"/>
          <w:lang w:val="sq-AL"/>
        </w:rPr>
        <w:t xml:space="preserve"> ardhura n</w:t>
      </w:r>
      <w:r w:rsidR="007C6AEE">
        <w:rPr>
          <w:sz w:val="24"/>
          <w:szCs w:val="24"/>
          <w:lang w:val="sq-AL"/>
        </w:rPr>
        <w:t>ë</w:t>
      </w:r>
      <w:r>
        <w:rPr>
          <w:sz w:val="24"/>
          <w:szCs w:val="24"/>
          <w:lang w:val="sq-AL"/>
        </w:rPr>
        <w:t xml:space="preserve"> territ</w:t>
      </w:r>
      <w:r w:rsidR="004676AD">
        <w:rPr>
          <w:sz w:val="24"/>
          <w:szCs w:val="24"/>
          <w:lang w:val="sq-AL"/>
        </w:rPr>
        <w:t>oret e zonave t</w:t>
      </w:r>
      <w:r w:rsidR="007C6AEE">
        <w:rPr>
          <w:sz w:val="24"/>
          <w:szCs w:val="24"/>
          <w:lang w:val="sq-AL"/>
        </w:rPr>
        <w:t>ë</w:t>
      </w:r>
      <w:r w:rsidR="004676AD">
        <w:rPr>
          <w:sz w:val="24"/>
          <w:szCs w:val="24"/>
          <w:lang w:val="sq-AL"/>
        </w:rPr>
        <w:t xml:space="preserve"> mbrojtura </w:t>
      </w:r>
      <w:r w:rsidR="007C6AEE">
        <w:rPr>
          <w:sz w:val="24"/>
          <w:szCs w:val="24"/>
          <w:lang w:val="sq-AL"/>
        </w:rPr>
        <w:t>ë</w:t>
      </w:r>
      <w:r w:rsidR="004676AD">
        <w:rPr>
          <w:sz w:val="24"/>
          <w:szCs w:val="24"/>
          <w:lang w:val="sq-AL"/>
        </w:rPr>
        <w:t>sht</w:t>
      </w:r>
      <w:r w:rsidR="007C6AEE">
        <w:rPr>
          <w:sz w:val="24"/>
          <w:szCs w:val="24"/>
          <w:lang w:val="sq-AL"/>
        </w:rPr>
        <w:t>ë</w:t>
      </w:r>
      <w:r>
        <w:rPr>
          <w:sz w:val="24"/>
          <w:szCs w:val="24"/>
          <w:lang w:val="sq-AL"/>
        </w:rPr>
        <w:t xml:space="preserve"> dhe </w:t>
      </w:r>
      <w:r w:rsidRPr="00250C5E">
        <w:rPr>
          <w:b/>
          <w:i/>
          <w:sz w:val="24"/>
          <w:szCs w:val="24"/>
          <w:u w:val="single"/>
          <w:lang w:val="sq-AL"/>
        </w:rPr>
        <w:t>Dh</w:t>
      </w:r>
      <w:r w:rsidR="007C6AEE">
        <w:rPr>
          <w:b/>
          <w:i/>
          <w:sz w:val="24"/>
          <w:szCs w:val="24"/>
          <w:u w:val="single"/>
          <w:lang w:val="sq-AL"/>
        </w:rPr>
        <w:t>ë</w:t>
      </w:r>
      <w:r w:rsidRPr="00250C5E">
        <w:rPr>
          <w:b/>
          <w:i/>
          <w:sz w:val="24"/>
          <w:szCs w:val="24"/>
          <w:u w:val="single"/>
          <w:lang w:val="sq-AL"/>
        </w:rPr>
        <w:t>nia n</w:t>
      </w:r>
      <w:r w:rsidR="007C6AEE">
        <w:rPr>
          <w:b/>
          <w:i/>
          <w:sz w:val="24"/>
          <w:szCs w:val="24"/>
          <w:u w:val="single"/>
          <w:lang w:val="sq-AL"/>
        </w:rPr>
        <w:t>ë</w:t>
      </w:r>
      <w:r w:rsidRPr="00250C5E">
        <w:rPr>
          <w:b/>
          <w:i/>
          <w:sz w:val="24"/>
          <w:szCs w:val="24"/>
          <w:u w:val="single"/>
          <w:lang w:val="sq-AL"/>
        </w:rPr>
        <w:t xml:space="preserve"> p</w:t>
      </w:r>
      <w:r w:rsidR="007C6AEE">
        <w:rPr>
          <w:b/>
          <w:i/>
          <w:sz w:val="24"/>
          <w:szCs w:val="24"/>
          <w:u w:val="single"/>
          <w:lang w:val="sq-AL"/>
        </w:rPr>
        <w:t>ë</w:t>
      </w:r>
      <w:r w:rsidRPr="00250C5E">
        <w:rPr>
          <w:b/>
          <w:i/>
          <w:sz w:val="24"/>
          <w:szCs w:val="24"/>
          <w:u w:val="single"/>
          <w:lang w:val="sq-AL"/>
        </w:rPr>
        <w:t>rdorim e k</w:t>
      </w:r>
      <w:r w:rsidR="007C6AEE">
        <w:rPr>
          <w:b/>
          <w:i/>
          <w:sz w:val="24"/>
          <w:szCs w:val="24"/>
          <w:u w:val="single"/>
          <w:lang w:val="sq-AL"/>
        </w:rPr>
        <w:t>ë</w:t>
      </w:r>
      <w:r w:rsidRPr="00250C5E">
        <w:rPr>
          <w:b/>
          <w:i/>
          <w:sz w:val="24"/>
          <w:szCs w:val="24"/>
          <w:u w:val="single"/>
          <w:lang w:val="sq-AL"/>
        </w:rPr>
        <w:t>tyre sip</w:t>
      </w:r>
      <w:r w:rsidR="007C6AEE">
        <w:rPr>
          <w:b/>
          <w:i/>
          <w:sz w:val="24"/>
          <w:szCs w:val="24"/>
          <w:u w:val="single"/>
          <w:lang w:val="sq-AL"/>
        </w:rPr>
        <w:t>ë</w:t>
      </w:r>
      <w:r w:rsidRPr="00250C5E">
        <w:rPr>
          <w:b/>
          <w:i/>
          <w:sz w:val="24"/>
          <w:szCs w:val="24"/>
          <w:u w:val="single"/>
          <w:lang w:val="sq-AL"/>
        </w:rPr>
        <w:t>rfaqeve me kontrat</w:t>
      </w:r>
      <w:r w:rsidR="007C6AEE">
        <w:rPr>
          <w:b/>
          <w:i/>
          <w:sz w:val="24"/>
          <w:szCs w:val="24"/>
          <w:u w:val="single"/>
          <w:lang w:val="sq-AL"/>
        </w:rPr>
        <w:t>ë</w:t>
      </w:r>
      <w:r w:rsidRPr="00250C5E">
        <w:rPr>
          <w:b/>
          <w:i/>
          <w:sz w:val="24"/>
          <w:szCs w:val="24"/>
          <w:u w:val="single"/>
          <w:lang w:val="sq-AL"/>
        </w:rPr>
        <w:t xml:space="preserve"> qiraje</w:t>
      </w:r>
      <w:r>
        <w:rPr>
          <w:sz w:val="24"/>
          <w:szCs w:val="24"/>
          <w:lang w:val="sq-AL"/>
        </w:rPr>
        <w:t xml:space="preserve"> subjekteve apo personave fizik </w:t>
      </w:r>
      <w:r w:rsidR="004676AD">
        <w:rPr>
          <w:sz w:val="24"/>
          <w:szCs w:val="24"/>
          <w:lang w:val="sq-AL"/>
        </w:rPr>
        <w:t>p</w:t>
      </w:r>
      <w:r w:rsidR="007C6AEE">
        <w:rPr>
          <w:sz w:val="24"/>
          <w:szCs w:val="24"/>
          <w:lang w:val="sq-AL"/>
        </w:rPr>
        <w:t>ë</w:t>
      </w:r>
      <w:r w:rsidR="004676AD">
        <w:rPr>
          <w:sz w:val="24"/>
          <w:szCs w:val="24"/>
          <w:lang w:val="sq-AL"/>
        </w:rPr>
        <w:t>r zhvillimin e veprimtarive t</w:t>
      </w:r>
      <w:r w:rsidR="007C6AEE">
        <w:rPr>
          <w:sz w:val="24"/>
          <w:szCs w:val="24"/>
          <w:lang w:val="sq-AL"/>
        </w:rPr>
        <w:t>ë</w:t>
      </w:r>
      <w:r w:rsidR="004676AD">
        <w:rPr>
          <w:sz w:val="24"/>
          <w:szCs w:val="24"/>
          <w:lang w:val="sq-AL"/>
        </w:rPr>
        <w:t xml:space="preserve"> lejuara. K</w:t>
      </w:r>
      <w:r w:rsidR="007C6AEE">
        <w:rPr>
          <w:sz w:val="24"/>
          <w:szCs w:val="24"/>
          <w:lang w:val="sq-AL"/>
        </w:rPr>
        <w:t>ë</w:t>
      </w:r>
      <w:r w:rsidR="004676AD">
        <w:rPr>
          <w:sz w:val="24"/>
          <w:szCs w:val="24"/>
          <w:lang w:val="sq-AL"/>
        </w:rPr>
        <w:t>shtu n</w:t>
      </w:r>
      <w:r w:rsidR="007C6AEE">
        <w:rPr>
          <w:sz w:val="24"/>
          <w:szCs w:val="24"/>
          <w:lang w:val="sq-AL"/>
        </w:rPr>
        <w:t>ë</w:t>
      </w:r>
      <w:r w:rsidR="004676AD">
        <w:rPr>
          <w:sz w:val="24"/>
          <w:szCs w:val="24"/>
          <w:lang w:val="sq-AL"/>
        </w:rPr>
        <w:t xml:space="preserve"> zbatim ligjit nr. 81/2017 “P</w:t>
      </w:r>
      <w:r w:rsidR="007C6AEE">
        <w:rPr>
          <w:sz w:val="24"/>
          <w:szCs w:val="24"/>
          <w:lang w:val="sq-AL"/>
        </w:rPr>
        <w:t>ë</w:t>
      </w:r>
      <w:r w:rsidR="004676AD">
        <w:rPr>
          <w:sz w:val="24"/>
          <w:szCs w:val="24"/>
          <w:lang w:val="sq-AL"/>
        </w:rPr>
        <w:t>r zonat e mbrojtura” dhe n</w:t>
      </w:r>
      <w:r w:rsidR="00E22E9F" w:rsidRPr="004676AD">
        <w:rPr>
          <w:sz w:val="24"/>
          <w:szCs w:val="24"/>
          <w:lang w:val="sq-AL"/>
        </w:rPr>
        <w:t>ë zbatim të Urdhërit të Ministrit të Mjedisit nr. 129, datë 23.06.2016 “Për miratimin e procedurës së dhënies në përdorim me kontratë qiraje të sipë</w:t>
      </w:r>
      <w:r w:rsidRPr="004676AD">
        <w:rPr>
          <w:sz w:val="24"/>
          <w:szCs w:val="24"/>
          <w:lang w:val="sq-AL"/>
        </w:rPr>
        <w:t>rfaqeve të zonave të mbrojtura”</w:t>
      </w:r>
      <w:r w:rsidR="00E22E9F" w:rsidRPr="004676AD">
        <w:rPr>
          <w:sz w:val="24"/>
          <w:szCs w:val="24"/>
          <w:lang w:val="sq-AL"/>
        </w:rPr>
        <w:t>, gjatë vitit 201</w:t>
      </w:r>
      <w:r w:rsidR="001D48BC" w:rsidRPr="004676AD">
        <w:rPr>
          <w:sz w:val="24"/>
          <w:szCs w:val="24"/>
          <w:lang w:val="sq-AL"/>
        </w:rPr>
        <w:t>7</w:t>
      </w:r>
      <w:r w:rsidR="00E22E9F" w:rsidRPr="004676AD">
        <w:rPr>
          <w:sz w:val="24"/>
          <w:szCs w:val="24"/>
          <w:lang w:val="sq-AL"/>
        </w:rPr>
        <w:t xml:space="preserve"> pranë AdZM-ve nga subjekte të ndryshëm janë paraqitur kërkesa të ndryshme për zhvillim veprimtarish të lejuara brenda territorit të zonave të mbrojtura dhe konkretisht:</w:t>
      </w:r>
    </w:p>
    <w:p w:rsidR="00870E5F" w:rsidRPr="00870E5F" w:rsidRDefault="00870E5F" w:rsidP="00870E5F">
      <w:pPr>
        <w:pStyle w:val="ListParagraph"/>
        <w:jc w:val="both"/>
        <w:rPr>
          <w:sz w:val="24"/>
          <w:szCs w:val="24"/>
          <w:lang w:val="sq-AL"/>
        </w:rPr>
      </w:pPr>
    </w:p>
    <w:p w:rsidR="00E22E9F" w:rsidRPr="00AF765D" w:rsidRDefault="001D48BC" w:rsidP="00E22E9F">
      <w:pPr>
        <w:jc w:val="both"/>
        <w:rPr>
          <w:rFonts w:ascii="Times New Roman" w:hAnsi="Times New Roman"/>
          <w:sz w:val="24"/>
          <w:szCs w:val="24"/>
          <w:lang w:val="sq-AL"/>
        </w:rPr>
      </w:pPr>
      <w:r>
        <w:rPr>
          <w:rFonts w:ascii="Times New Roman" w:hAnsi="Times New Roman"/>
          <w:b/>
          <w:sz w:val="24"/>
          <w:szCs w:val="24"/>
          <w:u w:val="single"/>
          <w:lang w:val="sq-AL"/>
        </w:rPr>
        <w:t>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AdZM-n</w:t>
      </w:r>
      <w:r w:rsidR="00644CC7">
        <w:rPr>
          <w:rFonts w:ascii="Times New Roman" w:hAnsi="Times New Roman"/>
          <w:b/>
          <w:sz w:val="24"/>
          <w:szCs w:val="24"/>
          <w:u w:val="single"/>
          <w:lang w:val="sq-AL"/>
        </w:rPr>
        <w:t>ë</w:t>
      </w:r>
      <w:r w:rsidR="00E22E9F" w:rsidRPr="00AF765D">
        <w:rPr>
          <w:rFonts w:ascii="Times New Roman" w:hAnsi="Times New Roman"/>
          <w:b/>
          <w:sz w:val="24"/>
          <w:szCs w:val="24"/>
          <w:u w:val="single"/>
          <w:lang w:val="sq-AL"/>
        </w:rPr>
        <w:t xml:space="preserve"> </w:t>
      </w:r>
      <w:r w:rsidR="006E384F">
        <w:rPr>
          <w:rFonts w:ascii="Times New Roman" w:hAnsi="Times New Roman"/>
          <w:b/>
          <w:sz w:val="24"/>
          <w:szCs w:val="24"/>
          <w:u w:val="single"/>
          <w:lang w:val="sq-AL"/>
        </w:rPr>
        <w:t xml:space="preserve">e </w:t>
      </w:r>
      <w:r w:rsidR="00E22E9F" w:rsidRPr="00AF765D">
        <w:rPr>
          <w:rFonts w:ascii="Times New Roman" w:hAnsi="Times New Roman"/>
          <w:b/>
          <w:sz w:val="24"/>
          <w:szCs w:val="24"/>
          <w:u w:val="single"/>
          <w:lang w:val="sq-AL"/>
        </w:rPr>
        <w:t>Lezhë</w:t>
      </w:r>
      <w:r w:rsidR="006E384F">
        <w:rPr>
          <w:rFonts w:ascii="Times New Roman" w:hAnsi="Times New Roman"/>
          <w:b/>
          <w:sz w:val="24"/>
          <w:szCs w:val="24"/>
          <w:u w:val="single"/>
          <w:lang w:val="sq-AL"/>
        </w:rPr>
        <w:t>s</w:t>
      </w:r>
      <w:r>
        <w:rPr>
          <w:rFonts w:ascii="Times New Roman" w:hAnsi="Times New Roman"/>
          <w:sz w:val="24"/>
          <w:szCs w:val="24"/>
          <w:lang w:val="sq-AL"/>
        </w:rPr>
        <w:t xml:space="preserve"> jan</w:t>
      </w:r>
      <w:r w:rsidR="00644CC7">
        <w:rPr>
          <w:rFonts w:ascii="Times New Roman" w:hAnsi="Times New Roman"/>
          <w:sz w:val="24"/>
          <w:szCs w:val="24"/>
          <w:lang w:val="sq-AL"/>
        </w:rPr>
        <w:t>ë</w:t>
      </w:r>
      <w:r>
        <w:rPr>
          <w:rFonts w:ascii="Times New Roman" w:hAnsi="Times New Roman"/>
          <w:sz w:val="24"/>
          <w:szCs w:val="24"/>
          <w:lang w:val="sq-AL"/>
        </w:rPr>
        <w:t xml:space="preserve"> d</w:t>
      </w:r>
      <w:r w:rsidR="00644CC7">
        <w:rPr>
          <w:rFonts w:ascii="Times New Roman" w:hAnsi="Times New Roman"/>
          <w:sz w:val="24"/>
          <w:szCs w:val="24"/>
          <w:lang w:val="sq-AL"/>
        </w:rPr>
        <w:t>ë</w:t>
      </w:r>
      <w:r>
        <w:rPr>
          <w:rFonts w:ascii="Times New Roman" w:hAnsi="Times New Roman"/>
          <w:sz w:val="24"/>
          <w:szCs w:val="24"/>
          <w:lang w:val="sq-AL"/>
        </w:rPr>
        <w:t>rguar 8 (tet</w:t>
      </w:r>
      <w:r w:rsidR="00644CC7">
        <w:rPr>
          <w:rFonts w:ascii="Times New Roman" w:hAnsi="Times New Roman"/>
          <w:sz w:val="24"/>
          <w:szCs w:val="24"/>
          <w:lang w:val="sq-AL"/>
        </w:rPr>
        <w:t>ë</w:t>
      </w:r>
      <w:r>
        <w:rPr>
          <w:rFonts w:ascii="Times New Roman" w:hAnsi="Times New Roman"/>
          <w:sz w:val="24"/>
          <w:szCs w:val="24"/>
          <w:lang w:val="sq-AL"/>
        </w:rPr>
        <w:t>)</w:t>
      </w:r>
      <w:r w:rsidR="00E22E9F" w:rsidRPr="00AF765D">
        <w:rPr>
          <w:rFonts w:ascii="Times New Roman" w:hAnsi="Times New Roman"/>
          <w:sz w:val="24"/>
          <w:szCs w:val="24"/>
          <w:lang w:val="sq-AL"/>
        </w:rPr>
        <w:t xml:space="preserve"> kë</w:t>
      </w:r>
      <w:r>
        <w:rPr>
          <w:rFonts w:ascii="Times New Roman" w:hAnsi="Times New Roman"/>
          <w:sz w:val="24"/>
          <w:szCs w:val="24"/>
          <w:lang w:val="sq-AL"/>
        </w:rPr>
        <w:t xml:space="preserve">rkesa nga subjekte apo persona fizik </w:t>
      </w:r>
      <w:r w:rsidR="00E22E9F" w:rsidRPr="00AF765D">
        <w:rPr>
          <w:rFonts w:ascii="Times New Roman" w:hAnsi="Times New Roman"/>
          <w:sz w:val="24"/>
          <w:szCs w:val="24"/>
          <w:lang w:val="sq-AL"/>
        </w:rPr>
        <w:t>për zhvillimin e veprimtarive të lejuara në zonat e mbrojtura</w:t>
      </w:r>
      <w:r>
        <w:rPr>
          <w:rFonts w:ascii="Times New Roman" w:hAnsi="Times New Roman"/>
          <w:sz w:val="24"/>
          <w:szCs w:val="24"/>
          <w:lang w:val="sq-AL"/>
        </w:rPr>
        <w:t>. Pas shqyrtimit dhe vler</w:t>
      </w:r>
      <w:r w:rsidR="00644CC7">
        <w:rPr>
          <w:rFonts w:ascii="Times New Roman" w:hAnsi="Times New Roman"/>
          <w:sz w:val="24"/>
          <w:szCs w:val="24"/>
          <w:lang w:val="sq-AL"/>
        </w:rPr>
        <w:t>ë</w:t>
      </w:r>
      <w:r>
        <w:rPr>
          <w:rFonts w:ascii="Times New Roman" w:hAnsi="Times New Roman"/>
          <w:sz w:val="24"/>
          <w:szCs w:val="24"/>
          <w:lang w:val="sq-AL"/>
        </w:rPr>
        <w:t>simit t</w:t>
      </w:r>
      <w:r w:rsidR="00644CC7">
        <w:rPr>
          <w:rFonts w:ascii="Times New Roman" w:hAnsi="Times New Roman"/>
          <w:sz w:val="24"/>
          <w:szCs w:val="24"/>
          <w:lang w:val="sq-AL"/>
        </w:rPr>
        <w:t>ë</w:t>
      </w:r>
      <w:r>
        <w:rPr>
          <w:rFonts w:ascii="Times New Roman" w:hAnsi="Times New Roman"/>
          <w:sz w:val="24"/>
          <w:szCs w:val="24"/>
          <w:lang w:val="sq-AL"/>
        </w:rPr>
        <w:t xml:space="preserve"> k</w:t>
      </w:r>
      <w:r w:rsidR="00644CC7">
        <w:rPr>
          <w:rFonts w:ascii="Times New Roman" w:hAnsi="Times New Roman"/>
          <w:sz w:val="24"/>
          <w:szCs w:val="24"/>
          <w:lang w:val="sq-AL"/>
        </w:rPr>
        <w:t>ë</w:t>
      </w:r>
      <w:r>
        <w:rPr>
          <w:rFonts w:ascii="Times New Roman" w:hAnsi="Times New Roman"/>
          <w:sz w:val="24"/>
          <w:szCs w:val="24"/>
          <w:lang w:val="sq-AL"/>
        </w:rPr>
        <w:t>rkesave (dokumentacionit shoq</w:t>
      </w:r>
      <w:r w:rsidR="00644CC7">
        <w:rPr>
          <w:rFonts w:ascii="Times New Roman" w:hAnsi="Times New Roman"/>
          <w:sz w:val="24"/>
          <w:szCs w:val="24"/>
          <w:lang w:val="sq-AL"/>
        </w:rPr>
        <w:t>ë</w:t>
      </w:r>
      <w:r>
        <w:rPr>
          <w:rFonts w:ascii="Times New Roman" w:hAnsi="Times New Roman"/>
          <w:sz w:val="24"/>
          <w:szCs w:val="24"/>
          <w:lang w:val="sq-AL"/>
        </w:rPr>
        <w:t>rues), me miratim nga AKZM</w:t>
      </w:r>
      <w:r w:rsidR="00E22E9F" w:rsidRPr="00AF765D">
        <w:rPr>
          <w:rFonts w:ascii="Times New Roman" w:hAnsi="Times New Roman"/>
          <w:sz w:val="24"/>
          <w:szCs w:val="24"/>
          <w:lang w:val="sq-AL"/>
        </w:rPr>
        <w:t xml:space="preserve"> ka lidhur kontrata </w:t>
      </w:r>
      <w:r>
        <w:rPr>
          <w:rFonts w:ascii="Times New Roman" w:hAnsi="Times New Roman"/>
          <w:sz w:val="24"/>
          <w:szCs w:val="24"/>
          <w:lang w:val="sq-AL"/>
        </w:rPr>
        <w:t xml:space="preserve">qiraje </w:t>
      </w:r>
      <w:r w:rsidR="00E22E9F" w:rsidRPr="00AF765D">
        <w:rPr>
          <w:rFonts w:ascii="Times New Roman" w:hAnsi="Times New Roman"/>
          <w:sz w:val="24"/>
          <w:szCs w:val="24"/>
          <w:lang w:val="sq-AL"/>
        </w:rPr>
        <w:t>për dhënie në përdorim t</w:t>
      </w:r>
      <w:r>
        <w:rPr>
          <w:rFonts w:ascii="Times New Roman" w:hAnsi="Times New Roman"/>
          <w:sz w:val="24"/>
          <w:szCs w:val="24"/>
          <w:lang w:val="sq-AL"/>
        </w:rPr>
        <w:t>ë sipërfaqes zon</w:t>
      </w:r>
      <w:r w:rsidR="00644CC7">
        <w:rPr>
          <w:rFonts w:ascii="Times New Roman" w:hAnsi="Times New Roman"/>
          <w:sz w:val="24"/>
          <w:szCs w:val="24"/>
          <w:lang w:val="sq-AL"/>
        </w:rPr>
        <w:t>ë</w:t>
      </w:r>
      <w:r>
        <w:rPr>
          <w:rFonts w:ascii="Times New Roman" w:hAnsi="Times New Roman"/>
          <w:sz w:val="24"/>
          <w:szCs w:val="24"/>
          <w:lang w:val="sq-AL"/>
        </w:rPr>
        <w:t xml:space="preserve"> e mbrojtur dhe </w:t>
      </w:r>
      <w:r w:rsidR="00E22E9F" w:rsidRPr="00AF765D">
        <w:rPr>
          <w:rFonts w:ascii="Times New Roman" w:hAnsi="Times New Roman"/>
          <w:sz w:val="24"/>
          <w:szCs w:val="24"/>
          <w:lang w:val="sq-AL"/>
        </w:rPr>
        <w:t>konkretisht:</w:t>
      </w:r>
    </w:p>
    <w:p w:rsidR="002F41FD" w:rsidRPr="00AF765D" w:rsidRDefault="002F41FD" w:rsidP="002F41FD">
      <w:pPr>
        <w:jc w:val="both"/>
        <w:rPr>
          <w:rFonts w:ascii="Times New Roman" w:hAnsi="Times New Roman"/>
          <w:sz w:val="24"/>
          <w:szCs w:val="24"/>
          <w:lang w:val="sq-AL"/>
        </w:rPr>
      </w:pPr>
      <w:r w:rsidRPr="00AF765D">
        <w:rPr>
          <w:rFonts w:ascii="Times New Roman" w:hAnsi="Times New Roman"/>
          <w:sz w:val="24"/>
          <w:szCs w:val="24"/>
          <w:lang w:val="sq-AL"/>
        </w:rPr>
        <w:t>Në RNM “Kune – V</w:t>
      </w:r>
      <w:r>
        <w:rPr>
          <w:rFonts w:ascii="Times New Roman" w:hAnsi="Times New Roman"/>
          <w:sz w:val="24"/>
          <w:szCs w:val="24"/>
          <w:lang w:val="sq-AL"/>
        </w:rPr>
        <w:t>ain – Tale” në ekonomin</w:t>
      </w:r>
      <w:r w:rsidRPr="00AF765D">
        <w:rPr>
          <w:rFonts w:ascii="Times New Roman" w:hAnsi="Times New Roman"/>
          <w:sz w:val="24"/>
          <w:szCs w:val="24"/>
          <w:lang w:val="sq-AL"/>
        </w:rPr>
        <w:t>ë pyjore Shëngjin – Tale, në zonë Rekreative</w:t>
      </w:r>
      <w:r>
        <w:rPr>
          <w:rFonts w:ascii="Times New Roman" w:hAnsi="Times New Roman"/>
          <w:sz w:val="24"/>
          <w:szCs w:val="24"/>
          <w:lang w:val="sq-AL"/>
        </w:rPr>
        <w:t xml:space="preserve"> (ZR)</w:t>
      </w:r>
      <w:r w:rsidRPr="00AF765D">
        <w:rPr>
          <w:rFonts w:ascii="Times New Roman" w:hAnsi="Times New Roman"/>
          <w:sz w:val="24"/>
          <w:szCs w:val="24"/>
          <w:lang w:val="sq-AL"/>
        </w:rPr>
        <w:t xml:space="preserve">, </w:t>
      </w:r>
      <w:r>
        <w:rPr>
          <w:rFonts w:ascii="Times New Roman" w:hAnsi="Times New Roman"/>
          <w:sz w:val="24"/>
          <w:szCs w:val="24"/>
          <w:lang w:val="sq-AL"/>
        </w:rPr>
        <w:t>jan</w:t>
      </w:r>
      <w:r w:rsidR="00644CC7">
        <w:rPr>
          <w:rFonts w:ascii="Times New Roman" w:hAnsi="Times New Roman"/>
          <w:sz w:val="24"/>
          <w:szCs w:val="24"/>
          <w:lang w:val="sq-AL"/>
        </w:rPr>
        <w:t>ë</w:t>
      </w:r>
      <w:r>
        <w:rPr>
          <w:rFonts w:ascii="Times New Roman" w:hAnsi="Times New Roman"/>
          <w:sz w:val="24"/>
          <w:szCs w:val="24"/>
          <w:lang w:val="sq-AL"/>
        </w:rPr>
        <w:t xml:space="preserve"> </w:t>
      </w:r>
      <w:r w:rsidRPr="00AF765D">
        <w:rPr>
          <w:rFonts w:ascii="Times New Roman" w:hAnsi="Times New Roman"/>
          <w:sz w:val="24"/>
          <w:szCs w:val="24"/>
          <w:lang w:val="sq-AL"/>
        </w:rPr>
        <w:t xml:space="preserve"> </w:t>
      </w:r>
      <w:r>
        <w:rPr>
          <w:rFonts w:ascii="Times New Roman" w:hAnsi="Times New Roman"/>
          <w:sz w:val="24"/>
          <w:szCs w:val="24"/>
          <w:lang w:val="sq-AL"/>
        </w:rPr>
        <w:t xml:space="preserve">shqyrtuar e </w:t>
      </w:r>
      <w:r w:rsidRPr="00AF765D">
        <w:rPr>
          <w:rFonts w:ascii="Times New Roman" w:hAnsi="Times New Roman"/>
          <w:sz w:val="24"/>
          <w:szCs w:val="24"/>
          <w:lang w:val="sq-AL"/>
        </w:rPr>
        <w:t xml:space="preserve">vlerësuar </w:t>
      </w:r>
      <w:r>
        <w:rPr>
          <w:rFonts w:ascii="Times New Roman" w:hAnsi="Times New Roman"/>
          <w:sz w:val="24"/>
          <w:szCs w:val="24"/>
          <w:lang w:val="sq-AL"/>
        </w:rPr>
        <w:t>p</w:t>
      </w:r>
      <w:r w:rsidR="00644CC7">
        <w:rPr>
          <w:rFonts w:ascii="Times New Roman" w:hAnsi="Times New Roman"/>
          <w:sz w:val="24"/>
          <w:szCs w:val="24"/>
          <w:lang w:val="sq-AL"/>
        </w:rPr>
        <w:t>ë</w:t>
      </w:r>
      <w:r>
        <w:rPr>
          <w:rFonts w:ascii="Times New Roman" w:hAnsi="Times New Roman"/>
          <w:sz w:val="24"/>
          <w:szCs w:val="24"/>
          <w:lang w:val="sq-AL"/>
        </w:rPr>
        <w:t>r dh</w:t>
      </w:r>
      <w:r w:rsidR="00644CC7">
        <w:rPr>
          <w:rFonts w:ascii="Times New Roman" w:hAnsi="Times New Roman"/>
          <w:sz w:val="24"/>
          <w:szCs w:val="24"/>
          <w:lang w:val="sq-AL"/>
        </w:rPr>
        <w:t>ë</w:t>
      </w:r>
      <w:r>
        <w:rPr>
          <w:rFonts w:ascii="Times New Roman" w:hAnsi="Times New Roman"/>
          <w:sz w:val="24"/>
          <w:szCs w:val="24"/>
          <w:lang w:val="sq-AL"/>
        </w:rPr>
        <w:t>nie n</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rdorim me kontrat</w:t>
      </w:r>
      <w:r w:rsidR="00644CC7">
        <w:rPr>
          <w:rFonts w:ascii="Times New Roman" w:hAnsi="Times New Roman"/>
          <w:sz w:val="24"/>
          <w:szCs w:val="24"/>
          <w:lang w:val="sq-AL"/>
        </w:rPr>
        <w:t>ë</w:t>
      </w:r>
      <w:r>
        <w:rPr>
          <w:rFonts w:ascii="Times New Roman" w:hAnsi="Times New Roman"/>
          <w:sz w:val="24"/>
          <w:szCs w:val="24"/>
          <w:lang w:val="sq-AL"/>
        </w:rPr>
        <w:t xml:space="preserve"> qiraje 6 (gjasht</w:t>
      </w:r>
      <w:r w:rsidR="00644CC7">
        <w:rPr>
          <w:rFonts w:ascii="Times New Roman" w:hAnsi="Times New Roman"/>
          <w:sz w:val="24"/>
          <w:szCs w:val="24"/>
          <w:lang w:val="sq-AL"/>
        </w:rPr>
        <w:t>ë</w:t>
      </w:r>
      <w:r>
        <w:rPr>
          <w:rFonts w:ascii="Times New Roman" w:hAnsi="Times New Roman"/>
          <w:sz w:val="24"/>
          <w:szCs w:val="24"/>
          <w:lang w:val="sq-AL"/>
        </w:rPr>
        <w:t>) k</w:t>
      </w:r>
      <w:r w:rsidR="00644CC7">
        <w:rPr>
          <w:rFonts w:ascii="Times New Roman" w:hAnsi="Times New Roman"/>
          <w:sz w:val="24"/>
          <w:szCs w:val="24"/>
          <w:lang w:val="sq-AL"/>
        </w:rPr>
        <w:t>ë</w:t>
      </w:r>
      <w:r>
        <w:rPr>
          <w:rFonts w:ascii="Times New Roman" w:hAnsi="Times New Roman"/>
          <w:sz w:val="24"/>
          <w:szCs w:val="24"/>
          <w:lang w:val="sq-AL"/>
        </w:rPr>
        <w:t>rkesa p</w:t>
      </w:r>
      <w:r w:rsidR="00644CC7">
        <w:rPr>
          <w:rFonts w:ascii="Times New Roman" w:hAnsi="Times New Roman"/>
          <w:sz w:val="24"/>
          <w:szCs w:val="24"/>
          <w:lang w:val="sq-AL"/>
        </w:rPr>
        <w:t>ë</w:t>
      </w:r>
      <w:r>
        <w:rPr>
          <w:rFonts w:ascii="Times New Roman" w:hAnsi="Times New Roman"/>
          <w:sz w:val="24"/>
          <w:szCs w:val="24"/>
          <w:lang w:val="sq-AL"/>
        </w:rPr>
        <w:t>r</w:t>
      </w:r>
      <w:r w:rsidRPr="00AF765D">
        <w:rPr>
          <w:rFonts w:ascii="Times New Roman" w:hAnsi="Times New Roman"/>
          <w:sz w:val="24"/>
          <w:szCs w:val="24"/>
          <w:lang w:val="sq-AL"/>
        </w:rPr>
        <w:t xml:space="preserve"> zhvillimin e </w:t>
      </w:r>
      <w:r>
        <w:rPr>
          <w:rFonts w:ascii="Times New Roman" w:hAnsi="Times New Roman"/>
          <w:sz w:val="24"/>
          <w:szCs w:val="24"/>
          <w:lang w:val="sq-AL"/>
        </w:rPr>
        <w:t>e veprimtarive t</w:t>
      </w:r>
      <w:r w:rsidR="00644CC7">
        <w:rPr>
          <w:rFonts w:ascii="Times New Roman" w:hAnsi="Times New Roman"/>
          <w:sz w:val="24"/>
          <w:szCs w:val="24"/>
          <w:lang w:val="sq-AL"/>
        </w:rPr>
        <w:t>ë</w:t>
      </w:r>
      <w:r>
        <w:rPr>
          <w:rFonts w:ascii="Times New Roman" w:hAnsi="Times New Roman"/>
          <w:sz w:val="24"/>
          <w:szCs w:val="24"/>
          <w:lang w:val="sq-AL"/>
        </w:rPr>
        <w:t xml:space="preserve"> lejuara</w:t>
      </w:r>
      <w:r w:rsidRPr="00AF765D">
        <w:rPr>
          <w:rFonts w:ascii="Times New Roman" w:hAnsi="Times New Roman"/>
          <w:sz w:val="24"/>
          <w:szCs w:val="24"/>
          <w:lang w:val="sq-AL"/>
        </w:rPr>
        <w:t xml:space="preserve"> </w:t>
      </w:r>
      <w:r w:rsidR="00C96D02">
        <w:rPr>
          <w:rFonts w:ascii="Times New Roman" w:hAnsi="Times New Roman"/>
          <w:sz w:val="24"/>
          <w:szCs w:val="24"/>
          <w:lang w:val="sq-AL"/>
        </w:rPr>
        <w:t>“Vendosje njësi</w:t>
      </w:r>
      <w:r w:rsidR="00C96D02" w:rsidRPr="00AF765D">
        <w:rPr>
          <w:rFonts w:ascii="Times New Roman" w:hAnsi="Times New Roman"/>
          <w:sz w:val="24"/>
          <w:szCs w:val="24"/>
          <w:lang w:val="sq-AL"/>
        </w:rPr>
        <w:t xml:space="preserve"> portative</w:t>
      </w:r>
      <w:r w:rsidR="00C96D02">
        <w:rPr>
          <w:rFonts w:ascii="Times New Roman" w:hAnsi="Times New Roman"/>
          <w:sz w:val="24"/>
          <w:szCs w:val="24"/>
          <w:lang w:val="sq-AL"/>
        </w:rPr>
        <w:t xml:space="preserve"> provizore</w:t>
      </w:r>
      <w:r w:rsidR="00C96D02" w:rsidRPr="00AF765D">
        <w:rPr>
          <w:rFonts w:ascii="Times New Roman" w:hAnsi="Times New Roman"/>
          <w:sz w:val="24"/>
          <w:szCs w:val="24"/>
          <w:lang w:val="sq-AL"/>
        </w:rPr>
        <w:t xml:space="preserve"> prej </w:t>
      </w:r>
      <w:r w:rsidR="00C96D02">
        <w:rPr>
          <w:rFonts w:ascii="Times New Roman" w:hAnsi="Times New Roman"/>
          <w:sz w:val="24"/>
          <w:szCs w:val="24"/>
          <w:lang w:val="sq-AL"/>
        </w:rPr>
        <w:t>druri”.</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Në RNM “Fushë Kuqe – Patok</w:t>
      </w:r>
      <w:r w:rsidR="00700114">
        <w:rPr>
          <w:rFonts w:ascii="Times New Roman" w:hAnsi="Times New Roman"/>
          <w:sz w:val="24"/>
          <w:szCs w:val="24"/>
          <w:lang w:val="sq-AL"/>
        </w:rPr>
        <w:t xml:space="preserve"> – Ishëm” në</w:t>
      </w:r>
      <w:r w:rsidRPr="00AF765D">
        <w:rPr>
          <w:rFonts w:ascii="Times New Roman" w:hAnsi="Times New Roman"/>
          <w:sz w:val="24"/>
          <w:szCs w:val="24"/>
          <w:lang w:val="sq-AL"/>
        </w:rPr>
        <w:t xml:space="preserve"> ekonomisë pyjore </w:t>
      </w:r>
      <w:r w:rsidR="00700114">
        <w:rPr>
          <w:rFonts w:ascii="Times New Roman" w:hAnsi="Times New Roman"/>
          <w:sz w:val="24"/>
          <w:szCs w:val="24"/>
          <w:lang w:val="sq-AL"/>
        </w:rPr>
        <w:t>“</w:t>
      </w:r>
      <w:r w:rsidRPr="00AF765D">
        <w:rPr>
          <w:rFonts w:ascii="Times New Roman" w:hAnsi="Times New Roman"/>
          <w:sz w:val="24"/>
          <w:szCs w:val="24"/>
          <w:lang w:val="sq-AL"/>
        </w:rPr>
        <w:t>Fushë Kuqe</w:t>
      </w:r>
      <w:r w:rsidR="00700114">
        <w:rPr>
          <w:rFonts w:ascii="Times New Roman" w:hAnsi="Times New Roman"/>
          <w:sz w:val="24"/>
          <w:szCs w:val="24"/>
          <w:lang w:val="sq-AL"/>
        </w:rPr>
        <w:t xml:space="preserve"> – Negel”</w:t>
      </w:r>
      <w:r w:rsidRPr="00AF765D">
        <w:rPr>
          <w:rFonts w:ascii="Times New Roman" w:hAnsi="Times New Roman"/>
          <w:sz w:val="24"/>
          <w:szCs w:val="24"/>
          <w:lang w:val="sq-AL"/>
        </w:rPr>
        <w:t>, në z</w:t>
      </w:r>
      <w:r w:rsidR="00700114">
        <w:rPr>
          <w:rFonts w:ascii="Times New Roman" w:hAnsi="Times New Roman"/>
          <w:sz w:val="24"/>
          <w:szCs w:val="24"/>
          <w:lang w:val="sq-AL"/>
        </w:rPr>
        <w:t>onë të përdorimit të tradicional (ZPT)</w:t>
      </w:r>
      <w:r w:rsidRPr="00AF765D">
        <w:rPr>
          <w:rFonts w:ascii="Times New Roman" w:hAnsi="Times New Roman"/>
          <w:sz w:val="24"/>
          <w:szCs w:val="24"/>
          <w:lang w:val="sq-AL"/>
        </w:rPr>
        <w:t xml:space="preserve">, </w:t>
      </w:r>
      <w:r w:rsidR="002F41FD">
        <w:rPr>
          <w:rFonts w:ascii="Times New Roman" w:hAnsi="Times New Roman"/>
          <w:sz w:val="24"/>
          <w:szCs w:val="24"/>
          <w:lang w:val="sq-AL"/>
        </w:rPr>
        <w:t>jan</w:t>
      </w:r>
      <w:r w:rsidR="00644CC7">
        <w:rPr>
          <w:rFonts w:ascii="Times New Roman" w:hAnsi="Times New Roman"/>
          <w:sz w:val="24"/>
          <w:szCs w:val="24"/>
          <w:lang w:val="sq-AL"/>
        </w:rPr>
        <w:t>ë</w:t>
      </w:r>
      <w:r w:rsidR="002F41FD">
        <w:rPr>
          <w:rFonts w:ascii="Times New Roman" w:hAnsi="Times New Roman"/>
          <w:sz w:val="24"/>
          <w:szCs w:val="24"/>
          <w:lang w:val="sq-AL"/>
        </w:rPr>
        <w:t xml:space="preserve"> </w:t>
      </w:r>
      <w:r w:rsidR="002F41FD" w:rsidRPr="00AF765D">
        <w:rPr>
          <w:rFonts w:ascii="Times New Roman" w:hAnsi="Times New Roman"/>
          <w:sz w:val="24"/>
          <w:szCs w:val="24"/>
          <w:lang w:val="sq-AL"/>
        </w:rPr>
        <w:t xml:space="preserve"> </w:t>
      </w:r>
      <w:r w:rsidR="002F41FD">
        <w:rPr>
          <w:rFonts w:ascii="Times New Roman" w:hAnsi="Times New Roman"/>
          <w:sz w:val="24"/>
          <w:szCs w:val="24"/>
          <w:lang w:val="sq-AL"/>
        </w:rPr>
        <w:t xml:space="preserve">shqyrtuar e </w:t>
      </w:r>
      <w:r w:rsidR="002F41FD" w:rsidRPr="00AF765D">
        <w:rPr>
          <w:rFonts w:ascii="Times New Roman" w:hAnsi="Times New Roman"/>
          <w:sz w:val="24"/>
          <w:szCs w:val="24"/>
          <w:lang w:val="sq-AL"/>
        </w:rPr>
        <w:t xml:space="preserve">vlerësuar </w:t>
      </w:r>
      <w:r w:rsidR="002F41FD">
        <w:rPr>
          <w:rFonts w:ascii="Times New Roman" w:hAnsi="Times New Roman"/>
          <w:sz w:val="24"/>
          <w:szCs w:val="24"/>
          <w:lang w:val="sq-AL"/>
        </w:rPr>
        <w:t>p</w:t>
      </w:r>
      <w:r w:rsidR="00644CC7">
        <w:rPr>
          <w:rFonts w:ascii="Times New Roman" w:hAnsi="Times New Roman"/>
          <w:sz w:val="24"/>
          <w:szCs w:val="24"/>
          <w:lang w:val="sq-AL"/>
        </w:rPr>
        <w:t>ë</w:t>
      </w:r>
      <w:r w:rsidR="002F41FD">
        <w:rPr>
          <w:rFonts w:ascii="Times New Roman" w:hAnsi="Times New Roman"/>
          <w:sz w:val="24"/>
          <w:szCs w:val="24"/>
          <w:lang w:val="sq-AL"/>
        </w:rPr>
        <w:t>r dh</w:t>
      </w:r>
      <w:r w:rsidR="00644CC7">
        <w:rPr>
          <w:rFonts w:ascii="Times New Roman" w:hAnsi="Times New Roman"/>
          <w:sz w:val="24"/>
          <w:szCs w:val="24"/>
          <w:lang w:val="sq-AL"/>
        </w:rPr>
        <w:t>ë</w:t>
      </w:r>
      <w:r w:rsidR="002F41FD">
        <w:rPr>
          <w:rFonts w:ascii="Times New Roman" w:hAnsi="Times New Roman"/>
          <w:sz w:val="24"/>
          <w:szCs w:val="24"/>
          <w:lang w:val="sq-AL"/>
        </w:rPr>
        <w:t>nie n</w:t>
      </w:r>
      <w:r w:rsidR="00644CC7">
        <w:rPr>
          <w:rFonts w:ascii="Times New Roman" w:hAnsi="Times New Roman"/>
          <w:sz w:val="24"/>
          <w:szCs w:val="24"/>
          <w:lang w:val="sq-AL"/>
        </w:rPr>
        <w:t>ë</w:t>
      </w:r>
      <w:r w:rsidR="002F41FD">
        <w:rPr>
          <w:rFonts w:ascii="Times New Roman" w:hAnsi="Times New Roman"/>
          <w:sz w:val="24"/>
          <w:szCs w:val="24"/>
          <w:lang w:val="sq-AL"/>
        </w:rPr>
        <w:t xml:space="preserve"> p</w:t>
      </w:r>
      <w:r w:rsidR="00644CC7">
        <w:rPr>
          <w:rFonts w:ascii="Times New Roman" w:hAnsi="Times New Roman"/>
          <w:sz w:val="24"/>
          <w:szCs w:val="24"/>
          <w:lang w:val="sq-AL"/>
        </w:rPr>
        <w:t>ë</w:t>
      </w:r>
      <w:r w:rsidR="002F41FD">
        <w:rPr>
          <w:rFonts w:ascii="Times New Roman" w:hAnsi="Times New Roman"/>
          <w:sz w:val="24"/>
          <w:szCs w:val="24"/>
          <w:lang w:val="sq-AL"/>
        </w:rPr>
        <w:t>rdorim me kontrat</w:t>
      </w:r>
      <w:r w:rsidR="00644CC7">
        <w:rPr>
          <w:rFonts w:ascii="Times New Roman" w:hAnsi="Times New Roman"/>
          <w:sz w:val="24"/>
          <w:szCs w:val="24"/>
          <w:lang w:val="sq-AL"/>
        </w:rPr>
        <w:t>ë</w:t>
      </w:r>
      <w:r w:rsidR="002F41FD">
        <w:rPr>
          <w:rFonts w:ascii="Times New Roman" w:hAnsi="Times New Roman"/>
          <w:sz w:val="24"/>
          <w:szCs w:val="24"/>
          <w:lang w:val="sq-AL"/>
        </w:rPr>
        <w:t xml:space="preserve"> qiraje 2 (dy) k</w:t>
      </w:r>
      <w:r w:rsidR="00644CC7">
        <w:rPr>
          <w:rFonts w:ascii="Times New Roman" w:hAnsi="Times New Roman"/>
          <w:sz w:val="24"/>
          <w:szCs w:val="24"/>
          <w:lang w:val="sq-AL"/>
        </w:rPr>
        <w:t>ë</w:t>
      </w:r>
      <w:r w:rsidR="002F41FD">
        <w:rPr>
          <w:rFonts w:ascii="Times New Roman" w:hAnsi="Times New Roman"/>
          <w:sz w:val="24"/>
          <w:szCs w:val="24"/>
          <w:lang w:val="sq-AL"/>
        </w:rPr>
        <w:t>rkesa p</w:t>
      </w:r>
      <w:r w:rsidR="00644CC7">
        <w:rPr>
          <w:rFonts w:ascii="Times New Roman" w:hAnsi="Times New Roman"/>
          <w:sz w:val="24"/>
          <w:szCs w:val="24"/>
          <w:lang w:val="sq-AL"/>
        </w:rPr>
        <w:t>ë</w:t>
      </w:r>
      <w:r w:rsidR="002F41FD">
        <w:rPr>
          <w:rFonts w:ascii="Times New Roman" w:hAnsi="Times New Roman"/>
          <w:sz w:val="24"/>
          <w:szCs w:val="24"/>
          <w:lang w:val="sq-AL"/>
        </w:rPr>
        <w:t>r</w:t>
      </w:r>
      <w:r w:rsidR="002F41FD" w:rsidRPr="00AF765D">
        <w:rPr>
          <w:rFonts w:ascii="Times New Roman" w:hAnsi="Times New Roman"/>
          <w:sz w:val="24"/>
          <w:szCs w:val="24"/>
          <w:lang w:val="sq-AL"/>
        </w:rPr>
        <w:t xml:space="preserve"> zhvillimin e </w:t>
      </w:r>
      <w:r w:rsidR="002F41FD">
        <w:rPr>
          <w:rFonts w:ascii="Times New Roman" w:hAnsi="Times New Roman"/>
          <w:sz w:val="24"/>
          <w:szCs w:val="24"/>
          <w:lang w:val="sq-AL"/>
        </w:rPr>
        <w:t>e veprimtarive t</w:t>
      </w:r>
      <w:r w:rsidR="00644CC7">
        <w:rPr>
          <w:rFonts w:ascii="Times New Roman" w:hAnsi="Times New Roman"/>
          <w:sz w:val="24"/>
          <w:szCs w:val="24"/>
          <w:lang w:val="sq-AL"/>
        </w:rPr>
        <w:t>ë</w:t>
      </w:r>
      <w:r w:rsidR="002F41FD">
        <w:rPr>
          <w:rFonts w:ascii="Times New Roman" w:hAnsi="Times New Roman"/>
          <w:sz w:val="24"/>
          <w:szCs w:val="24"/>
          <w:lang w:val="sq-AL"/>
        </w:rPr>
        <w:t xml:space="preserve"> lejuara</w:t>
      </w:r>
      <w:r w:rsidR="00C96D02">
        <w:rPr>
          <w:rFonts w:ascii="Times New Roman" w:hAnsi="Times New Roman"/>
          <w:sz w:val="24"/>
          <w:szCs w:val="24"/>
          <w:lang w:val="sq-AL"/>
        </w:rPr>
        <w:t xml:space="preserve"> “Vendosje njësi</w:t>
      </w:r>
      <w:r w:rsidR="002F41FD" w:rsidRPr="00AF765D">
        <w:rPr>
          <w:rFonts w:ascii="Times New Roman" w:hAnsi="Times New Roman"/>
          <w:sz w:val="24"/>
          <w:szCs w:val="24"/>
          <w:lang w:val="sq-AL"/>
        </w:rPr>
        <w:t xml:space="preserve"> portative</w:t>
      </w:r>
      <w:r w:rsidR="00C96D02">
        <w:rPr>
          <w:rFonts w:ascii="Times New Roman" w:hAnsi="Times New Roman"/>
          <w:sz w:val="24"/>
          <w:szCs w:val="24"/>
          <w:lang w:val="sq-AL"/>
        </w:rPr>
        <w:t xml:space="preserve"> provizore</w:t>
      </w:r>
      <w:r w:rsidR="002F41FD" w:rsidRPr="00AF765D">
        <w:rPr>
          <w:rFonts w:ascii="Times New Roman" w:hAnsi="Times New Roman"/>
          <w:sz w:val="24"/>
          <w:szCs w:val="24"/>
          <w:lang w:val="sq-AL"/>
        </w:rPr>
        <w:t xml:space="preserve"> prej </w:t>
      </w:r>
      <w:r w:rsidR="002F41FD">
        <w:rPr>
          <w:rFonts w:ascii="Times New Roman" w:hAnsi="Times New Roman"/>
          <w:sz w:val="24"/>
          <w:szCs w:val="24"/>
          <w:lang w:val="sq-AL"/>
        </w:rPr>
        <w:t>druri”</w:t>
      </w:r>
      <w:r w:rsidR="004676AD">
        <w:rPr>
          <w:rFonts w:ascii="Times New Roman" w:hAnsi="Times New Roman"/>
          <w:sz w:val="24"/>
          <w:szCs w:val="24"/>
          <w:lang w:val="sq-AL"/>
        </w:rPr>
        <w:t>.</w:t>
      </w:r>
    </w:p>
    <w:p w:rsidR="002F41FD" w:rsidRPr="00AF765D" w:rsidRDefault="002557E4" w:rsidP="002F41FD">
      <w:pPr>
        <w:jc w:val="both"/>
        <w:rPr>
          <w:rFonts w:ascii="Times New Roman" w:hAnsi="Times New Roman"/>
          <w:sz w:val="24"/>
          <w:szCs w:val="24"/>
          <w:lang w:val="sq-AL"/>
        </w:rPr>
      </w:pPr>
      <w:r>
        <w:rPr>
          <w:rFonts w:ascii="Times New Roman" w:hAnsi="Times New Roman"/>
          <w:b/>
          <w:sz w:val="24"/>
          <w:szCs w:val="24"/>
          <w:u w:val="single"/>
          <w:lang w:val="sq-AL"/>
        </w:rPr>
        <w:t>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AdZM-n</w:t>
      </w:r>
      <w:r w:rsidR="00644CC7">
        <w:rPr>
          <w:rFonts w:ascii="Times New Roman" w:hAnsi="Times New Roman"/>
          <w:b/>
          <w:sz w:val="24"/>
          <w:szCs w:val="24"/>
          <w:u w:val="single"/>
          <w:lang w:val="sq-AL"/>
        </w:rPr>
        <w:t>ë</w:t>
      </w:r>
      <w:r w:rsidR="006E384F">
        <w:rPr>
          <w:rFonts w:ascii="Times New Roman" w:hAnsi="Times New Roman"/>
          <w:b/>
          <w:sz w:val="24"/>
          <w:szCs w:val="24"/>
          <w:u w:val="single"/>
          <w:lang w:val="sq-AL"/>
        </w:rPr>
        <w:t xml:space="preserve"> e </w:t>
      </w:r>
      <w:r w:rsidR="00E22E9F" w:rsidRPr="00AF765D">
        <w:rPr>
          <w:rFonts w:ascii="Times New Roman" w:hAnsi="Times New Roman"/>
          <w:b/>
          <w:sz w:val="24"/>
          <w:szCs w:val="24"/>
          <w:u w:val="single"/>
          <w:lang w:val="sq-AL"/>
        </w:rPr>
        <w:t>Tiranë</w:t>
      </w:r>
      <w:r w:rsidR="006E384F">
        <w:rPr>
          <w:rFonts w:ascii="Times New Roman" w:hAnsi="Times New Roman"/>
          <w:b/>
          <w:sz w:val="24"/>
          <w:szCs w:val="24"/>
          <w:u w:val="single"/>
          <w:lang w:val="sq-AL"/>
        </w:rPr>
        <w:t>s</w:t>
      </w:r>
      <w:r w:rsidR="00E22E9F" w:rsidRPr="00AF765D">
        <w:rPr>
          <w:rFonts w:ascii="Times New Roman" w:hAnsi="Times New Roman"/>
          <w:sz w:val="24"/>
          <w:szCs w:val="24"/>
          <w:lang w:val="sq-AL"/>
        </w:rPr>
        <w:t xml:space="preserve"> </w:t>
      </w:r>
      <w:r w:rsidR="002F41FD">
        <w:rPr>
          <w:rFonts w:ascii="Times New Roman" w:hAnsi="Times New Roman"/>
          <w:sz w:val="24"/>
          <w:szCs w:val="24"/>
          <w:lang w:val="sq-AL"/>
        </w:rPr>
        <w:t>jan</w:t>
      </w:r>
      <w:r w:rsidR="00644CC7">
        <w:rPr>
          <w:rFonts w:ascii="Times New Roman" w:hAnsi="Times New Roman"/>
          <w:sz w:val="24"/>
          <w:szCs w:val="24"/>
          <w:lang w:val="sq-AL"/>
        </w:rPr>
        <w:t>ë</w:t>
      </w:r>
      <w:r w:rsidR="002F41FD">
        <w:rPr>
          <w:rFonts w:ascii="Times New Roman" w:hAnsi="Times New Roman"/>
          <w:sz w:val="24"/>
          <w:szCs w:val="24"/>
          <w:lang w:val="sq-AL"/>
        </w:rPr>
        <w:t xml:space="preserve"> d</w:t>
      </w:r>
      <w:r w:rsidR="00644CC7">
        <w:rPr>
          <w:rFonts w:ascii="Times New Roman" w:hAnsi="Times New Roman"/>
          <w:sz w:val="24"/>
          <w:szCs w:val="24"/>
          <w:lang w:val="sq-AL"/>
        </w:rPr>
        <w:t>ë</w:t>
      </w:r>
      <w:r w:rsidR="002F41FD">
        <w:rPr>
          <w:rFonts w:ascii="Times New Roman" w:hAnsi="Times New Roman"/>
          <w:sz w:val="24"/>
          <w:szCs w:val="24"/>
          <w:lang w:val="sq-AL"/>
        </w:rPr>
        <w:t>rguar 3 (tre)</w:t>
      </w:r>
      <w:r w:rsidR="002F41FD" w:rsidRPr="00AF765D">
        <w:rPr>
          <w:rFonts w:ascii="Times New Roman" w:hAnsi="Times New Roman"/>
          <w:sz w:val="24"/>
          <w:szCs w:val="24"/>
          <w:lang w:val="sq-AL"/>
        </w:rPr>
        <w:t xml:space="preserve"> kë</w:t>
      </w:r>
      <w:r w:rsidR="002F41FD">
        <w:rPr>
          <w:rFonts w:ascii="Times New Roman" w:hAnsi="Times New Roman"/>
          <w:sz w:val="24"/>
          <w:szCs w:val="24"/>
          <w:lang w:val="sq-AL"/>
        </w:rPr>
        <w:t xml:space="preserve">rkesa nga subjekte apo persona fizik </w:t>
      </w:r>
      <w:r w:rsidR="002F41FD" w:rsidRPr="00AF765D">
        <w:rPr>
          <w:rFonts w:ascii="Times New Roman" w:hAnsi="Times New Roman"/>
          <w:sz w:val="24"/>
          <w:szCs w:val="24"/>
          <w:lang w:val="sq-AL"/>
        </w:rPr>
        <w:t>për zhvillimin e veprimtarive të lejuara në zonat e mbrojtura</w:t>
      </w:r>
      <w:r w:rsidR="002F41FD">
        <w:rPr>
          <w:rFonts w:ascii="Times New Roman" w:hAnsi="Times New Roman"/>
          <w:sz w:val="24"/>
          <w:szCs w:val="24"/>
          <w:lang w:val="sq-AL"/>
        </w:rPr>
        <w:t>. Pas shqyrtimit dhe vler</w:t>
      </w:r>
      <w:r w:rsidR="00644CC7">
        <w:rPr>
          <w:rFonts w:ascii="Times New Roman" w:hAnsi="Times New Roman"/>
          <w:sz w:val="24"/>
          <w:szCs w:val="24"/>
          <w:lang w:val="sq-AL"/>
        </w:rPr>
        <w:t>ë</w:t>
      </w:r>
      <w:r w:rsidR="002F41FD">
        <w:rPr>
          <w:rFonts w:ascii="Times New Roman" w:hAnsi="Times New Roman"/>
          <w:sz w:val="24"/>
          <w:szCs w:val="24"/>
          <w:lang w:val="sq-AL"/>
        </w:rPr>
        <w:t>simit t</w:t>
      </w:r>
      <w:r w:rsidR="00644CC7">
        <w:rPr>
          <w:rFonts w:ascii="Times New Roman" w:hAnsi="Times New Roman"/>
          <w:sz w:val="24"/>
          <w:szCs w:val="24"/>
          <w:lang w:val="sq-AL"/>
        </w:rPr>
        <w:t>ë</w:t>
      </w:r>
      <w:r w:rsidR="002F41FD">
        <w:rPr>
          <w:rFonts w:ascii="Times New Roman" w:hAnsi="Times New Roman"/>
          <w:sz w:val="24"/>
          <w:szCs w:val="24"/>
          <w:lang w:val="sq-AL"/>
        </w:rPr>
        <w:t xml:space="preserve"> k</w:t>
      </w:r>
      <w:r w:rsidR="00644CC7">
        <w:rPr>
          <w:rFonts w:ascii="Times New Roman" w:hAnsi="Times New Roman"/>
          <w:sz w:val="24"/>
          <w:szCs w:val="24"/>
          <w:lang w:val="sq-AL"/>
        </w:rPr>
        <w:t>ë</w:t>
      </w:r>
      <w:r w:rsidR="002F41FD">
        <w:rPr>
          <w:rFonts w:ascii="Times New Roman" w:hAnsi="Times New Roman"/>
          <w:sz w:val="24"/>
          <w:szCs w:val="24"/>
          <w:lang w:val="sq-AL"/>
        </w:rPr>
        <w:t xml:space="preserve">rkesave </w:t>
      </w:r>
      <w:r w:rsidR="002F41FD">
        <w:rPr>
          <w:rFonts w:ascii="Times New Roman" w:hAnsi="Times New Roman"/>
          <w:sz w:val="24"/>
          <w:szCs w:val="24"/>
          <w:lang w:val="sq-AL"/>
        </w:rPr>
        <w:lastRenderedPageBreak/>
        <w:t>(dokumentacionit shoq</w:t>
      </w:r>
      <w:r w:rsidR="00644CC7">
        <w:rPr>
          <w:rFonts w:ascii="Times New Roman" w:hAnsi="Times New Roman"/>
          <w:sz w:val="24"/>
          <w:szCs w:val="24"/>
          <w:lang w:val="sq-AL"/>
        </w:rPr>
        <w:t>ë</w:t>
      </w:r>
      <w:r w:rsidR="002F41FD">
        <w:rPr>
          <w:rFonts w:ascii="Times New Roman" w:hAnsi="Times New Roman"/>
          <w:sz w:val="24"/>
          <w:szCs w:val="24"/>
          <w:lang w:val="sq-AL"/>
        </w:rPr>
        <w:t>rues), me miratim nga AKZM</w:t>
      </w:r>
      <w:r w:rsidR="002F41FD" w:rsidRPr="00AF765D">
        <w:rPr>
          <w:rFonts w:ascii="Times New Roman" w:hAnsi="Times New Roman"/>
          <w:sz w:val="24"/>
          <w:szCs w:val="24"/>
          <w:lang w:val="sq-AL"/>
        </w:rPr>
        <w:t xml:space="preserve"> ka lidhur kontrata </w:t>
      </w:r>
      <w:r w:rsidR="002F41FD">
        <w:rPr>
          <w:rFonts w:ascii="Times New Roman" w:hAnsi="Times New Roman"/>
          <w:sz w:val="24"/>
          <w:szCs w:val="24"/>
          <w:lang w:val="sq-AL"/>
        </w:rPr>
        <w:t xml:space="preserve">qiraje </w:t>
      </w:r>
      <w:r w:rsidR="002F41FD" w:rsidRPr="00AF765D">
        <w:rPr>
          <w:rFonts w:ascii="Times New Roman" w:hAnsi="Times New Roman"/>
          <w:sz w:val="24"/>
          <w:szCs w:val="24"/>
          <w:lang w:val="sq-AL"/>
        </w:rPr>
        <w:t>për dhënie në përdorim t</w:t>
      </w:r>
      <w:r w:rsidR="002F41FD">
        <w:rPr>
          <w:rFonts w:ascii="Times New Roman" w:hAnsi="Times New Roman"/>
          <w:sz w:val="24"/>
          <w:szCs w:val="24"/>
          <w:lang w:val="sq-AL"/>
        </w:rPr>
        <w:t>ë sipërfaqes zon</w:t>
      </w:r>
      <w:r w:rsidR="00644CC7">
        <w:rPr>
          <w:rFonts w:ascii="Times New Roman" w:hAnsi="Times New Roman"/>
          <w:sz w:val="24"/>
          <w:szCs w:val="24"/>
          <w:lang w:val="sq-AL"/>
        </w:rPr>
        <w:t>ë</w:t>
      </w:r>
      <w:r w:rsidR="002F41FD">
        <w:rPr>
          <w:rFonts w:ascii="Times New Roman" w:hAnsi="Times New Roman"/>
          <w:sz w:val="24"/>
          <w:szCs w:val="24"/>
          <w:lang w:val="sq-AL"/>
        </w:rPr>
        <w:t xml:space="preserve"> e mbrojtur dhe </w:t>
      </w:r>
      <w:r w:rsidR="002F41FD" w:rsidRPr="00AF765D">
        <w:rPr>
          <w:rFonts w:ascii="Times New Roman" w:hAnsi="Times New Roman"/>
          <w:sz w:val="24"/>
          <w:szCs w:val="24"/>
          <w:lang w:val="sq-AL"/>
        </w:rPr>
        <w:t>konkretisht:</w:t>
      </w:r>
    </w:p>
    <w:p w:rsidR="002F41FD" w:rsidRPr="00AF765D" w:rsidRDefault="00E22E9F" w:rsidP="002F41FD">
      <w:pPr>
        <w:jc w:val="both"/>
        <w:rPr>
          <w:rFonts w:ascii="Times New Roman" w:hAnsi="Times New Roman"/>
          <w:sz w:val="24"/>
          <w:szCs w:val="24"/>
          <w:lang w:val="sq-AL"/>
        </w:rPr>
      </w:pPr>
      <w:r w:rsidRPr="00AF765D">
        <w:rPr>
          <w:rFonts w:ascii="Times New Roman" w:hAnsi="Times New Roman"/>
          <w:sz w:val="24"/>
          <w:szCs w:val="24"/>
          <w:lang w:val="sq-AL"/>
        </w:rPr>
        <w:t xml:space="preserve">Në PK “Mali </w:t>
      </w:r>
      <w:r w:rsidR="002F41FD">
        <w:rPr>
          <w:rFonts w:ascii="Times New Roman" w:hAnsi="Times New Roman"/>
          <w:sz w:val="24"/>
          <w:szCs w:val="24"/>
          <w:lang w:val="sq-AL"/>
        </w:rPr>
        <w:t>i Dajtit” në ekonominë pyjore V</w:t>
      </w:r>
      <w:r w:rsidR="00644CC7">
        <w:rPr>
          <w:rFonts w:ascii="Times New Roman" w:hAnsi="Times New Roman"/>
          <w:sz w:val="24"/>
          <w:szCs w:val="24"/>
          <w:lang w:val="sq-AL"/>
        </w:rPr>
        <w:t>ë</w:t>
      </w:r>
      <w:r w:rsidR="002F41FD">
        <w:rPr>
          <w:rFonts w:ascii="Times New Roman" w:hAnsi="Times New Roman"/>
          <w:sz w:val="24"/>
          <w:szCs w:val="24"/>
          <w:lang w:val="sq-AL"/>
        </w:rPr>
        <w:t>rri, në zonën e p</w:t>
      </w:r>
      <w:r w:rsidR="00644CC7">
        <w:rPr>
          <w:rFonts w:ascii="Times New Roman" w:hAnsi="Times New Roman"/>
          <w:sz w:val="24"/>
          <w:szCs w:val="24"/>
          <w:lang w:val="sq-AL"/>
        </w:rPr>
        <w:t>ë</w:t>
      </w:r>
      <w:r w:rsidR="002F41FD">
        <w:rPr>
          <w:rFonts w:ascii="Times New Roman" w:hAnsi="Times New Roman"/>
          <w:sz w:val="24"/>
          <w:szCs w:val="24"/>
          <w:lang w:val="sq-AL"/>
        </w:rPr>
        <w:t>rdorimit tradicional (ZPT)</w:t>
      </w:r>
      <w:r w:rsidR="002F41FD" w:rsidRPr="00AF765D">
        <w:rPr>
          <w:rFonts w:ascii="Times New Roman" w:hAnsi="Times New Roman"/>
          <w:sz w:val="24"/>
          <w:szCs w:val="24"/>
          <w:lang w:val="sq-AL"/>
        </w:rPr>
        <w:t xml:space="preserve">, </w:t>
      </w:r>
      <w:r w:rsidR="00644CC7">
        <w:rPr>
          <w:rFonts w:ascii="Times New Roman" w:hAnsi="Times New Roman"/>
          <w:sz w:val="24"/>
          <w:szCs w:val="24"/>
          <w:lang w:val="sq-AL"/>
        </w:rPr>
        <w:t>ë</w:t>
      </w:r>
      <w:r w:rsidR="002F41FD">
        <w:rPr>
          <w:rFonts w:ascii="Times New Roman" w:hAnsi="Times New Roman"/>
          <w:sz w:val="24"/>
          <w:szCs w:val="24"/>
          <w:lang w:val="sq-AL"/>
        </w:rPr>
        <w:t>sht</w:t>
      </w:r>
      <w:r w:rsidR="00644CC7">
        <w:rPr>
          <w:rFonts w:ascii="Times New Roman" w:hAnsi="Times New Roman"/>
          <w:sz w:val="24"/>
          <w:szCs w:val="24"/>
          <w:lang w:val="sq-AL"/>
        </w:rPr>
        <w:t>ë</w:t>
      </w:r>
      <w:r w:rsidR="002F41FD">
        <w:rPr>
          <w:rFonts w:ascii="Times New Roman" w:hAnsi="Times New Roman"/>
          <w:sz w:val="24"/>
          <w:szCs w:val="24"/>
          <w:lang w:val="sq-AL"/>
        </w:rPr>
        <w:t xml:space="preserve"> </w:t>
      </w:r>
      <w:r w:rsidR="002F41FD" w:rsidRPr="00AF765D">
        <w:rPr>
          <w:rFonts w:ascii="Times New Roman" w:hAnsi="Times New Roman"/>
          <w:sz w:val="24"/>
          <w:szCs w:val="24"/>
          <w:lang w:val="sq-AL"/>
        </w:rPr>
        <w:t xml:space="preserve"> </w:t>
      </w:r>
      <w:r w:rsidR="002F41FD">
        <w:rPr>
          <w:rFonts w:ascii="Times New Roman" w:hAnsi="Times New Roman"/>
          <w:sz w:val="24"/>
          <w:szCs w:val="24"/>
          <w:lang w:val="sq-AL"/>
        </w:rPr>
        <w:t xml:space="preserve">shqyrtuar e </w:t>
      </w:r>
      <w:r w:rsidR="002F41FD" w:rsidRPr="00AF765D">
        <w:rPr>
          <w:rFonts w:ascii="Times New Roman" w:hAnsi="Times New Roman"/>
          <w:sz w:val="24"/>
          <w:szCs w:val="24"/>
          <w:lang w:val="sq-AL"/>
        </w:rPr>
        <w:t xml:space="preserve">vlerësuar </w:t>
      </w:r>
      <w:r w:rsidR="002F41FD">
        <w:rPr>
          <w:rFonts w:ascii="Times New Roman" w:hAnsi="Times New Roman"/>
          <w:sz w:val="24"/>
          <w:szCs w:val="24"/>
          <w:lang w:val="sq-AL"/>
        </w:rPr>
        <w:t>p</w:t>
      </w:r>
      <w:r w:rsidR="00644CC7">
        <w:rPr>
          <w:rFonts w:ascii="Times New Roman" w:hAnsi="Times New Roman"/>
          <w:sz w:val="24"/>
          <w:szCs w:val="24"/>
          <w:lang w:val="sq-AL"/>
        </w:rPr>
        <w:t>ë</w:t>
      </w:r>
      <w:r w:rsidR="002F41FD">
        <w:rPr>
          <w:rFonts w:ascii="Times New Roman" w:hAnsi="Times New Roman"/>
          <w:sz w:val="24"/>
          <w:szCs w:val="24"/>
          <w:lang w:val="sq-AL"/>
        </w:rPr>
        <w:t>r dh</w:t>
      </w:r>
      <w:r w:rsidR="00644CC7">
        <w:rPr>
          <w:rFonts w:ascii="Times New Roman" w:hAnsi="Times New Roman"/>
          <w:sz w:val="24"/>
          <w:szCs w:val="24"/>
          <w:lang w:val="sq-AL"/>
        </w:rPr>
        <w:t>ë</w:t>
      </w:r>
      <w:r w:rsidR="002F41FD">
        <w:rPr>
          <w:rFonts w:ascii="Times New Roman" w:hAnsi="Times New Roman"/>
          <w:sz w:val="24"/>
          <w:szCs w:val="24"/>
          <w:lang w:val="sq-AL"/>
        </w:rPr>
        <w:t>nie n</w:t>
      </w:r>
      <w:r w:rsidR="00644CC7">
        <w:rPr>
          <w:rFonts w:ascii="Times New Roman" w:hAnsi="Times New Roman"/>
          <w:sz w:val="24"/>
          <w:szCs w:val="24"/>
          <w:lang w:val="sq-AL"/>
        </w:rPr>
        <w:t>ë</w:t>
      </w:r>
      <w:r w:rsidR="002F41FD">
        <w:rPr>
          <w:rFonts w:ascii="Times New Roman" w:hAnsi="Times New Roman"/>
          <w:sz w:val="24"/>
          <w:szCs w:val="24"/>
          <w:lang w:val="sq-AL"/>
        </w:rPr>
        <w:t xml:space="preserve"> p</w:t>
      </w:r>
      <w:r w:rsidR="00644CC7">
        <w:rPr>
          <w:rFonts w:ascii="Times New Roman" w:hAnsi="Times New Roman"/>
          <w:sz w:val="24"/>
          <w:szCs w:val="24"/>
          <w:lang w:val="sq-AL"/>
        </w:rPr>
        <w:t>ë</w:t>
      </w:r>
      <w:r w:rsidR="002F41FD">
        <w:rPr>
          <w:rFonts w:ascii="Times New Roman" w:hAnsi="Times New Roman"/>
          <w:sz w:val="24"/>
          <w:szCs w:val="24"/>
          <w:lang w:val="sq-AL"/>
        </w:rPr>
        <w:t>rdorim me kontrat</w:t>
      </w:r>
      <w:r w:rsidR="00644CC7">
        <w:rPr>
          <w:rFonts w:ascii="Times New Roman" w:hAnsi="Times New Roman"/>
          <w:sz w:val="24"/>
          <w:szCs w:val="24"/>
          <w:lang w:val="sq-AL"/>
        </w:rPr>
        <w:t>ë</w:t>
      </w:r>
      <w:r w:rsidR="002F41FD">
        <w:rPr>
          <w:rFonts w:ascii="Times New Roman" w:hAnsi="Times New Roman"/>
          <w:sz w:val="24"/>
          <w:szCs w:val="24"/>
          <w:lang w:val="sq-AL"/>
        </w:rPr>
        <w:t xml:space="preserve"> qiraje 1 (nj</w:t>
      </w:r>
      <w:r w:rsidR="00644CC7">
        <w:rPr>
          <w:rFonts w:ascii="Times New Roman" w:hAnsi="Times New Roman"/>
          <w:sz w:val="24"/>
          <w:szCs w:val="24"/>
          <w:lang w:val="sq-AL"/>
        </w:rPr>
        <w:t>ë</w:t>
      </w:r>
      <w:r w:rsidR="002F41FD">
        <w:rPr>
          <w:rFonts w:ascii="Times New Roman" w:hAnsi="Times New Roman"/>
          <w:sz w:val="24"/>
          <w:szCs w:val="24"/>
          <w:lang w:val="sq-AL"/>
        </w:rPr>
        <w:t>) k</w:t>
      </w:r>
      <w:r w:rsidR="00644CC7">
        <w:rPr>
          <w:rFonts w:ascii="Times New Roman" w:hAnsi="Times New Roman"/>
          <w:sz w:val="24"/>
          <w:szCs w:val="24"/>
          <w:lang w:val="sq-AL"/>
        </w:rPr>
        <w:t>ë</w:t>
      </w:r>
      <w:r w:rsidR="002F41FD">
        <w:rPr>
          <w:rFonts w:ascii="Times New Roman" w:hAnsi="Times New Roman"/>
          <w:sz w:val="24"/>
          <w:szCs w:val="24"/>
          <w:lang w:val="sq-AL"/>
        </w:rPr>
        <w:t>rkes</w:t>
      </w:r>
      <w:r w:rsidR="00644CC7">
        <w:rPr>
          <w:rFonts w:ascii="Times New Roman" w:hAnsi="Times New Roman"/>
          <w:sz w:val="24"/>
          <w:szCs w:val="24"/>
          <w:lang w:val="sq-AL"/>
        </w:rPr>
        <w:t>ë</w:t>
      </w:r>
      <w:r w:rsidR="002F41FD">
        <w:rPr>
          <w:rFonts w:ascii="Times New Roman" w:hAnsi="Times New Roman"/>
          <w:sz w:val="24"/>
          <w:szCs w:val="24"/>
          <w:lang w:val="sq-AL"/>
        </w:rPr>
        <w:t xml:space="preserve"> p</w:t>
      </w:r>
      <w:r w:rsidR="00644CC7">
        <w:rPr>
          <w:rFonts w:ascii="Times New Roman" w:hAnsi="Times New Roman"/>
          <w:sz w:val="24"/>
          <w:szCs w:val="24"/>
          <w:lang w:val="sq-AL"/>
        </w:rPr>
        <w:t>ë</w:t>
      </w:r>
      <w:r w:rsidR="002F41FD">
        <w:rPr>
          <w:rFonts w:ascii="Times New Roman" w:hAnsi="Times New Roman"/>
          <w:sz w:val="24"/>
          <w:szCs w:val="24"/>
          <w:lang w:val="sq-AL"/>
        </w:rPr>
        <w:t>r</w:t>
      </w:r>
      <w:r w:rsidR="002F41FD" w:rsidRPr="00AF765D">
        <w:rPr>
          <w:rFonts w:ascii="Times New Roman" w:hAnsi="Times New Roman"/>
          <w:sz w:val="24"/>
          <w:szCs w:val="24"/>
          <w:lang w:val="sq-AL"/>
        </w:rPr>
        <w:t xml:space="preserve"> zhvillimin e </w:t>
      </w:r>
      <w:r w:rsidR="002F41FD">
        <w:rPr>
          <w:rFonts w:ascii="Times New Roman" w:hAnsi="Times New Roman"/>
          <w:sz w:val="24"/>
          <w:szCs w:val="24"/>
          <w:lang w:val="sq-AL"/>
        </w:rPr>
        <w:t>e veprimtarive t</w:t>
      </w:r>
      <w:r w:rsidR="00644CC7">
        <w:rPr>
          <w:rFonts w:ascii="Times New Roman" w:hAnsi="Times New Roman"/>
          <w:sz w:val="24"/>
          <w:szCs w:val="24"/>
          <w:lang w:val="sq-AL"/>
        </w:rPr>
        <w:t>ë</w:t>
      </w:r>
      <w:r w:rsidR="002F41FD">
        <w:rPr>
          <w:rFonts w:ascii="Times New Roman" w:hAnsi="Times New Roman"/>
          <w:sz w:val="24"/>
          <w:szCs w:val="24"/>
          <w:lang w:val="sq-AL"/>
        </w:rPr>
        <w:t xml:space="preserve"> lejuara</w:t>
      </w:r>
      <w:r w:rsidR="00C96D02">
        <w:rPr>
          <w:rFonts w:ascii="Times New Roman" w:hAnsi="Times New Roman"/>
          <w:sz w:val="24"/>
          <w:szCs w:val="24"/>
          <w:lang w:val="sq-AL"/>
        </w:rPr>
        <w:t xml:space="preserve"> “Vendosje njësi</w:t>
      </w:r>
      <w:r w:rsidR="002F41FD" w:rsidRPr="00AF765D">
        <w:rPr>
          <w:rFonts w:ascii="Times New Roman" w:hAnsi="Times New Roman"/>
          <w:sz w:val="24"/>
          <w:szCs w:val="24"/>
          <w:lang w:val="sq-AL"/>
        </w:rPr>
        <w:t xml:space="preserve"> portative</w:t>
      </w:r>
      <w:r w:rsidR="00C96D02">
        <w:rPr>
          <w:rFonts w:ascii="Times New Roman" w:hAnsi="Times New Roman"/>
          <w:sz w:val="24"/>
          <w:szCs w:val="24"/>
          <w:lang w:val="sq-AL"/>
        </w:rPr>
        <w:t xml:space="preserve"> provizore</w:t>
      </w:r>
      <w:r w:rsidR="002F41FD" w:rsidRPr="00AF765D">
        <w:rPr>
          <w:rFonts w:ascii="Times New Roman" w:hAnsi="Times New Roman"/>
          <w:sz w:val="24"/>
          <w:szCs w:val="24"/>
          <w:lang w:val="sq-AL"/>
        </w:rPr>
        <w:t xml:space="preserve"> prej </w:t>
      </w:r>
      <w:r w:rsidR="002F41FD">
        <w:rPr>
          <w:rFonts w:ascii="Times New Roman" w:hAnsi="Times New Roman"/>
          <w:sz w:val="24"/>
          <w:szCs w:val="24"/>
          <w:lang w:val="sq-AL"/>
        </w:rPr>
        <w:t>druri”</w:t>
      </w:r>
      <w:r w:rsidR="002F41FD" w:rsidRPr="00AF765D">
        <w:rPr>
          <w:rFonts w:ascii="Times New Roman" w:hAnsi="Times New Roman"/>
          <w:sz w:val="24"/>
          <w:szCs w:val="24"/>
          <w:lang w:val="sq-AL"/>
        </w:rPr>
        <w:t>.</w:t>
      </w:r>
    </w:p>
    <w:p w:rsidR="00E22E9F" w:rsidRPr="00AF765D" w:rsidRDefault="002F41FD"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Në PK “Mali </w:t>
      </w:r>
      <w:r>
        <w:rPr>
          <w:rFonts w:ascii="Times New Roman" w:hAnsi="Times New Roman"/>
          <w:sz w:val="24"/>
          <w:szCs w:val="24"/>
          <w:lang w:val="sq-AL"/>
        </w:rPr>
        <w:t>i Dajtit” në ekonominë pyjore Shkall</w:t>
      </w:r>
      <w:r w:rsidR="00644CC7">
        <w:rPr>
          <w:rFonts w:ascii="Times New Roman" w:hAnsi="Times New Roman"/>
          <w:sz w:val="24"/>
          <w:szCs w:val="24"/>
          <w:lang w:val="sq-AL"/>
        </w:rPr>
        <w:t>ë</w:t>
      </w:r>
      <w:r>
        <w:rPr>
          <w:rFonts w:ascii="Times New Roman" w:hAnsi="Times New Roman"/>
          <w:sz w:val="24"/>
          <w:szCs w:val="24"/>
          <w:lang w:val="sq-AL"/>
        </w:rPr>
        <w:t>, në zonën e p</w:t>
      </w:r>
      <w:r w:rsidR="00644CC7">
        <w:rPr>
          <w:rFonts w:ascii="Times New Roman" w:hAnsi="Times New Roman"/>
          <w:sz w:val="24"/>
          <w:szCs w:val="24"/>
          <w:lang w:val="sq-AL"/>
        </w:rPr>
        <w:t>ë</w:t>
      </w:r>
      <w:r>
        <w:rPr>
          <w:rFonts w:ascii="Times New Roman" w:hAnsi="Times New Roman"/>
          <w:sz w:val="24"/>
          <w:szCs w:val="24"/>
          <w:lang w:val="sq-AL"/>
        </w:rPr>
        <w:t>rdorimit tradicional (ZPT)</w:t>
      </w:r>
      <w:r w:rsidRPr="00AF765D">
        <w:rPr>
          <w:rFonts w:ascii="Times New Roman" w:hAnsi="Times New Roman"/>
          <w:sz w:val="24"/>
          <w:szCs w:val="24"/>
          <w:lang w:val="sq-AL"/>
        </w:rPr>
        <w:t xml:space="preserve">, </w:t>
      </w:r>
      <w:r w:rsidR="002557E4">
        <w:rPr>
          <w:rFonts w:ascii="Times New Roman" w:hAnsi="Times New Roman"/>
          <w:sz w:val="24"/>
          <w:szCs w:val="24"/>
          <w:lang w:val="sq-AL"/>
        </w:rPr>
        <w:t>jan</w:t>
      </w:r>
      <w:r w:rsidR="00644CC7">
        <w:rPr>
          <w:rFonts w:ascii="Times New Roman" w:hAnsi="Times New Roman"/>
          <w:sz w:val="24"/>
          <w:szCs w:val="24"/>
          <w:lang w:val="sq-AL"/>
        </w:rPr>
        <w:t>ë</w:t>
      </w:r>
      <w:r>
        <w:rPr>
          <w:rFonts w:ascii="Times New Roman" w:hAnsi="Times New Roman"/>
          <w:sz w:val="24"/>
          <w:szCs w:val="24"/>
          <w:lang w:val="sq-AL"/>
        </w:rPr>
        <w:t xml:space="preserve"> </w:t>
      </w:r>
      <w:r w:rsidRPr="00AF765D">
        <w:rPr>
          <w:rFonts w:ascii="Times New Roman" w:hAnsi="Times New Roman"/>
          <w:sz w:val="24"/>
          <w:szCs w:val="24"/>
          <w:lang w:val="sq-AL"/>
        </w:rPr>
        <w:t xml:space="preserve"> </w:t>
      </w:r>
      <w:r>
        <w:rPr>
          <w:rFonts w:ascii="Times New Roman" w:hAnsi="Times New Roman"/>
          <w:sz w:val="24"/>
          <w:szCs w:val="24"/>
          <w:lang w:val="sq-AL"/>
        </w:rPr>
        <w:t xml:space="preserve">shqyrtuar e </w:t>
      </w:r>
      <w:r w:rsidRPr="00AF765D">
        <w:rPr>
          <w:rFonts w:ascii="Times New Roman" w:hAnsi="Times New Roman"/>
          <w:sz w:val="24"/>
          <w:szCs w:val="24"/>
          <w:lang w:val="sq-AL"/>
        </w:rPr>
        <w:t xml:space="preserve">vlerësuar </w:t>
      </w:r>
      <w:r>
        <w:rPr>
          <w:rFonts w:ascii="Times New Roman" w:hAnsi="Times New Roman"/>
          <w:sz w:val="24"/>
          <w:szCs w:val="24"/>
          <w:lang w:val="sq-AL"/>
        </w:rPr>
        <w:t>p</w:t>
      </w:r>
      <w:r w:rsidR="00644CC7">
        <w:rPr>
          <w:rFonts w:ascii="Times New Roman" w:hAnsi="Times New Roman"/>
          <w:sz w:val="24"/>
          <w:szCs w:val="24"/>
          <w:lang w:val="sq-AL"/>
        </w:rPr>
        <w:t>ë</w:t>
      </w:r>
      <w:r>
        <w:rPr>
          <w:rFonts w:ascii="Times New Roman" w:hAnsi="Times New Roman"/>
          <w:sz w:val="24"/>
          <w:szCs w:val="24"/>
          <w:lang w:val="sq-AL"/>
        </w:rPr>
        <w:t>r dh</w:t>
      </w:r>
      <w:r w:rsidR="00644CC7">
        <w:rPr>
          <w:rFonts w:ascii="Times New Roman" w:hAnsi="Times New Roman"/>
          <w:sz w:val="24"/>
          <w:szCs w:val="24"/>
          <w:lang w:val="sq-AL"/>
        </w:rPr>
        <w:t>ë</w:t>
      </w:r>
      <w:r>
        <w:rPr>
          <w:rFonts w:ascii="Times New Roman" w:hAnsi="Times New Roman"/>
          <w:sz w:val="24"/>
          <w:szCs w:val="24"/>
          <w:lang w:val="sq-AL"/>
        </w:rPr>
        <w:t>nie n</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rdorim me kontrat</w:t>
      </w:r>
      <w:r w:rsidR="00644CC7">
        <w:rPr>
          <w:rFonts w:ascii="Times New Roman" w:hAnsi="Times New Roman"/>
          <w:sz w:val="24"/>
          <w:szCs w:val="24"/>
          <w:lang w:val="sq-AL"/>
        </w:rPr>
        <w:t>ë</w:t>
      </w:r>
      <w:r>
        <w:rPr>
          <w:rFonts w:ascii="Times New Roman" w:hAnsi="Times New Roman"/>
          <w:sz w:val="24"/>
          <w:szCs w:val="24"/>
          <w:lang w:val="sq-AL"/>
        </w:rPr>
        <w:t xml:space="preserve"> qiraje </w:t>
      </w:r>
      <w:r w:rsidR="002557E4">
        <w:rPr>
          <w:rFonts w:ascii="Times New Roman" w:hAnsi="Times New Roman"/>
          <w:sz w:val="24"/>
          <w:szCs w:val="24"/>
          <w:lang w:val="sq-AL"/>
        </w:rPr>
        <w:t>2 (dy</w:t>
      </w:r>
      <w:r>
        <w:rPr>
          <w:rFonts w:ascii="Times New Roman" w:hAnsi="Times New Roman"/>
          <w:sz w:val="24"/>
          <w:szCs w:val="24"/>
          <w:lang w:val="sq-AL"/>
        </w:rPr>
        <w:t>)</w:t>
      </w:r>
      <w:r w:rsidR="002557E4">
        <w:rPr>
          <w:rFonts w:ascii="Times New Roman" w:hAnsi="Times New Roman"/>
          <w:sz w:val="24"/>
          <w:szCs w:val="24"/>
          <w:lang w:val="sq-AL"/>
        </w:rPr>
        <w:t xml:space="preserve"> k</w:t>
      </w:r>
      <w:r w:rsidR="00644CC7">
        <w:rPr>
          <w:rFonts w:ascii="Times New Roman" w:hAnsi="Times New Roman"/>
          <w:sz w:val="24"/>
          <w:szCs w:val="24"/>
          <w:lang w:val="sq-AL"/>
        </w:rPr>
        <w:t>ë</w:t>
      </w:r>
      <w:r w:rsidR="002557E4">
        <w:rPr>
          <w:rFonts w:ascii="Times New Roman" w:hAnsi="Times New Roman"/>
          <w:sz w:val="24"/>
          <w:szCs w:val="24"/>
          <w:lang w:val="sq-AL"/>
        </w:rPr>
        <w:t>rkesa</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w:t>
      </w:r>
      <w:r w:rsidRPr="00AF765D">
        <w:rPr>
          <w:rFonts w:ascii="Times New Roman" w:hAnsi="Times New Roman"/>
          <w:sz w:val="24"/>
          <w:szCs w:val="24"/>
          <w:lang w:val="sq-AL"/>
        </w:rPr>
        <w:t xml:space="preserve"> zhvillimin e </w:t>
      </w:r>
      <w:r>
        <w:rPr>
          <w:rFonts w:ascii="Times New Roman" w:hAnsi="Times New Roman"/>
          <w:sz w:val="24"/>
          <w:szCs w:val="24"/>
          <w:lang w:val="sq-AL"/>
        </w:rPr>
        <w:t>e veprimtarive t</w:t>
      </w:r>
      <w:r w:rsidR="00644CC7">
        <w:rPr>
          <w:rFonts w:ascii="Times New Roman" w:hAnsi="Times New Roman"/>
          <w:sz w:val="24"/>
          <w:szCs w:val="24"/>
          <w:lang w:val="sq-AL"/>
        </w:rPr>
        <w:t>ë</w:t>
      </w:r>
      <w:r>
        <w:rPr>
          <w:rFonts w:ascii="Times New Roman" w:hAnsi="Times New Roman"/>
          <w:sz w:val="24"/>
          <w:szCs w:val="24"/>
          <w:lang w:val="sq-AL"/>
        </w:rPr>
        <w:t xml:space="preserve"> lejuara</w:t>
      </w:r>
      <w:r w:rsidR="00C96D02">
        <w:rPr>
          <w:rFonts w:ascii="Times New Roman" w:hAnsi="Times New Roman"/>
          <w:sz w:val="24"/>
          <w:szCs w:val="24"/>
          <w:lang w:val="sq-AL"/>
        </w:rPr>
        <w:t xml:space="preserve"> “Vendosje njësi</w:t>
      </w:r>
      <w:r w:rsidRPr="00AF765D">
        <w:rPr>
          <w:rFonts w:ascii="Times New Roman" w:hAnsi="Times New Roman"/>
          <w:sz w:val="24"/>
          <w:szCs w:val="24"/>
          <w:lang w:val="sq-AL"/>
        </w:rPr>
        <w:t xml:space="preserve"> portative </w:t>
      </w:r>
      <w:r w:rsidR="00C96D02">
        <w:rPr>
          <w:rFonts w:ascii="Times New Roman" w:hAnsi="Times New Roman"/>
          <w:sz w:val="24"/>
          <w:szCs w:val="24"/>
          <w:lang w:val="sq-AL"/>
        </w:rPr>
        <w:t xml:space="preserve">provizore </w:t>
      </w:r>
      <w:r w:rsidRPr="00AF765D">
        <w:rPr>
          <w:rFonts w:ascii="Times New Roman" w:hAnsi="Times New Roman"/>
          <w:sz w:val="24"/>
          <w:szCs w:val="24"/>
          <w:lang w:val="sq-AL"/>
        </w:rPr>
        <w:t xml:space="preserve">prej </w:t>
      </w:r>
      <w:r>
        <w:rPr>
          <w:rFonts w:ascii="Times New Roman" w:hAnsi="Times New Roman"/>
          <w:sz w:val="24"/>
          <w:szCs w:val="24"/>
          <w:lang w:val="sq-AL"/>
        </w:rPr>
        <w:t>druri”</w:t>
      </w:r>
      <w:r w:rsidR="004676AD">
        <w:rPr>
          <w:rFonts w:ascii="Times New Roman" w:hAnsi="Times New Roman"/>
          <w:sz w:val="24"/>
          <w:szCs w:val="24"/>
          <w:lang w:val="sq-AL"/>
        </w:rPr>
        <w:t>.</w:t>
      </w:r>
    </w:p>
    <w:p w:rsidR="00E22E9F" w:rsidRPr="00AF765D" w:rsidRDefault="0073533C" w:rsidP="00E22E9F">
      <w:pPr>
        <w:jc w:val="both"/>
        <w:rPr>
          <w:rFonts w:ascii="Times New Roman" w:hAnsi="Times New Roman"/>
          <w:sz w:val="24"/>
          <w:szCs w:val="24"/>
          <w:lang w:val="sq-AL"/>
        </w:rPr>
      </w:pPr>
      <w:r>
        <w:rPr>
          <w:rFonts w:ascii="Times New Roman" w:hAnsi="Times New Roman"/>
          <w:b/>
          <w:sz w:val="24"/>
          <w:szCs w:val="24"/>
          <w:u w:val="single"/>
          <w:lang w:val="sq-AL"/>
        </w:rPr>
        <w:t>AdZM-ja</w:t>
      </w:r>
      <w:r w:rsidR="002557E4">
        <w:rPr>
          <w:rFonts w:ascii="Times New Roman" w:hAnsi="Times New Roman"/>
          <w:b/>
          <w:sz w:val="24"/>
          <w:szCs w:val="24"/>
          <w:u w:val="single"/>
          <w:lang w:val="sq-AL"/>
        </w:rPr>
        <w:t xml:space="preserve"> </w:t>
      </w:r>
      <w:r w:rsidR="00E22E9F" w:rsidRPr="00AF765D">
        <w:rPr>
          <w:rFonts w:ascii="Times New Roman" w:hAnsi="Times New Roman"/>
          <w:b/>
          <w:sz w:val="24"/>
          <w:szCs w:val="24"/>
          <w:u w:val="single"/>
          <w:lang w:val="sq-AL"/>
        </w:rPr>
        <w:t>Fier</w:t>
      </w:r>
      <w:r w:rsidR="00E22E9F" w:rsidRPr="00AF765D">
        <w:rPr>
          <w:rFonts w:ascii="Times New Roman" w:hAnsi="Times New Roman"/>
          <w:sz w:val="24"/>
          <w:szCs w:val="24"/>
          <w:lang w:val="sq-AL"/>
        </w:rPr>
        <w:t xml:space="preserve"> ka pranuar dhe shqyrtuar 1 (një) kë</w:t>
      </w:r>
      <w:r w:rsidR="00E22E9F">
        <w:rPr>
          <w:rFonts w:ascii="Times New Roman" w:hAnsi="Times New Roman"/>
          <w:sz w:val="24"/>
          <w:szCs w:val="24"/>
          <w:lang w:val="sq-AL"/>
        </w:rPr>
        <w:t>rkesë</w:t>
      </w:r>
      <w:r w:rsidR="00E22E9F" w:rsidRPr="00AF765D">
        <w:rPr>
          <w:rFonts w:ascii="Times New Roman" w:hAnsi="Times New Roman"/>
          <w:sz w:val="24"/>
          <w:szCs w:val="24"/>
          <w:lang w:val="sq-AL"/>
        </w:rPr>
        <w:t xml:space="preserve"> nga </w:t>
      </w:r>
      <w:r w:rsidR="00E22E9F">
        <w:rPr>
          <w:rFonts w:ascii="Times New Roman" w:hAnsi="Times New Roman"/>
          <w:sz w:val="24"/>
          <w:szCs w:val="24"/>
          <w:lang w:val="sq-AL"/>
        </w:rPr>
        <w:t xml:space="preserve">një subjekt </w:t>
      </w:r>
      <w:r w:rsidR="00E22E9F" w:rsidRPr="00AF765D">
        <w:rPr>
          <w:rFonts w:ascii="Times New Roman" w:hAnsi="Times New Roman"/>
          <w:sz w:val="24"/>
          <w:szCs w:val="24"/>
          <w:lang w:val="sq-AL"/>
        </w:rPr>
        <w:t xml:space="preserve">për zhvillimin e veprimtarive të lejuara në zonat e </w:t>
      </w:r>
      <w:r w:rsidR="00E22E9F">
        <w:rPr>
          <w:rFonts w:ascii="Times New Roman" w:hAnsi="Times New Roman"/>
          <w:sz w:val="24"/>
          <w:szCs w:val="24"/>
          <w:lang w:val="sq-AL"/>
        </w:rPr>
        <w:t>mbrojtura dhe ka lidhur kontratë</w:t>
      </w:r>
      <w:r w:rsidR="00E22E9F" w:rsidRPr="00AF765D">
        <w:rPr>
          <w:rFonts w:ascii="Times New Roman" w:hAnsi="Times New Roman"/>
          <w:sz w:val="24"/>
          <w:szCs w:val="24"/>
          <w:lang w:val="sq-AL"/>
        </w:rPr>
        <w:t xml:space="preserve"> për dhënie në përdorim të sipërfaqes me kontratë qiraje dhe konkretisht:</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Në PK “Divjakë - Karavasta” në ekonomisë pyjore Pisha Divjakë, Graxhisht dhe Gjinarukë, klasifikuar si zonë përdorimit të qëndrueshëm (ZPQ), ka vlerësuar se është dakort për zhvillimin e veprimtarisë</w:t>
      </w:r>
      <w:r>
        <w:rPr>
          <w:rFonts w:ascii="Times New Roman" w:hAnsi="Times New Roman"/>
          <w:sz w:val="24"/>
          <w:szCs w:val="24"/>
          <w:lang w:val="sq-AL"/>
        </w:rPr>
        <w:t xml:space="preserve"> “</w:t>
      </w:r>
      <w:r w:rsidRPr="00AF765D">
        <w:rPr>
          <w:rFonts w:ascii="Times New Roman" w:hAnsi="Times New Roman"/>
          <w:sz w:val="24"/>
          <w:szCs w:val="24"/>
          <w:lang w:val="sq-AL"/>
        </w:rPr>
        <w:t>Vjelje d</w:t>
      </w:r>
      <w:r w:rsidR="002557E4">
        <w:rPr>
          <w:rFonts w:ascii="Times New Roman" w:hAnsi="Times New Roman"/>
          <w:sz w:val="24"/>
          <w:szCs w:val="24"/>
          <w:lang w:val="sq-AL"/>
        </w:rPr>
        <w:t>eg</w:t>
      </w:r>
      <w:r w:rsidR="00644CC7">
        <w:rPr>
          <w:rFonts w:ascii="Times New Roman" w:hAnsi="Times New Roman"/>
          <w:sz w:val="24"/>
          <w:szCs w:val="24"/>
          <w:lang w:val="sq-AL"/>
        </w:rPr>
        <w:t>ë</w:t>
      </w:r>
      <w:r w:rsidR="002557E4">
        <w:rPr>
          <w:rFonts w:ascii="Times New Roman" w:hAnsi="Times New Roman"/>
          <w:sz w:val="24"/>
          <w:szCs w:val="24"/>
          <w:lang w:val="sq-AL"/>
        </w:rPr>
        <w:t>zash p</w:t>
      </w:r>
      <w:r w:rsidR="00644CC7">
        <w:rPr>
          <w:rFonts w:ascii="Times New Roman" w:hAnsi="Times New Roman"/>
          <w:sz w:val="24"/>
          <w:szCs w:val="24"/>
          <w:lang w:val="sq-AL"/>
        </w:rPr>
        <w:t>ë</w:t>
      </w:r>
      <w:r w:rsidR="002557E4">
        <w:rPr>
          <w:rFonts w:ascii="Times New Roman" w:hAnsi="Times New Roman"/>
          <w:sz w:val="24"/>
          <w:szCs w:val="24"/>
          <w:lang w:val="sq-AL"/>
        </w:rPr>
        <w:t>r buqeta”</w:t>
      </w:r>
    </w:p>
    <w:p w:rsidR="001B22D2" w:rsidRPr="00AF765D" w:rsidRDefault="001B22D2" w:rsidP="001B22D2">
      <w:pPr>
        <w:jc w:val="both"/>
        <w:rPr>
          <w:rFonts w:ascii="Times New Roman" w:hAnsi="Times New Roman"/>
          <w:sz w:val="24"/>
          <w:szCs w:val="24"/>
          <w:lang w:val="sq-AL"/>
        </w:rPr>
      </w:pPr>
      <w:r>
        <w:rPr>
          <w:rFonts w:ascii="Times New Roman" w:hAnsi="Times New Roman"/>
          <w:b/>
          <w:sz w:val="24"/>
          <w:szCs w:val="24"/>
          <w:u w:val="single"/>
          <w:lang w:val="sq-AL"/>
        </w:rPr>
        <w:t>AdZM-ja Gjirokast</w:t>
      </w:r>
      <w:r w:rsidR="007C6AEE">
        <w:rPr>
          <w:rFonts w:ascii="Times New Roman" w:hAnsi="Times New Roman"/>
          <w:b/>
          <w:sz w:val="24"/>
          <w:szCs w:val="24"/>
          <w:u w:val="single"/>
          <w:lang w:val="sq-AL"/>
        </w:rPr>
        <w:t>ë</w:t>
      </w:r>
      <w:r>
        <w:rPr>
          <w:rFonts w:ascii="Times New Roman" w:hAnsi="Times New Roman"/>
          <w:b/>
          <w:sz w:val="24"/>
          <w:szCs w:val="24"/>
          <w:u w:val="single"/>
          <w:lang w:val="sq-AL"/>
        </w:rPr>
        <w:t>r</w:t>
      </w:r>
      <w:r w:rsidRPr="00AF765D">
        <w:rPr>
          <w:rFonts w:ascii="Times New Roman" w:hAnsi="Times New Roman"/>
          <w:sz w:val="24"/>
          <w:szCs w:val="24"/>
          <w:lang w:val="sq-AL"/>
        </w:rPr>
        <w:t xml:space="preserve"> ka pranuar dhe shqyrtuar 1 (një) kë</w:t>
      </w:r>
      <w:r>
        <w:rPr>
          <w:rFonts w:ascii="Times New Roman" w:hAnsi="Times New Roman"/>
          <w:sz w:val="24"/>
          <w:szCs w:val="24"/>
          <w:lang w:val="sq-AL"/>
        </w:rPr>
        <w:t>rkesë</w:t>
      </w:r>
      <w:r w:rsidRPr="00AF765D">
        <w:rPr>
          <w:rFonts w:ascii="Times New Roman" w:hAnsi="Times New Roman"/>
          <w:sz w:val="24"/>
          <w:szCs w:val="24"/>
          <w:lang w:val="sq-AL"/>
        </w:rPr>
        <w:t xml:space="preserve"> nga </w:t>
      </w:r>
      <w:r>
        <w:rPr>
          <w:rFonts w:ascii="Times New Roman" w:hAnsi="Times New Roman"/>
          <w:sz w:val="24"/>
          <w:szCs w:val="24"/>
          <w:lang w:val="sq-AL"/>
        </w:rPr>
        <w:t xml:space="preserve">një subjekt </w:t>
      </w:r>
      <w:r w:rsidRPr="00AF765D">
        <w:rPr>
          <w:rFonts w:ascii="Times New Roman" w:hAnsi="Times New Roman"/>
          <w:sz w:val="24"/>
          <w:szCs w:val="24"/>
          <w:lang w:val="sq-AL"/>
        </w:rPr>
        <w:t xml:space="preserve">për zhvillimin e veprimtarive të lejuara në zonat e </w:t>
      </w:r>
      <w:r>
        <w:rPr>
          <w:rFonts w:ascii="Times New Roman" w:hAnsi="Times New Roman"/>
          <w:sz w:val="24"/>
          <w:szCs w:val="24"/>
          <w:lang w:val="sq-AL"/>
        </w:rPr>
        <w:t>mbrojtura dhe ka lidhur kontratë</w:t>
      </w:r>
      <w:r w:rsidRPr="00AF765D">
        <w:rPr>
          <w:rFonts w:ascii="Times New Roman" w:hAnsi="Times New Roman"/>
          <w:sz w:val="24"/>
          <w:szCs w:val="24"/>
          <w:lang w:val="sq-AL"/>
        </w:rPr>
        <w:t xml:space="preserve"> për dhënie në përdorim të sipërfaqes me kontratë qiraje dhe konkretisht:</w:t>
      </w:r>
    </w:p>
    <w:p w:rsidR="001B22D2" w:rsidRPr="00AF765D" w:rsidRDefault="00C96D02" w:rsidP="001B22D2">
      <w:pPr>
        <w:jc w:val="both"/>
        <w:rPr>
          <w:rFonts w:ascii="Times New Roman" w:hAnsi="Times New Roman"/>
          <w:sz w:val="24"/>
          <w:szCs w:val="24"/>
          <w:lang w:val="sq-AL"/>
        </w:rPr>
      </w:pPr>
      <w:r>
        <w:rPr>
          <w:rFonts w:ascii="Times New Roman" w:hAnsi="Times New Roman"/>
          <w:sz w:val="24"/>
          <w:szCs w:val="24"/>
          <w:lang w:val="sq-AL"/>
        </w:rPr>
        <w:t>Në PK “Bredhi i Hotov</w:t>
      </w:r>
      <w:r w:rsidR="007C6AEE">
        <w:rPr>
          <w:rFonts w:ascii="Times New Roman" w:hAnsi="Times New Roman"/>
          <w:sz w:val="24"/>
          <w:szCs w:val="24"/>
          <w:lang w:val="sq-AL"/>
        </w:rPr>
        <w:t>ë</w:t>
      </w:r>
      <w:r>
        <w:rPr>
          <w:rFonts w:ascii="Times New Roman" w:hAnsi="Times New Roman"/>
          <w:sz w:val="24"/>
          <w:szCs w:val="24"/>
          <w:lang w:val="sq-AL"/>
        </w:rPr>
        <w:t>s - Dang</w:t>
      </w:r>
      <w:r w:rsidR="007C6AEE">
        <w:rPr>
          <w:rFonts w:ascii="Times New Roman" w:hAnsi="Times New Roman"/>
          <w:sz w:val="24"/>
          <w:szCs w:val="24"/>
          <w:lang w:val="sq-AL"/>
        </w:rPr>
        <w:t>ë</w:t>
      </w:r>
      <w:r>
        <w:rPr>
          <w:rFonts w:ascii="Times New Roman" w:hAnsi="Times New Roman"/>
          <w:sz w:val="24"/>
          <w:szCs w:val="24"/>
          <w:lang w:val="sq-AL"/>
        </w:rPr>
        <w:t>lli</w:t>
      </w:r>
      <w:r w:rsidR="001B22D2" w:rsidRPr="00AF765D">
        <w:rPr>
          <w:rFonts w:ascii="Times New Roman" w:hAnsi="Times New Roman"/>
          <w:sz w:val="24"/>
          <w:szCs w:val="24"/>
          <w:lang w:val="sq-AL"/>
        </w:rPr>
        <w:t>” n</w:t>
      </w:r>
      <w:r>
        <w:rPr>
          <w:rFonts w:ascii="Times New Roman" w:hAnsi="Times New Roman"/>
          <w:sz w:val="24"/>
          <w:szCs w:val="24"/>
          <w:lang w:val="sq-AL"/>
        </w:rPr>
        <w:t>ë ekonomisë pyjore “Lomnic</w:t>
      </w:r>
      <w:r w:rsidR="007C6AEE">
        <w:rPr>
          <w:rFonts w:ascii="Times New Roman" w:hAnsi="Times New Roman"/>
          <w:sz w:val="24"/>
          <w:szCs w:val="24"/>
          <w:lang w:val="sq-AL"/>
        </w:rPr>
        <w:t>ë</w:t>
      </w:r>
      <w:r>
        <w:rPr>
          <w:rFonts w:ascii="Times New Roman" w:hAnsi="Times New Roman"/>
          <w:sz w:val="24"/>
          <w:szCs w:val="24"/>
          <w:lang w:val="sq-AL"/>
        </w:rPr>
        <w:t>”,</w:t>
      </w:r>
      <w:r w:rsidR="001B22D2" w:rsidRPr="00AF765D">
        <w:rPr>
          <w:rFonts w:ascii="Times New Roman" w:hAnsi="Times New Roman"/>
          <w:sz w:val="24"/>
          <w:szCs w:val="24"/>
          <w:lang w:val="sq-AL"/>
        </w:rPr>
        <w:t xml:space="preserve"> zonë </w:t>
      </w:r>
      <w:r>
        <w:rPr>
          <w:rFonts w:ascii="Times New Roman" w:hAnsi="Times New Roman"/>
          <w:sz w:val="24"/>
          <w:szCs w:val="24"/>
          <w:lang w:val="sq-AL"/>
        </w:rPr>
        <w:t xml:space="preserve">e </w:t>
      </w:r>
      <w:r w:rsidR="001B22D2" w:rsidRPr="00AF765D">
        <w:rPr>
          <w:rFonts w:ascii="Times New Roman" w:hAnsi="Times New Roman"/>
          <w:sz w:val="24"/>
          <w:szCs w:val="24"/>
          <w:lang w:val="sq-AL"/>
        </w:rPr>
        <w:t>përdorimit të qëndrueshëm (ZP</w:t>
      </w:r>
      <w:r>
        <w:rPr>
          <w:rFonts w:ascii="Times New Roman" w:hAnsi="Times New Roman"/>
          <w:sz w:val="24"/>
          <w:szCs w:val="24"/>
          <w:lang w:val="sq-AL"/>
        </w:rPr>
        <w:t>Q),</w:t>
      </w:r>
      <w:r w:rsidR="001B22D2" w:rsidRPr="00AF765D">
        <w:rPr>
          <w:rFonts w:ascii="Times New Roman" w:hAnsi="Times New Roman"/>
          <w:sz w:val="24"/>
          <w:szCs w:val="24"/>
          <w:lang w:val="sq-AL"/>
        </w:rPr>
        <w:t xml:space="preserve"> për zhvillimin e veprimtarisë</w:t>
      </w:r>
      <w:r w:rsidR="001B22D2">
        <w:rPr>
          <w:rFonts w:ascii="Times New Roman" w:hAnsi="Times New Roman"/>
          <w:sz w:val="24"/>
          <w:szCs w:val="24"/>
          <w:lang w:val="sq-AL"/>
        </w:rPr>
        <w:t xml:space="preserve"> “</w:t>
      </w:r>
      <w:r>
        <w:rPr>
          <w:rFonts w:ascii="Times New Roman" w:hAnsi="Times New Roman"/>
          <w:sz w:val="24"/>
          <w:szCs w:val="24"/>
          <w:lang w:val="sq-AL"/>
        </w:rPr>
        <w:t>Vendosje nj</w:t>
      </w:r>
      <w:r w:rsidR="007C6AEE">
        <w:rPr>
          <w:rFonts w:ascii="Times New Roman" w:hAnsi="Times New Roman"/>
          <w:sz w:val="24"/>
          <w:szCs w:val="24"/>
          <w:lang w:val="sq-AL"/>
        </w:rPr>
        <w:t>ë</w:t>
      </w:r>
      <w:r>
        <w:rPr>
          <w:rFonts w:ascii="Times New Roman" w:hAnsi="Times New Roman"/>
          <w:sz w:val="24"/>
          <w:szCs w:val="24"/>
          <w:lang w:val="sq-AL"/>
        </w:rPr>
        <w:t>si portative t</w:t>
      </w:r>
      <w:r w:rsidR="007C6AEE">
        <w:rPr>
          <w:rFonts w:ascii="Times New Roman" w:hAnsi="Times New Roman"/>
          <w:sz w:val="24"/>
          <w:szCs w:val="24"/>
          <w:lang w:val="sq-AL"/>
        </w:rPr>
        <w:t>ë</w:t>
      </w:r>
      <w:r>
        <w:rPr>
          <w:rFonts w:ascii="Times New Roman" w:hAnsi="Times New Roman"/>
          <w:sz w:val="24"/>
          <w:szCs w:val="24"/>
          <w:lang w:val="sq-AL"/>
        </w:rPr>
        <w:t xml:space="preserve"> p</w:t>
      </w:r>
      <w:r w:rsidR="007C6AEE">
        <w:rPr>
          <w:rFonts w:ascii="Times New Roman" w:hAnsi="Times New Roman"/>
          <w:sz w:val="24"/>
          <w:szCs w:val="24"/>
          <w:lang w:val="sq-AL"/>
        </w:rPr>
        <w:t>ë</w:t>
      </w:r>
      <w:r>
        <w:rPr>
          <w:rFonts w:ascii="Times New Roman" w:hAnsi="Times New Roman"/>
          <w:sz w:val="24"/>
          <w:szCs w:val="24"/>
          <w:lang w:val="sq-AL"/>
        </w:rPr>
        <w:t>rkohshme prej druri</w:t>
      </w:r>
      <w:r w:rsidR="001B22D2">
        <w:rPr>
          <w:rFonts w:ascii="Times New Roman" w:hAnsi="Times New Roman"/>
          <w:sz w:val="24"/>
          <w:szCs w:val="24"/>
          <w:lang w:val="sq-AL"/>
        </w:rPr>
        <w:t>”</w:t>
      </w:r>
    </w:p>
    <w:p w:rsidR="002557E4" w:rsidRPr="00AF765D" w:rsidRDefault="002557E4" w:rsidP="002557E4">
      <w:pPr>
        <w:jc w:val="both"/>
        <w:rPr>
          <w:rFonts w:ascii="Times New Roman" w:hAnsi="Times New Roman"/>
          <w:sz w:val="24"/>
          <w:szCs w:val="24"/>
          <w:lang w:val="sq-AL"/>
        </w:rPr>
      </w:pPr>
      <w:r>
        <w:rPr>
          <w:rFonts w:ascii="Times New Roman" w:hAnsi="Times New Roman"/>
          <w:b/>
          <w:sz w:val="24"/>
          <w:szCs w:val="24"/>
          <w:u w:val="single"/>
          <w:lang w:val="sq-AL"/>
        </w:rPr>
        <w:t>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AdZM-n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e Korç</w:t>
      </w:r>
      <w:r w:rsidR="00644CC7">
        <w:rPr>
          <w:rFonts w:ascii="Times New Roman" w:hAnsi="Times New Roman"/>
          <w:b/>
          <w:sz w:val="24"/>
          <w:szCs w:val="24"/>
          <w:u w:val="single"/>
          <w:lang w:val="sq-AL"/>
        </w:rPr>
        <w:t>ë</w:t>
      </w:r>
      <w:r>
        <w:rPr>
          <w:rFonts w:ascii="Times New Roman" w:hAnsi="Times New Roman"/>
          <w:b/>
          <w:sz w:val="24"/>
          <w:szCs w:val="24"/>
          <w:u w:val="single"/>
          <w:lang w:val="sq-AL"/>
        </w:rPr>
        <w:t>s</w:t>
      </w:r>
      <w:r w:rsidRPr="00AF765D">
        <w:rPr>
          <w:rFonts w:ascii="Times New Roman" w:hAnsi="Times New Roman"/>
          <w:sz w:val="24"/>
          <w:szCs w:val="24"/>
          <w:lang w:val="sq-AL"/>
        </w:rPr>
        <w:t xml:space="preserve"> </w:t>
      </w:r>
      <w:r>
        <w:rPr>
          <w:rFonts w:ascii="Times New Roman" w:hAnsi="Times New Roman"/>
          <w:sz w:val="24"/>
          <w:szCs w:val="24"/>
          <w:lang w:val="sq-AL"/>
        </w:rPr>
        <w:t>jan</w:t>
      </w:r>
      <w:r w:rsidR="00644CC7">
        <w:rPr>
          <w:rFonts w:ascii="Times New Roman" w:hAnsi="Times New Roman"/>
          <w:sz w:val="24"/>
          <w:szCs w:val="24"/>
          <w:lang w:val="sq-AL"/>
        </w:rPr>
        <w:t>ë</w:t>
      </w:r>
      <w:r>
        <w:rPr>
          <w:rFonts w:ascii="Times New Roman" w:hAnsi="Times New Roman"/>
          <w:sz w:val="24"/>
          <w:szCs w:val="24"/>
          <w:lang w:val="sq-AL"/>
        </w:rPr>
        <w:t xml:space="preserve"> d</w:t>
      </w:r>
      <w:r w:rsidR="00644CC7">
        <w:rPr>
          <w:rFonts w:ascii="Times New Roman" w:hAnsi="Times New Roman"/>
          <w:sz w:val="24"/>
          <w:szCs w:val="24"/>
          <w:lang w:val="sq-AL"/>
        </w:rPr>
        <w:t>ë</w:t>
      </w:r>
      <w:r>
        <w:rPr>
          <w:rFonts w:ascii="Times New Roman" w:hAnsi="Times New Roman"/>
          <w:sz w:val="24"/>
          <w:szCs w:val="24"/>
          <w:lang w:val="sq-AL"/>
        </w:rPr>
        <w:t xml:space="preserve">rguar </w:t>
      </w:r>
      <w:r w:rsidR="006E384F">
        <w:rPr>
          <w:rFonts w:ascii="Times New Roman" w:hAnsi="Times New Roman"/>
          <w:sz w:val="24"/>
          <w:szCs w:val="24"/>
          <w:lang w:val="sq-AL"/>
        </w:rPr>
        <w:t xml:space="preserve">nga subjekte apo persona fizik </w:t>
      </w:r>
      <w:r>
        <w:rPr>
          <w:rFonts w:ascii="Times New Roman" w:hAnsi="Times New Roman"/>
          <w:sz w:val="24"/>
          <w:szCs w:val="24"/>
          <w:lang w:val="sq-AL"/>
        </w:rPr>
        <w:t>2 (dy)</w:t>
      </w:r>
      <w:r w:rsidRPr="00AF765D">
        <w:rPr>
          <w:rFonts w:ascii="Times New Roman" w:hAnsi="Times New Roman"/>
          <w:sz w:val="24"/>
          <w:szCs w:val="24"/>
          <w:lang w:val="sq-AL"/>
        </w:rPr>
        <w:t xml:space="preserve"> kë</w:t>
      </w:r>
      <w:r>
        <w:rPr>
          <w:rFonts w:ascii="Times New Roman" w:hAnsi="Times New Roman"/>
          <w:sz w:val="24"/>
          <w:szCs w:val="24"/>
          <w:lang w:val="sq-AL"/>
        </w:rPr>
        <w:t>rkes</w:t>
      </w:r>
      <w:r w:rsidR="006E384F">
        <w:rPr>
          <w:rFonts w:ascii="Times New Roman" w:hAnsi="Times New Roman"/>
          <w:sz w:val="24"/>
          <w:szCs w:val="24"/>
          <w:lang w:val="sq-AL"/>
        </w:rPr>
        <w:t xml:space="preserve">a </w:t>
      </w:r>
      <w:r w:rsidRPr="00AF765D">
        <w:rPr>
          <w:rFonts w:ascii="Times New Roman" w:hAnsi="Times New Roman"/>
          <w:sz w:val="24"/>
          <w:szCs w:val="24"/>
          <w:lang w:val="sq-AL"/>
        </w:rPr>
        <w:t>për zhvillimin e veprimtarive të lejuara në zonat e mbrojtura</w:t>
      </w:r>
      <w:r>
        <w:rPr>
          <w:rFonts w:ascii="Times New Roman" w:hAnsi="Times New Roman"/>
          <w:sz w:val="24"/>
          <w:szCs w:val="24"/>
          <w:lang w:val="sq-AL"/>
        </w:rPr>
        <w:t>. Pas shqyrtimit dhe vler</w:t>
      </w:r>
      <w:r w:rsidR="00644CC7">
        <w:rPr>
          <w:rFonts w:ascii="Times New Roman" w:hAnsi="Times New Roman"/>
          <w:sz w:val="24"/>
          <w:szCs w:val="24"/>
          <w:lang w:val="sq-AL"/>
        </w:rPr>
        <w:t>ë</w:t>
      </w:r>
      <w:r>
        <w:rPr>
          <w:rFonts w:ascii="Times New Roman" w:hAnsi="Times New Roman"/>
          <w:sz w:val="24"/>
          <w:szCs w:val="24"/>
          <w:lang w:val="sq-AL"/>
        </w:rPr>
        <w:t>simit t</w:t>
      </w:r>
      <w:r w:rsidR="00644CC7">
        <w:rPr>
          <w:rFonts w:ascii="Times New Roman" w:hAnsi="Times New Roman"/>
          <w:sz w:val="24"/>
          <w:szCs w:val="24"/>
          <w:lang w:val="sq-AL"/>
        </w:rPr>
        <w:t>ë</w:t>
      </w:r>
      <w:r>
        <w:rPr>
          <w:rFonts w:ascii="Times New Roman" w:hAnsi="Times New Roman"/>
          <w:sz w:val="24"/>
          <w:szCs w:val="24"/>
          <w:lang w:val="sq-AL"/>
        </w:rPr>
        <w:t xml:space="preserve"> k</w:t>
      </w:r>
      <w:r w:rsidR="00644CC7">
        <w:rPr>
          <w:rFonts w:ascii="Times New Roman" w:hAnsi="Times New Roman"/>
          <w:sz w:val="24"/>
          <w:szCs w:val="24"/>
          <w:lang w:val="sq-AL"/>
        </w:rPr>
        <w:t>ë</w:t>
      </w:r>
      <w:r>
        <w:rPr>
          <w:rFonts w:ascii="Times New Roman" w:hAnsi="Times New Roman"/>
          <w:sz w:val="24"/>
          <w:szCs w:val="24"/>
          <w:lang w:val="sq-AL"/>
        </w:rPr>
        <w:t>rkesave (dokumentacionit shoq</w:t>
      </w:r>
      <w:r w:rsidR="00644CC7">
        <w:rPr>
          <w:rFonts w:ascii="Times New Roman" w:hAnsi="Times New Roman"/>
          <w:sz w:val="24"/>
          <w:szCs w:val="24"/>
          <w:lang w:val="sq-AL"/>
        </w:rPr>
        <w:t>ë</w:t>
      </w:r>
      <w:r>
        <w:rPr>
          <w:rFonts w:ascii="Times New Roman" w:hAnsi="Times New Roman"/>
          <w:sz w:val="24"/>
          <w:szCs w:val="24"/>
          <w:lang w:val="sq-AL"/>
        </w:rPr>
        <w:t>rues), me miratim nga AKZM</w:t>
      </w:r>
      <w:r w:rsidRPr="00AF765D">
        <w:rPr>
          <w:rFonts w:ascii="Times New Roman" w:hAnsi="Times New Roman"/>
          <w:sz w:val="24"/>
          <w:szCs w:val="24"/>
          <w:lang w:val="sq-AL"/>
        </w:rPr>
        <w:t xml:space="preserve"> ka lidhur kontrata </w:t>
      </w:r>
      <w:r>
        <w:rPr>
          <w:rFonts w:ascii="Times New Roman" w:hAnsi="Times New Roman"/>
          <w:sz w:val="24"/>
          <w:szCs w:val="24"/>
          <w:lang w:val="sq-AL"/>
        </w:rPr>
        <w:t xml:space="preserve">qiraje </w:t>
      </w:r>
      <w:r w:rsidRPr="00AF765D">
        <w:rPr>
          <w:rFonts w:ascii="Times New Roman" w:hAnsi="Times New Roman"/>
          <w:sz w:val="24"/>
          <w:szCs w:val="24"/>
          <w:lang w:val="sq-AL"/>
        </w:rPr>
        <w:t>për dhënie në përdorim t</w:t>
      </w:r>
      <w:r>
        <w:rPr>
          <w:rFonts w:ascii="Times New Roman" w:hAnsi="Times New Roman"/>
          <w:sz w:val="24"/>
          <w:szCs w:val="24"/>
          <w:lang w:val="sq-AL"/>
        </w:rPr>
        <w:t>ë sipërfaqes zon</w:t>
      </w:r>
      <w:r w:rsidR="00644CC7">
        <w:rPr>
          <w:rFonts w:ascii="Times New Roman" w:hAnsi="Times New Roman"/>
          <w:sz w:val="24"/>
          <w:szCs w:val="24"/>
          <w:lang w:val="sq-AL"/>
        </w:rPr>
        <w:t>ë</w:t>
      </w:r>
      <w:r>
        <w:rPr>
          <w:rFonts w:ascii="Times New Roman" w:hAnsi="Times New Roman"/>
          <w:sz w:val="24"/>
          <w:szCs w:val="24"/>
          <w:lang w:val="sq-AL"/>
        </w:rPr>
        <w:t xml:space="preserve"> e mbrojtur dhe </w:t>
      </w:r>
      <w:r w:rsidRPr="00AF765D">
        <w:rPr>
          <w:rFonts w:ascii="Times New Roman" w:hAnsi="Times New Roman"/>
          <w:sz w:val="24"/>
          <w:szCs w:val="24"/>
          <w:lang w:val="sq-AL"/>
        </w:rPr>
        <w:t>konkretisht:</w:t>
      </w:r>
    </w:p>
    <w:p w:rsidR="002557E4" w:rsidRPr="00AF765D" w:rsidRDefault="006E384F" w:rsidP="002557E4">
      <w:pPr>
        <w:jc w:val="both"/>
        <w:rPr>
          <w:rFonts w:ascii="Times New Roman" w:hAnsi="Times New Roman"/>
          <w:sz w:val="24"/>
          <w:szCs w:val="24"/>
          <w:lang w:val="sq-AL"/>
        </w:rPr>
      </w:pPr>
      <w:r>
        <w:rPr>
          <w:rFonts w:ascii="Times New Roman" w:hAnsi="Times New Roman"/>
          <w:sz w:val="24"/>
          <w:szCs w:val="24"/>
          <w:lang w:val="sq-AL"/>
        </w:rPr>
        <w:t>Në PMU/T “Pogradec</w:t>
      </w:r>
      <w:r w:rsidR="002557E4">
        <w:rPr>
          <w:rFonts w:ascii="Times New Roman" w:hAnsi="Times New Roman"/>
          <w:sz w:val="24"/>
          <w:szCs w:val="24"/>
          <w:lang w:val="sq-AL"/>
        </w:rPr>
        <w:t>” në ekonomin</w:t>
      </w:r>
      <w:r>
        <w:rPr>
          <w:rFonts w:ascii="Times New Roman" w:hAnsi="Times New Roman"/>
          <w:sz w:val="24"/>
          <w:szCs w:val="24"/>
          <w:lang w:val="sq-AL"/>
        </w:rPr>
        <w:t>ë pyjore “Guri i Kuq – Lin”</w:t>
      </w:r>
      <w:r w:rsidR="002557E4">
        <w:rPr>
          <w:rFonts w:ascii="Times New Roman" w:hAnsi="Times New Roman"/>
          <w:sz w:val="24"/>
          <w:szCs w:val="24"/>
          <w:lang w:val="sq-AL"/>
        </w:rPr>
        <w:t>, në zonën</w:t>
      </w:r>
      <w:r>
        <w:rPr>
          <w:rFonts w:ascii="Times New Roman" w:hAnsi="Times New Roman"/>
          <w:sz w:val="24"/>
          <w:szCs w:val="24"/>
          <w:lang w:val="sq-AL"/>
        </w:rPr>
        <w:t xml:space="preserve"> e zhvillimit t</w:t>
      </w:r>
      <w:r w:rsidR="00644CC7">
        <w:rPr>
          <w:rFonts w:ascii="Times New Roman" w:hAnsi="Times New Roman"/>
          <w:sz w:val="24"/>
          <w:szCs w:val="24"/>
          <w:lang w:val="sq-AL"/>
        </w:rPr>
        <w:t>ë</w:t>
      </w:r>
      <w:r>
        <w:rPr>
          <w:rFonts w:ascii="Times New Roman" w:hAnsi="Times New Roman"/>
          <w:sz w:val="24"/>
          <w:szCs w:val="24"/>
          <w:lang w:val="sq-AL"/>
        </w:rPr>
        <w:t xml:space="preserve"> q</w:t>
      </w:r>
      <w:r w:rsidR="00644CC7">
        <w:rPr>
          <w:rFonts w:ascii="Times New Roman" w:hAnsi="Times New Roman"/>
          <w:sz w:val="24"/>
          <w:szCs w:val="24"/>
          <w:lang w:val="sq-AL"/>
        </w:rPr>
        <w:t>ë</w:t>
      </w:r>
      <w:r>
        <w:rPr>
          <w:rFonts w:ascii="Times New Roman" w:hAnsi="Times New Roman"/>
          <w:sz w:val="24"/>
          <w:szCs w:val="24"/>
          <w:lang w:val="sq-AL"/>
        </w:rPr>
        <w:t>ndruesh</w:t>
      </w:r>
      <w:r w:rsidR="00644CC7">
        <w:rPr>
          <w:rFonts w:ascii="Times New Roman" w:hAnsi="Times New Roman"/>
          <w:sz w:val="24"/>
          <w:szCs w:val="24"/>
          <w:lang w:val="sq-AL"/>
        </w:rPr>
        <w:t>ë</w:t>
      </w:r>
      <w:r>
        <w:rPr>
          <w:rFonts w:ascii="Times New Roman" w:hAnsi="Times New Roman"/>
          <w:sz w:val="24"/>
          <w:szCs w:val="24"/>
          <w:lang w:val="sq-AL"/>
        </w:rPr>
        <w:t>m (ZZHQ</w:t>
      </w:r>
      <w:r w:rsidR="002557E4">
        <w:rPr>
          <w:rFonts w:ascii="Times New Roman" w:hAnsi="Times New Roman"/>
          <w:sz w:val="24"/>
          <w:szCs w:val="24"/>
          <w:lang w:val="sq-AL"/>
        </w:rPr>
        <w:t>)</w:t>
      </w:r>
      <w:r w:rsidR="002557E4" w:rsidRPr="00AF765D">
        <w:rPr>
          <w:rFonts w:ascii="Times New Roman" w:hAnsi="Times New Roman"/>
          <w:sz w:val="24"/>
          <w:szCs w:val="24"/>
          <w:lang w:val="sq-AL"/>
        </w:rPr>
        <w:t xml:space="preserve">, </w:t>
      </w:r>
      <w:r w:rsidR="00644CC7">
        <w:rPr>
          <w:rFonts w:ascii="Times New Roman" w:hAnsi="Times New Roman"/>
          <w:sz w:val="24"/>
          <w:szCs w:val="24"/>
          <w:lang w:val="sq-AL"/>
        </w:rPr>
        <w:t>ë</w:t>
      </w:r>
      <w:r w:rsidR="002557E4">
        <w:rPr>
          <w:rFonts w:ascii="Times New Roman" w:hAnsi="Times New Roman"/>
          <w:sz w:val="24"/>
          <w:szCs w:val="24"/>
          <w:lang w:val="sq-AL"/>
        </w:rPr>
        <w:t>sht</w:t>
      </w:r>
      <w:r w:rsidR="00644CC7">
        <w:rPr>
          <w:rFonts w:ascii="Times New Roman" w:hAnsi="Times New Roman"/>
          <w:sz w:val="24"/>
          <w:szCs w:val="24"/>
          <w:lang w:val="sq-AL"/>
        </w:rPr>
        <w:t>ë</w:t>
      </w:r>
      <w:r w:rsidR="002557E4">
        <w:rPr>
          <w:rFonts w:ascii="Times New Roman" w:hAnsi="Times New Roman"/>
          <w:sz w:val="24"/>
          <w:szCs w:val="24"/>
          <w:lang w:val="sq-AL"/>
        </w:rPr>
        <w:t xml:space="preserve"> </w:t>
      </w:r>
      <w:r w:rsidR="002557E4" w:rsidRPr="00AF765D">
        <w:rPr>
          <w:rFonts w:ascii="Times New Roman" w:hAnsi="Times New Roman"/>
          <w:sz w:val="24"/>
          <w:szCs w:val="24"/>
          <w:lang w:val="sq-AL"/>
        </w:rPr>
        <w:t xml:space="preserve"> </w:t>
      </w:r>
      <w:r w:rsidR="002557E4">
        <w:rPr>
          <w:rFonts w:ascii="Times New Roman" w:hAnsi="Times New Roman"/>
          <w:sz w:val="24"/>
          <w:szCs w:val="24"/>
          <w:lang w:val="sq-AL"/>
        </w:rPr>
        <w:t xml:space="preserve">shqyrtuar e </w:t>
      </w:r>
      <w:r>
        <w:rPr>
          <w:rFonts w:ascii="Times New Roman" w:hAnsi="Times New Roman"/>
          <w:sz w:val="24"/>
          <w:szCs w:val="24"/>
          <w:lang w:val="sq-AL"/>
        </w:rPr>
        <w:t xml:space="preserve">vlerësuar, </w:t>
      </w:r>
      <w:r w:rsidR="002557E4">
        <w:rPr>
          <w:rFonts w:ascii="Times New Roman" w:hAnsi="Times New Roman"/>
          <w:sz w:val="24"/>
          <w:szCs w:val="24"/>
          <w:lang w:val="sq-AL"/>
        </w:rPr>
        <w:t>p</w:t>
      </w:r>
      <w:r w:rsidR="00644CC7">
        <w:rPr>
          <w:rFonts w:ascii="Times New Roman" w:hAnsi="Times New Roman"/>
          <w:sz w:val="24"/>
          <w:szCs w:val="24"/>
          <w:lang w:val="sq-AL"/>
        </w:rPr>
        <w:t>ë</w:t>
      </w:r>
      <w:r w:rsidR="002557E4">
        <w:rPr>
          <w:rFonts w:ascii="Times New Roman" w:hAnsi="Times New Roman"/>
          <w:sz w:val="24"/>
          <w:szCs w:val="24"/>
          <w:lang w:val="sq-AL"/>
        </w:rPr>
        <w:t>r dh</w:t>
      </w:r>
      <w:r w:rsidR="00644CC7">
        <w:rPr>
          <w:rFonts w:ascii="Times New Roman" w:hAnsi="Times New Roman"/>
          <w:sz w:val="24"/>
          <w:szCs w:val="24"/>
          <w:lang w:val="sq-AL"/>
        </w:rPr>
        <w:t>ë</w:t>
      </w:r>
      <w:r w:rsidR="002557E4">
        <w:rPr>
          <w:rFonts w:ascii="Times New Roman" w:hAnsi="Times New Roman"/>
          <w:sz w:val="24"/>
          <w:szCs w:val="24"/>
          <w:lang w:val="sq-AL"/>
        </w:rPr>
        <w:t>nie n</w:t>
      </w:r>
      <w:r w:rsidR="00644CC7">
        <w:rPr>
          <w:rFonts w:ascii="Times New Roman" w:hAnsi="Times New Roman"/>
          <w:sz w:val="24"/>
          <w:szCs w:val="24"/>
          <w:lang w:val="sq-AL"/>
        </w:rPr>
        <w:t>ë</w:t>
      </w:r>
      <w:r w:rsidR="002557E4">
        <w:rPr>
          <w:rFonts w:ascii="Times New Roman" w:hAnsi="Times New Roman"/>
          <w:sz w:val="24"/>
          <w:szCs w:val="24"/>
          <w:lang w:val="sq-AL"/>
        </w:rPr>
        <w:t xml:space="preserve"> p</w:t>
      </w:r>
      <w:r w:rsidR="00644CC7">
        <w:rPr>
          <w:rFonts w:ascii="Times New Roman" w:hAnsi="Times New Roman"/>
          <w:sz w:val="24"/>
          <w:szCs w:val="24"/>
          <w:lang w:val="sq-AL"/>
        </w:rPr>
        <w:t>ë</w:t>
      </w:r>
      <w:r w:rsidR="002557E4">
        <w:rPr>
          <w:rFonts w:ascii="Times New Roman" w:hAnsi="Times New Roman"/>
          <w:sz w:val="24"/>
          <w:szCs w:val="24"/>
          <w:lang w:val="sq-AL"/>
        </w:rPr>
        <w:t>rdorim me kontrat</w:t>
      </w:r>
      <w:r w:rsidR="00644CC7">
        <w:rPr>
          <w:rFonts w:ascii="Times New Roman" w:hAnsi="Times New Roman"/>
          <w:sz w:val="24"/>
          <w:szCs w:val="24"/>
          <w:lang w:val="sq-AL"/>
        </w:rPr>
        <w:t>ë</w:t>
      </w:r>
      <w:r w:rsidR="002557E4">
        <w:rPr>
          <w:rFonts w:ascii="Times New Roman" w:hAnsi="Times New Roman"/>
          <w:sz w:val="24"/>
          <w:szCs w:val="24"/>
          <w:lang w:val="sq-AL"/>
        </w:rPr>
        <w:t xml:space="preserve"> qiraje 1 (nj</w:t>
      </w:r>
      <w:r w:rsidR="00644CC7">
        <w:rPr>
          <w:rFonts w:ascii="Times New Roman" w:hAnsi="Times New Roman"/>
          <w:sz w:val="24"/>
          <w:szCs w:val="24"/>
          <w:lang w:val="sq-AL"/>
        </w:rPr>
        <w:t>ë</w:t>
      </w:r>
      <w:r w:rsidR="002557E4">
        <w:rPr>
          <w:rFonts w:ascii="Times New Roman" w:hAnsi="Times New Roman"/>
          <w:sz w:val="24"/>
          <w:szCs w:val="24"/>
          <w:lang w:val="sq-AL"/>
        </w:rPr>
        <w:t>) k</w:t>
      </w:r>
      <w:r w:rsidR="00644CC7">
        <w:rPr>
          <w:rFonts w:ascii="Times New Roman" w:hAnsi="Times New Roman"/>
          <w:sz w:val="24"/>
          <w:szCs w:val="24"/>
          <w:lang w:val="sq-AL"/>
        </w:rPr>
        <w:t>ë</w:t>
      </w:r>
      <w:r w:rsidR="002557E4">
        <w:rPr>
          <w:rFonts w:ascii="Times New Roman" w:hAnsi="Times New Roman"/>
          <w:sz w:val="24"/>
          <w:szCs w:val="24"/>
          <w:lang w:val="sq-AL"/>
        </w:rPr>
        <w:t>rkes</w:t>
      </w:r>
      <w:r w:rsidR="00644CC7">
        <w:rPr>
          <w:rFonts w:ascii="Times New Roman" w:hAnsi="Times New Roman"/>
          <w:sz w:val="24"/>
          <w:szCs w:val="24"/>
          <w:lang w:val="sq-AL"/>
        </w:rPr>
        <w:t>ë</w:t>
      </w:r>
      <w:r w:rsidR="002557E4">
        <w:rPr>
          <w:rFonts w:ascii="Times New Roman" w:hAnsi="Times New Roman"/>
          <w:sz w:val="24"/>
          <w:szCs w:val="24"/>
          <w:lang w:val="sq-AL"/>
        </w:rPr>
        <w:t xml:space="preserve"> p</w:t>
      </w:r>
      <w:r w:rsidR="00644CC7">
        <w:rPr>
          <w:rFonts w:ascii="Times New Roman" w:hAnsi="Times New Roman"/>
          <w:sz w:val="24"/>
          <w:szCs w:val="24"/>
          <w:lang w:val="sq-AL"/>
        </w:rPr>
        <w:t>ë</w:t>
      </w:r>
      <w:r w:rsidR="002557E4">
        <w:rPr>
          <w:rFonts w:ascii="Times New Roman" w:hAnsi="Times New Roman"/>
          <w:sz w:val="24"/>
          <w:szCs w:val="24"/>
          <w:lang w:val="sq-AL"/>
        </w:rPr>
        <w:t>r</w:t>
      </w:r>
      <w:r w:rsidR="002557E4" w:rsidRPr="00AF765D">
        <w:rPr>
          <w:rFonts w:ascii="Times New Roman" w:hAnsi="Times New Roman"/>
          <w:sz w:val="24"/>
          <w:szCs w:val="24"/>
          <w:lang w:val="sq-AL"/>
        </w:rPr>
        <w:t xml:space="preserve"> zhvillimin e </w:t>
      </w:r>
      <w:r w:rsidR="002557E4">
        <w:rPr>
          <w:rFonts w:ascii="Times New Roman" w:hAnsi="Times New Roman"/>
          <w:sz w:val="24"/>
          <w:szCs w:val="24"/>
          <w:lang w:val="sq-AL"/>
        </w:rPr>
        <w:t>e veprimtarive t</w:t>
      </w:r>
      <w:r w:rsidR="00644CC7">
        <w:rPr>
          <w:rFonts w:ascii="Times New Roman" w:hAnsi="Times New Roman"/>
          <w:sz w:val="24"/>
          <w:szCs w:val="24"/>
          <w:lang w:val="sq-AL"/>
        </w:rPr>
        <w:t>ë</w:t>
      </w:r>
      <w:r w:rsidR="002557E4">
        <w:rPr>
          <w:rFonts w:ascii="Times New Roman" w:hAnsi="Times New Roman"/>
          <w:sz w:val="24"/>
          <w:szCs w:val="24"/>
          <w:lang w:val="sq-AL"/>
        </w:rPr>
        <w:t xml:space="preserve"> lejuara</w:t>
      </w:r>
      <w:r>
        <w:rPr>
          <w:rFonts w:ascii="Times New Roman" w:hAnsi="Times New Roman"/>
          <w:sz w:val="24"/>
          <w:szCs w:val="24"/>
          <w:lang w:val="sq-AL"/>
        </w:rPr>
        <w:t xml:space="preserve"> “Agropyllyari, mbjelleje t</w:t>
      </w:r>
      <w:r w:rsidR="00644CC7">
        <w:rPr>
          <w:rFonts w:ascii="Times New Roman" w:hAnsi="Times New Roman"/>
          <w:sz w:val="24"/>
          <w:szCs w:val="24"/>
          <w:lang w:val="sq-AL"/>
        </w:rPr>
        <w:t>ë</w:t>
      </w:r>
      <w:r>
        <w:rPr>
          <w:rFonts w:ascii="Times New Roman" w:hAnsi="Times New Roman"/>
          <w:sz w:val="24"/>
          <w:szCs w:val="24"/>
          <w:lang w:val="sq-AL"/>
        </w:rPr>
        <w:t xml:space="preserve"> fidanash frutor t</w:t>
      </w:r>
      <w:r w:rsidR="00644CC7">
        <w:rPr>
          <w:rFonts w:ascii="Times New Roman" w:hAnsi="Times New Roman"/>
          <w:sz w:val="24"/>
          <w:szCs w:val="24"/>
          <w:lang w:val="sq-AL"/>
        </w:rPr>
        <w:t>ë</w:t>
      </w:r>
      <w:r>
        <w:rPr>
          <w:rFonts w:ascii="Times New Roman" w:hAnsi="Times New Roman"/>
          <w:sz w:val="24"/>
          <w:szCs w:val="24"/>
          <w:lang w:val="sq-AL"/>
        </w:rPr>
        <w:t xml:space="preserve"> llojit Bajame</w:t>
      </w:r>
      <w:r w:rsidR="002557E4">
        <w:rPr>
          <w:rFonts w:ascii="Times New Roman" w:hAnsi="Times New Roman"/>
          <w:sz w:val="24"/>
          <w:szCs w:val="24"/>
          <w:lang w:val="sq-AL"/>
        </w:rPr>
        <w:t>”</w:t>
      </w:r>
      <w:r w:rsidR="002557E4" w:rsidRPr="00AF765D">
        <w:rPr>
          <w:rFonts w:ascii="Times New Roman" w:hAnsi="Times New Roman"/>
          <w:sz w:val="24"/>
          <w:szCs w:val="24"/>
          <w:lang w:val="sq-AL"/>
        </w:rPr>
        <w:t>.</w:t>
      </w:r>
    </w:p>
    <w:p w:rsidR="006E384F" w:rsidRPr="00AF765D" w:rsidRDefault="006E384F" w:rsidP="006E384F">
      <w:pPr>
        <w:jc w:val="both"/>
        <w:rPr>
          <w:rFonts w:ascii="Times New Roman" w:hAnsi="Times New Roman"/>
          <w:sz w:val="24"/>
          <w:szCs w:val="24"/>
          <w:lang w:val="sq-AL"/>
        </w:rPr>
      </w:pPr>
      <w:r>
        <w:rPr>
          <w:rFonts w:ascii="Times New Roman" w:hAnsi="Times New Roman"/>
          <w:sz w:val="24"/>
          <w:szCs w:val="24"/>
          <w:lang w:val="sq-AL"/>
        </w:rPr>
        <w:t>Në PMU/T “Pogradec” në ekonominë pyjore “Alarup”, në zonën e zhvillimit t</w:t>
      </w:r>
      <w:r w:rsidR="00644CC7">
        <w:rPr>
          <w:rFonts w:ascii="Times New Roman" w:hAnsi="Times New Roman"/>
          <w:sz w:val="24"/>
          <w:szCs w:val="24"/>
          <w:lang w:val="sq-AL"/>
        </w:rPr>
        <w:t>ë</w:t>
      </w:r>
      <w:r>
        <w:rPr>
          <w:rFonts w:ascii="Times New Roman" w:hAnsi="Times New Roman"/>
          <w:sz w:val="24"/>
          <w:szCs w:val="24"/>
          <w:lang w:val="sq-AL"/>
        </w:rPr>
        <w:t xml:space="preserve"> q</w:t>
      </w:r>
      <w:r w:rsidR="00644CC7">
        <w:rPr>
          <w:rFonts w:ascii="Times New Roman" w:hAnsi="Times New Roman"/>
          <w:sz w:val="24"/>
          <w:szCs w:val="24"/>
          <w:lang w:val="sq-AL"/>
        </w:rPr>
        <w:t>ë</w:t>
      </w:r>
      <w:r>
        <w:rPr>
          <w:rFonts w:ascii="Times New Roman" w:hAnsi="Times New Roman"/>
          <w:sz w:val="24"/>
          <w:szCs w:val="24"/>
          <w:lang w:val="sq-AL"/>
        </w:rPr>
        <w:t>ndruesh</w:t>
      </w:r>
      <w:r w:rsidR="00644CC7">
        <w:rPr>
          <w:rFonts w:ascii="Times New Roman" w:hAnsi="Times New Roman"/>
          <w:sz w:val="24"/>
          <w:szCs w:val="24"/>
          <w:lang w:val="sq-AL"/>
        </w:rPr>
        <w:t>ë</w:t>
      </w:r>
      <w:r>
        <w:rPr>
          <w:rFonts w:ascii="Times New Roman" w:hAnsi="Times New Roman"/>
          <w:sz w:val="24"/>
          <w:szCs w:val="24"/>
          <w:lang w:val="sq-AL"/>
        </w:rPr>
        <w:t>m (ZZHQ)</w:t>
      </w:r>
      <w:r w:rsidRPr="00AF765D">
        <w:rPr>
          <w:rFonts w:ascii="Times New Roman" w:hAnsi="Times New Roman"/>
          <w:sz w:val="24"/>
          <w:szCs w:val="24"/>
          <w:lang w:val="sq-AL"/>
        </w:rPr>
        <w:t xml:space="preserve">, </w:t>
      </w:r>
      <w:r w:rsidR="00644CC7">
        <w:rPr>
          <w:rFonts w:ascii="Times New Roman" w:hAnsi="Times New Roman"/>
          <w:sz w:val="24"/>
          <w:szCs w:val="24"/>
          <w:lang w:val="sq-AL"/>
        </w:rPr>
        <w:t>ë</w:t>
      </w:r>
      <w:r>
        <w:rPr>
          <w:rFonts w:ascii="Times New Roman" w:hAnsi="Times New Roman"/>
          <w:sz w:val="24"/>
          <w:szCs w:val="24"/>
          <w:lang w:val="sq-AL"/>
        </w:rPr>
        <w:t>sht</w:t>
      </w:r>
      <w:r w:rsidR="00644CC7">
        <w:rPr>
          <w:rFonts w:ascii="Times New Roman" w:hAnsi="Times New Roman"/>
          <w:sz w:val="24"/>
          <w:szCs w:val="24"/>
          <w:lang w:val="sq-AL"/>
        </w:rPr>
        <w:t>ë</w:t>
      </w:r>
      <w:r>
        <w:rPr>
          <w:rFonts w:ascii="Times New Roman" w:hAnsi="Times New Roman"/>
          <w:sz w:val="24"/>
          <w:szCs w:val="24"/>
          <w:lang w:val="sq-AL"/>
        </w:rPr>
        <w:t xml:space="preserve"> </w:t>
      </w:r>
      <w:r w:rsidRPr="00AF765D">
        <w:rPr>
          <w:rFonts w:ascii="Times New Roman" w:hAnsi="Times New Roman"/>
          <w:sz w:val="24"/>
          <w:szCs w:val="24"/>
          <w:lang w:val="sq-AL"/>
        </w:rPr>
        <w:t xml:space="preserve"> </w:t>
      </w:r>
      <w:r>
        <w:rPr>
          <w:rFonts w:ascii="Times New Roman" w:hAnsi="Times New Roman"/>
          <w:sz w:val="24"/>
          <w:szCs w:val="24"/>
          <w:lang w:val="sq-AL"/>
        </w:rPr>
        <w:t>shqyrtuar e vlerësuar, p</w:t>
      </w:r>
      <w:r w:rsidR="00644CC7">
        <w:rPr>
          <w:rFonts w:ascii="Times New Roman" w:hAnsi="Times New Roman"/>
          <w:sz w:val="24"/>
          <w:szCs w:val="24"/>
          <w:lang w:val="sq-AL"/>
        </w:rPr>
        <w:t>ë</w:t>
      </w:r>
      <w:r>
        <w:rPr>
          <w:rFonts w:ascii="Times New Roman" w:hAnsi="Times New Roman"/>
          <w:sz w:val="24"/>
          <w:szCs w:val="24"/>
          <w:lang w:val="sq-AL"/>
        </w:rPr>
        <w:t>r dh</w:t>
      </w:r>
      <w:r w:rsidR="00644CC7">
        <w:rPr>
          <w:rFonts w:ascii="Times New Roman" w:hAnsi="Times New Roman"/>
          <w:sz w:val="24"/>
          <w:szCs w:val="24"/>
          <w:lang w:val="sq-AL"/>
        </w:rPr>
        <w:t>ë</w:t>
      </w:r>
      <w:r>
        <w:rPr>
          <w:rFonts w:ascii="Times New Roman" w:hAnsi="Times New Roman"/>
          <w:sz w:val="24"/>
          <w:szCs w:val="24"/>
          <w:lang w:val="sq-AL"/>
        </w:rPr>
        <w:t>nie n</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rdorim me kontrat</w:t>
      </w:r>
      <w:r w:rsidR="00644CC7">
        <w:rPr>
          <w:rFonts w:ascii="Times New Roman" w:hAnsi="Times New Roman"/>
          <w:sz w:val="24"/>
          <w:szCs w:val="24"/>
          <w:lang w:val="sq-AL"/>
        </w:rPr>
        <w:t>ë</w:t>
      </w:r>
      <w:r>
        <w:rPr>
          <w:rFonts w:ascii="Times New Roman" w:hAnsi="Times New Roman"/>
          <w:sz w:val="24"/>
          <w:szCs w:val="24"/>
          <w:lang w:val="sq-AL"/>
        </w:rPr>
        <w:t xml:space="preserve"> qiraje 1 (nj</w:t>
      </w:r>
      <w:r w:rsidR="00644CC7">
        <w:rPr>
          <w:rFonts w:ascii="Times New Roman" w:hAnsi="Times New Roman"/>
          <w:sz w:val="24"/>
          <w:szCs w:val="24"/>
          <w:lang w:val="sq-AL"/>
        </w:rPr>
        <w:t>ë</w:t>
      </w:r>
      <w:r>
        <w:rPr>
          <w:rFonts w:ascii="Times New Roman" w:hAnsi="Times New Roman"/>
          <w:sz w:val="24"/>
          <w:szCs w:val="24"/>
          <w:lang w:val="sq-AL"/>
        </w:rPr>
        <w:t>) k</w:t>
      </w:r>
      <w:r w:rsidR="00644CC7">
        <w:rPr>
          <w:rFonts w:ascii="Times New Roman" w:hAnsi="Times New Roman"/>
          <w:sz w:val="24"/>
          <w:szCs w:val="24"/>
          <w:lang w:val="sq-AL"/>
        </w:rPr>
        <w:t>ë</w:t>
      </w:r>
      <w:r>
        <w:rPr>
          <w:rFonts w:ascii="Times New Roman" w:hAnsi="Times New Roman"/>
          <w:sz w:val="24"/>
          <w:szCs w:val="24"/>
          <w:lang w:val="sq-AL"/>
        </w:rPr>
        <w:t>rkes</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w:t>
      </w:r>
      <w:r w:rsidRPr="00AF765D">
        <w:rPr>
          <w:rFonts w:ascii="Times New Roman" w:hAnsi="Times New Roman"/>
          <w:sz w:val="24"/>
          <w:szCs w:val="24"/>
          <w:lang w:val="sq-AL"/>
        </w:rPr>
        <w:t xml:space="preserve"> zhvillimin e </w:t>
      </w:r>
      <w:r>
        <w:rPr>
          <w:rFonts w:ascii="Times New Roman" w:hAnsi="Times New Roman"/>
          <w:sz w:val="24"/>
          <w:szCs w:val="24"/>
          <w:lang w:val="sq-AL"/>
        </w:rPr>
        <w:t>e veprimtarive t</w:t>
      </w:r>
      <w:r w:rsidR="00644CC7">
        <w:rPr>
          <w:rFonts w:ascii="Times New Roman" w:hAnsi="Times New Roman"/>
          <w:sz w:val="24"/>
          <w:szCs w:val="24"/>
          <w:lang w:val="sq-AL"/>
        </w:rPr>
        <w:t>ë</w:t>
      </w:r>
      <w:r>
        <w:rPr>
          <w:rFonts w:ascii="Times New Roman" w:hAnsi="Times New Roman"/>
          <w:sz w:val="24"/>
          <w:szCs w:val="24"/>
          <w:lang w:val="sq-AL"/>
        </w:rPr>
        <w:t xml:space="preserve"> lejuara “Kultivim bim</w:t>
      </w:r>
      <w:r w:rsidR="00644CC7">
        <w:rPr>
          <w:rFonts w:ascii="Times New Roman" w:hAnsi="Times New Roman"/>
          <w:sz w:val="24"/>
          <w:szCs w:val="24"/>
          <w:lang w:val="sq-AL"/>
        </w:rPr>
        <w:t>ë</w:t>
      </w:r>
      <w:r>
        <w:rPr>
          <w:rFonts w:ascii="Times New Roman" w:hAnsi="Times New Roman"/>
          <w:sz w:val="24"/>
          <w:szCs w:val="24"/>
          <w:lang w:val="sq-AL"/>
        </w:rPr>
        <w:t xml:space="preserve"> mjek</w:t>
      </w:r>
      <w:r w:rsidR="00644CC7">
        <w:rPr>
          <w:rFonts w:ascii="Times New Roman" w:hAnsi="Times New Roman"/>
          <w:sz w:val="24"/>
          <w:szCs w:val="24"/>
          <w:lang w:val="sq-AL"/>
        </w:rPr>
        <w:t>ë</w:t>
      </w:r>
      <w:r>
        <w:rPr>
          <w:rFonts w:ascii="Times New Roman" w:hAnsi="Times New Roman"/>
          <w:sz w:val="24"/>
          <w:szCs w:val="24"/>
          <w:lang w:val="sq-AL"/>
        </w:rPr>
        <w:t>sore</w:t>
      </w:r>
      <w:r w:rsidR="00C96D02">
        <w:rPr>
          <w:rFonts w:ascii="Times New Roman" w:hAnsi="Times New Roman"/>
          <w:sz w:val="24"/>
          <w:szCs w:val="24"/>
          <w:lang w:val="sq-AL"/>
        </w:rPr>
        <w:t xml:space="preserve"> eterrovajore - tanifere</w:t>
      </w:r>
      <w:r>
        <w:rPr>
          <w:rFonts w:ascii="Times New Roman" w:hAnsi="Times New Roman"/>
          <w:sz w:val="24"/>
          <w:szCs w:val="24"/>
          <w:lang w:val="sq-AL"/>
        </w:rPr>
        <w:t>”</w:t>
      </w:r>
      <w:r w:rsidRPr="00AF765D">
        <w:rPr>
          <w:rFonts w:ascii="Times New Roman" w:hAnsi="Times New Roman"/>
          <w:sz w:val="24"/>
          <w:szCs w:val="24"/>
          <w:lang w:val="sq-AL"/>
        </w:rPr>
        <w:t>.</w:t>
      </w:r>
    </w:p>
    <w:p w:rsidR="006E384F" w:rsidRPr="00AF765D" w:rsidRDefault="0073533C" w:rsidP="006E384F">
      <w:pPr>
        <w:jc w:val="both"/>
        <w:rPr>
          <w:rFonts w:ascii="Times New Roman" w:hAnsi="Times New Roman"/>
          <w:sz w:val="24"/>
          <w:szCs w:val="24"/>
          <w:lang w:val="sq-AL"/>
        </w:rPr>
      </w:pPr>
      <w:r>
        <w:rPr>
          <w:rFonts w:ascii="Times New Roman" w:hAnsi="Times New Roman"/>
          <w:b/>
          <w:sz w:val="24"/>
          <w:szCs w:val="24"/>
          <w:u w:val="single"/>
          <w:lang w:val="sq-AL"/>
        </w:rPr>
        <w:t>AdZM-ja Elbasan</w:t>
      </w:r>
      <w:r w:rsidR="006E384F" w:rsidRPr="00AF765D">
        <w:rPr>
          <w:rFonts w:ascii="Times New Roman" w:hAnsi="Times New Roman"/>
          <w:sz w:val="24"/>
          <w:szCs w:val="24"/>
          <w:lang w:val="sq-AL"/>
        </w:rPr>
        <w:t xml:space="preserve"> ka pranuar dhe shqyrtuar 1 (një) kë</w:t>
      </w:r>
      <w:r w:rsidR="006E384F">
        <w:rPr>
          <w:rFonts w:ascii="Times New Roman" w:hAnsi="Times New Roman"/>
          <w:sz w:val="24"/>
          <w:szCs w:val="24"/>
          <w:lang w:val="sq-AL"/>
        </w:rPr>
        <w:t>rkesë</w:t>
      </w:r>
      <w:r w:rsidR="006E384F" w:rsidRPr="00AF765D">
        <w:rPr>
          <w:rFonts w:ascii="Times New Roman" w:hAnsi="Times New Roman"/>
          <w:sz w:val="24"/>
          <w:szCs w:val="24"/>
          <w:lang w:val="sq-AL"/>
        </w:rPr>
        <w:t xml:space="preserve"> </w:t>
      </w:r>
      <w:r>
        <w:rPr>
          <w:rFonts w:ascii="Times New Roman" w:hAnsi="Times New Roman"/>
          <w:sz w:val="24"/>
          <w:szCs w:val="24"/>
          <w:lang w:val="sq-AL"/>
        </w:rPr>
        <w:t>b</w:t>
      </w:r>
      <w:r w:rsidR="00644CC7">
        <w:rPr>
          <w:rFonts w:ascii="Times New Roman" w:hAnsi="Times New Roman"/>
          <w:sz w:val="24"/>
          <w:szCs w:val="24"/>
          <w:lang w:val="sq-AL"/>
        </w:rPr>
        <w:t>ë</w:t>
      </w:r>
      <w:r>
        <w:rPr>
          <w:rFonts w:ascii="Times New Roman" w:hAnsi="Times New Roman"/>
          <w:sz w:val="24"/>
          <w:szCs w:val="24"/>
          <w:lang w:val="sq-AL"/>
        </w:rPr>
        <w:t>r</w:t>
      </w:r>
      <w:r w:rsidR="00644CC7">
        <w:rPr>
          <w:rFonts w:ascii="Times New Roman" w:hAnsi="Times New Roman"/>
          <w:sz w:val="24"/>
          <w:szCs w:val="24"/>
          <w:lang w:val="sq-AL"/>
        </w:rPr>
        <w:t>ë</w:t>
      </w:r>
      <w:r>
        <w:rPr>
          <w:rFonts w:ascii="Times New Roman" w:hAnsi="Times New Roman"/>
          <w:sz w:val="24"/>
          <w:szCs w:val="24"/>
          <w:lang w:val="sq-AL"/>
        </w:rPr>
        <w:t xml:space="preserve"> </w:t>
      </w:r>
      <w:r w:rsidR="006E384F" w:rsidRPr="00AF765D">
        <w:rPr>
          <w:rFonts w:ascii="Times New Roman" w:hAnsi="Times New Roman"/>
          <w:sz w:val="24"/>
          <w:szCs w:val="24"/>
          <w:lang w:val="sq-AL"/>
        </w:rPr>
        <w:t xml:space="preserve">nga </w:t>
      </w:r>
      <w:r>
        <w:rPr>
          <w:rFonts w:ascii="Times New Roman" w:hAnsi="Times New Roman"/>
          <w:sz w:val="24"/>
          <w:szCs w:val="24"/>
          <w:lang w:val="sq-AL"/>
        </w:rPr>
        <w:t>nj</w:t>
      </w:r>
      <w:r w:rsidR="00644CC7">
        <w:rPr>
          <w:rFonts w:ascii="Times New Roman" w:hAnsi="Times New Roman"/>
          <w:sz w:val="24"/>
          <w:szCs w:val="24"/>
          <w:lang w:val="sq-AL"/>
        </w:rPr>
        <w:t>ë</w:t>
      </w:r>
      <w:r>
        <w:rPr>
          <w:rFonts w:ascii="Times New Roman" w:hAnsi="Times New Roman"/>
          <w:sz w:val="24"/>
          <w:szCs w:val="24"/>
          <w:lang w:val="sq-AL"/>
        </w:rPr>
        <w:t xml:space="preserve"> </w:t>
      </w:r>
      <w:r w:rsidR="006E384F">
        <w:rPr>
          <w:rFonts w:ascii="Times New Roman" w:hAnsi="Times New Roman"/>
          <w:sz w:val="24"/>
          <w:szCs w:val="24"/>
          <w:lang w:val="sq-AL"/>
        </w:rPr>
        <w:t xml:space="preserve">subjekt </w:t>
      </w:r>
      <w:r w:rsidR="006E384F" w:rsidRPr="00AF765D">
        <w:rPr>
          <w:rFonts w:ascii="Times New Roman" w:hAnsi="Times New Roman"/>
          <w:sz w:val="24"/>
          <w:szCs w:val="24"/>
          <w:lang w:val="sq-AL"/>
        </w:rPr>
        <w:t xml:space="preserve">për zhvillimin e veprimtarive të lejuara në zonat e </w:t>
      </w:r>
      <w:r w:rsidR="006E384F">
        <w:rPr>
          <w:rFonts w:ascii="Times New Roman" w:hAnsi="Times New Roman"/>
          <w:sz w:val="24"/>
          <w:szCs w:val="24"/>
          <w:lang w:val="sq-AL"/>
        </w:rPr>
        <w:t>mbrojtura dhe ka lidhur kontratë</w:t>
      </w:r>
      <w:r w:rsidR="006E384F" w:rsidRPr="00AF765D">
        <w:rPr>
          <w:rFonts w:ascii="Times New Roman" w:hAnsi="Times New Roman"/>
          <w:sz w:val="24"/>
          <w:szCs w:val="24"/>
          <w:lang w:val="sq-AL"/>
        </w:rPr>
        <w:t xml:space="preserve"> për dhënie në përdorim të sipërfaqes me kontratë qiraje dhe konkretisht:</w:t>
      </w:r>
    </w:p>
    <w:p w:rsidR="006E384F" w:rsidRPr="00AF765D" w:rsidRDefault="0073533C" w:rsidP="006E384F">
      <w:pPr>
        <w:jc w:val="both"/>
        <w:rPr>
          <w:rFonts w:ascii="Times New Roman" w:hAnsi="Times New Roman"/>
          <w:sz w:val="24"/>
          <w:szCs w:val="24"/>
          <w:lang w:val="sq-AL"/>
        </w:rPr>
      </w:pPr>
      <w:r>
        <w:rPr>
          <w:rFonts w:ascii="Times New Roman" w:hAnsi="Times New Roman"/>
          <w:sz w:val="24"/>
          <w:szCs w:val="24"/>
          <w:lang w:val="sq-AL"/>
        </w:rPr>
        <w:t>Në PK “Shebenik - Jabllanic</w:t>
      </w:r>
      <w:r w:rsidR="00644CC7">
        <w:rPr>
          <w:rFonts w:ascii="Times New Roman" w:hAnsi="Times New Roman"/>
          <w:sz w:val="24"/>
          <w:szCs w:val="24"/>
          <w:lang w:val="sq-AL"/>
        </w:rPr>
        <w:t>ë</w:t>
      </w:r>
      <w:r w:rsidR="006E384F" w:rsidRPr="00AF765D">
        <w:rPr>
          <w:rFonts w:ascii="Times New Roman" w:hAnsi="Times New Roman"/>
          <w:sz w:val="24"/>
          <w:szCs w:val="24"/>
          <w:lang w:val="sq-AL"/>
        </w:rPr>
        <w:t xml:space="preserve">” </w:t>
      </w:r>
      <w:r>
        <w:rPr>
          <w:rFonts w:ascii="Times New Roman" w:hAnsi="Times New Roman"/>
          <w:sz w:val="24"/>
          <w:szCs w:val="24"/>
          <w:lang w:val="sq-AL"/>
        </w:rPr>
        <w:t>në ekonomisë pyjore “Rrajc”, n</w:t>
      </w:r>
      <w:r w:rsidR="00644CC7">
        <w:rPr>
          <w:rFonts w:ascii="Times New Roman" w:hAnsi="Times New Roman"/>
          <w:sz w:val="24"/>
          <w:szCs w:val="24"/>
          <w:lang w:val="sq-AL"/>
        </w:rPr>
        <w:t>ë</w:t>
      </w:r>
      <w:r w:rsidR="006E384F" w:rsidRPr="00AF765D">
        <w:rPr>
          <w:rFonts w:ascii="Times New Roman" w:hAnsi="Times New Roman"/>
          <w:sz w:val="24"/>
          <w:szCs w:val="24"/>
          <w:lang w:val="sq-AL"/>
        </w:rPr>
        <w:t xml:space="preserve"> zon</w:t>
      </w:r>
      <w:r>
        <w:rPr>
          <w:rFonts w:ascii="Times New Roman" w:hAnsi="Times New Roman"/>
          <w:sz w:val="24"/>
          <w:szCs w:val="24"/>
          <w:lang w:val="sq-AL"/>
        </w:rPr>
        <w:t xml:space="preserve">ën e përdorimit ttradicional (ZPT), </w:t>
      </w:r>
      <w:r w:rsidR="00644CC7">
        <w:rPr>
          <w:rFonts w:ascii="Times New Roman" w:hAnsi="Times New Roman"/>
          <w:sz w:val="24"/>
          <w:szCs w:val="24"/>
          <w:lang w:val="sq-AL"/>
        </w:rPr>
        <w:t>ë</w:t>
      </w:r>
      <w:r>
        <w:rPr>
          <w:rFonts w:ascii="Times New Roman" w:hAnsi="Times New Roman"/>
          <w:sz w:val="24"/>
          <w:szCs w:val="24"/>
          <w:lang w:val="sq-AL"/>
        </w:rPr>
        <w:t>sht</w:t>
      </w:r>
      <w:r w:rsidR="00644CC7">
        <w:rPr>
          <w:rFonts w:ascii="Times New Roman" w:hAnsi="Times New Roman"/>
          <w:sz w:val="24"/>
          <w:szCs w:val="24"/>
          <w:lang w:val="sq-AL"/>
        </w:rPr>
        <w:t>ë</w:t>
      </w:r>
      <w:r>
        <w:rPr>
          <w:rFonts w:ascii="Times New Roman" w:hAnsi="Times New Roman"/>
          <w:sz w:val="24"/>
          <w:szCs w:val="24"/>
          <w:lang w:val="sq-AL"/>
        </w:rPr>
        <w:t xml:space="preserve"> </w:t>
      </w:r>
      <w:r w:rsidRPr="00AF765D">
        <w:rPr>
          <w:rFonts w:ascii="Times New Roman" w:hAnsi="Times New Roman"/>
          <w:sz w:val="24"/>
          <w:szCs w:val="24"/>
          <w:lang w:val="sq-AL"/>
        </w:rPr>
        <w:t xml:space="preserve"> </w:t>
      </w:r>
      <w:r>
        <w:rPr>
          <w:rFonts w:ascii="Times New Roman" w:hAnsi="Times New Roman"/>
          <w:sz w:val="24"/>
          <w:szCs w:val="24"/>
          <w:lang w:val="sq-AL"/>
        </w:rPr>
        <w:t>shqyrtuar e vlerësuar k</w:t>
      </w:r>
      <w:r w:rsidR="00644CC7">
        <w:rPr>
          <w:rFonts w:ascii="Times New Roman" w:hAnsi="Times New Roman"/>
          <w:sz w:val="24"/>
          <w:szCs w:val="24"/>
          <w:lang w:val="sq-AL"/>
        </w:rPr>
        <w:t>ë</w:t>
      </w:r>
      <w:r>
        <w:rPr>
          <w:rFonts w:ascii="Times New Roman" w:hAnsi="Times New Roman"/>
          <w:sz w:val="24"/>
          <w:szCs w:val="24"/>
          <w:lang w:val="sq-AL"/>
        </w:rPr>
        <w:t>rkesa e dh</w:t>
      </w:r>
      <w:r w:rsidR="00644CC7">
        <w:rPr>
          <w:rFonts w:ascii="Times New Roman" w:hAnsi="Times New Roman"/>
          <w:sz w:val="24"/>
          <w:szCs w:val="24"/>
          <w:lang w:val="sq-AL"/>
        </w:rPr>
        <w:t>ë</w:t>
      </w:r>
      <w:r>
        <w:rPr>
          <w:rFonts w:ascii="Times New Roman" w:hAnsi="Times New Roman"/>
          <w:sz w:val="24"/>
          <w:szCs w:val="24"/>
          <w:lang w:val="sq-AL"/>
        </w:rPr>
        <w:t>nies n</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rdorim me kontrat</w:t>
      </w:r>
      <w:r w:rsidR="00644CC7">
        <w:rPr>
          <w:rFonts w:ascii="Times New Roman" w:hAnsi="Times New Roman"/>
          <w:sz w:val="24"/>
          <w:szCs w:val="24"/>
          <w:lang w:val="sq-AL"/>
        </w:rPr>
        <w:t>ë</w:t>
      </w:r>
      <w:r>
        <w:rPr>
          <w:rFonts w:ascii="Times New Roman" w:hAnsi="Times New Roman"/>
          <w:sz w:val="24"/>
          <w:szCs w:val="24"/>
          <w:lang w:val="sq-AL"/>
        </w:rPr>
        <w:t xml:space="preserve"> qiraje</w:t>
      </w:r>
      <w:r w:rsidR="006E384F" w:rsidRPr="00AF765D">
        <w:rPr>
          <w:rFonts w:ascii="Times New Roman" w:hAnsi="Times New Roman"/>
          <w:sz w:val="24"/>
          <w:szCs w:val="24"/>
          <w:lang w:val="sq-AL"/>
        </w:rPr>
        <w:t xml:space="preserve"> për zhvillimin e veprimtarisë</w:t>
      </w:r>
      <w:r w:rsidR="006E384F">
        <w:rPr>
          <w:rFonts w:ascii="Times New Roman" w:hAnsi="Times New Roman"/>
          <w:sz w:val="24"/>
          <w:szCs w:val="24"/>
          <w:lang w:val="sq-AL"/>
        </w:rPr>
        <w:t xml:space="preserve"> “</w:t>
      </w:r>
      <w:r>
        <w:rPr>
          <w:rFonts w:ascii="Times New Roman" w:hAnsi="Times New Roman"/>
          <w:sz w:val="24"/>
          <w:szCs w:val="24"/>
          <w:lang w:val="sq-AL"/>
        </w:rPr>
        <w:t>Konservim dhe p</w:t>
      </w:r>
      <w:r w:rsidR="00644CC7">
        <w:rPr>
          <w:rFonts w:ascii="Times New Roman" w:hAnsi="Times New Roman"/>
          <w:sz w:val="24"/>
          <w:szCs w:val="24"/>
          <w:lang w:val="sq-AL"/>
        </w:rPr>
        <w:t>ë</w:t>
      </w:r>
      <w:r>
        <w:rPr>
          <w:rFonts w:ascii="Times New Roman" w:hAnsi="Times New Roman"/>
          <w:sz w:val="24"/>
          <w:szCs w:val="24"/>
          <w:lang w:val="sq-AL"/>
        </w:rPr>
        <w:t>rmir</w:t>
      </w:r>
      <w:r w:rsidR="00644CC7">
        <w:rPr>
          <w:rFonts w:ascii="Times New Roman" w:hAnsi="Times New Roman"/>
          <w:sz w:val="24"/>
          <w:szCs w:val="24"/>
          <w:lang w:val="sq-AL"/>
        </w:rPr>
        <w:t>ë</w:t>
      </w:r>
      <w:r>
        <w:rPr>
          <w:rFonts w:ascii="Times New Roman" w:hAnsi="Times New Roman"/>
          <w:sz w:val="24"/>
          <w:szCs w:val="24"/>
          <w:lang w:val="sq-AL"/>
        </w:rPr>
        <w:t>sim gjenetik</w:t>
      </w:r>
      <w:r w:rsidR="006E384F">
        <w:rPr>
          <w:rFonts w:ascii="Times New Roman" w:hAnsi="Times New Roman"/>
          <w:sz w:val="24"/>
          <w:szCs w:val="24"/>
          <w:lang w:val="sq-AL"/>
        </w:rPr>
        <w:t>”</w:t>
      </w:r>
    </w:p>
    <w:p w:rsidR="0073533C" w:rsidRPr="00AF765D" w:rsidRDefault="0073533C" w:rsidP="0073533C">
      <w:pPr>
        <w:jc w:val="both"/>
        <w:rPr>
          <w:rFonts w:ascii="Times New Roman" w:hAnsi="Times New Roman"/>
          <w:sz w:val="24"/>
          <w:szCs w:val="24"/>
          <w:lang w:val="sq-AL"/>
        </w:rPr>
      </w:pPr>
      <w:r>
        <w:rPr>
          <w:rFonts w:ascii="Times New Roman" w:hAnsi="Times New Roman"/>
          <w:b/>
          <w:sz w:val="24"/>
          <w:szCs w:val="24"/>
          <w:u w:val="single"/>
          <w:lang w:val="sq-AL"/>
        </w:rPr>
        <w:t>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AdZM-n</w:t>
      </w:r>
      <w:r w:rsidR="00644CC7">
        <w:rPr>
          <w:rFonts w:ascii="Times New Roman" w:hAnsi="Times New Roman"/>
          <w:b/>
          <w:sz w:val="24"/>
          <w:szCs w:val="24"/>
          <w:u w:val="single"/>
          <w:lang w:val="sq-AL"/>
        </w:rPr>
        <w:t>ë</w:t>
      </w:r>
      <w:r>
        <w:rPr>
          <w:rFonts w:ascii="Times New Roman" w:hAnsi="Times New Roman"/>
          <w:b/>
          <w:sz w:val="24"/>
          <w:szCs w:val="24"/>
          <w:u w:val="single"/>
          <w:lang w:val="sq-AL"/>
        </w:rPr>
        <w:t xml:space="preserve"> e Shkodr</w:t>
      </w:r>
      <w:r w:rsidR="00644CC7">
        <w:rPr>
          <w:rFonts w:ascii="Times New Roman" w:hAnsi="Times New Roman"/>
          <w:b/>
          <w:sz w:val="24"/>
          <w:szCs w:val="24"/>
          <w:u w:val="single"/>
          <w:lang w:val="sq-AL"/>
        </w:rPr>
        <w:t>ë</w:t>
      </w:r>
      <w:r>
        <w:rPr>
          <w:rFonts w:ascii="Times New Roman" w:hAnsi="Times New Roman"/>
          <w:b/>
          <w:sz w:val="24"/>
          <w:szCs w:val="24"/>
          <w:u w:val="single"/>
          <w:lang w:val="sq-AL"/>
        </w:rPr>
        <w:t>s</w:t>
      </w:r>
      <w:r w:rsidRPr="00AF765D">
        <w:rPr>
          <w:rFonts w:ascii="Times New Roman" w:hAnsi="Times New Roman"/>
          <w:sz w:val="24"/>
          <w:szCs w:val="24"/>
          <w:lang w:val="sq-AL"/>
        </w:rPr>
        <w:t xml:space="preserve"> </w:t>
      </w:r>
      <w:r>
        <w:rPr>
          <w:rFonts w:ascii="Times New Roman" w:hAnsi="Times New Roman"/>
          <w:sz w:val="24"/>
          <w:szCs w:val="24"/>
          <w:lang w:val="sq-AL"/>
        </w:rPr>
        <w:t>jan</w:t>
      </w:r>
      <w:r w:rsidR="00644CC7">
        <w:rPr>
          <w:rFonts w:ascii="Times New Roman" w:hAnsi="Times New Roman"/>
          <w:sz w:val="24"/>
          <w:szCs w:val="24"/>
          <w:lang w:val="sq-AL"/>
        </w:rPr>
        <w:t>ë</w:t>
      </w:r>
      <w:r>
        <w:rPr>
          <w:rFonts w:ascii="Times New Roman" w:hAnsi="Times New Roman"/>
          <w:sz w:val="24"/>
          <w:szCs w:val="24"/>
          <w:lang w:val="sq-AL"/>
        </w:rPr>
        <w:t xml:space="preserve"> d</w:t>
      </w:r>
      <w:r w:rsidR="00644CC7">
        <w:rPr>
          <w:rFonts w:ascii="Times New Roman" w:hAnsi="Times New Roman"/>
          <w:sz w:val="24"/>
          <w:szCs w:val="24"/>
          <w:lang w:val="sq-AL"/>
        </w:rPr>
        <w:t>ë</w:t>
      </w:r>
      <w:r>
        <w:rPr>
          <w:rFonts w:ascii="Times New Roman" w:hAnsi="Times New Roman"/>
          <w:sz w:val="24"/>
          <w:szCs w:val="24"/>
          <w:lang w:val="sq-AL"/>
        </w:rPr>
        <w:t>rguar nga subjekte 2 (dy)</w:t>
      </w:r>
      <w:r w:rsidRPr="00AF765D">
        <w:rPr>
          <w:rFonts w:ascii="Times New Roman" w:hAnsi="Times New Roman"/>
          <w:sz w:val="24"/>
          <w:szCs w:val="24"/>
          <w:lang w:val="sq-AL"/>
        </w:rPr>
        <w:t xml:space="preserve"> kë</w:t>
      </w:r>
      <w:r>
        <w:rPr>
          <w:rFonts w:ascii="Times New Roman" w:hAnsi="Times New Roman"/>
          <w:sz w:val="24"/>
          <w:szCs w:val="24"/>
          <w:lang w:val="sq-AL"/>
        </w:rPr>
        <w:t xml:space="preserve">rkesa </w:t>
      </w:r>
      <w:r w:rsidRPr="00AF765D">
        <w:rPr>
          <w:rFonts w:ascii="Times New Roman" w:hAnsi="Times New Roman"/>
          <w:sz w:val="24"/>
          <w:szCs w:val="24"/>
          <w:lang w:val="sq-AL"/>
        </w:rPr>
        <w:t>për zhvillimin e veprimtarive të lejuara në zonat e mbrojtura</w:t>
      </w:r>
      <w:r>
        <w:rPr>
          <w:rFonts w:ascii="Times New Roman" w:hAnsi="Times New Roman"/>
          <w:sz w:val="24"/>
          <w:szCs w:val="24"/>
          <w:lang w:val="sq-AL"/>
        </w:rPr>
        <w:t>. Pas shqyrtimit dhe vler</w:t>
      </w:r>
      <w:r w:rsidR="00644CC7">
        <w:rPr>
          <w:rFonts w:ascii="Times New Roman" w:hAnsi="Times New Roman"/>
          <w:sz w:val="24"/>
          <w:szCs w:val="24"/>
          <w:lang w:val="sq-AL"/>
        </w:rPr>
        <w:t>ë</w:t>
      </w:r>
      <w:r>
        <w:rPr>
          <w:rFonts w:ascii="Times New Roman" w:hAnsi="Times New Roman"/>
          <w:sz w:val="24"/>
          <w:szCs w:val="24"/>
          <w:lang w:val="sq-AL"/>
        </w:rPr>
        <w:t>simit t</w:t>
      </w:r>
      <w:r w:rsidR="00644CC7">
        <w:rPr>
          <w:rFonts w:ascii="Times New Roman" w:hAnsi="Times New Roman"/>
          <w:sz w:val="24"/>
          <w:szCs w:val="24"/>
          <w:lang w:val="sq-AL"/>
        </w:rPr>
        <w:t>ë</w:t>
      </w:r>
      <w:r>
        <w:rPr>
          <w:rFonts w:ascii="Times New Roman" w:hAnsi="Times New Roman"/>
          <w:sz w:val="24"/>
          <w:szCs w:val="24"/>
          <w:lang w:val="sq-AL"/>
        </w:rPr>
        <w:t xml:space="preserve"> k</w:t>
      </w:r>
      <w:r w:rsidR="00644CC7">
        <w:rPr>
          <w:rFonts w:ascii="Times New Roman" w:hAnsi="Times New Roman"/>
          <w:sz w:val="24"/>
          <w:szCs w:val="24"/>
          <w:lang w:val="sq-AL"/>
        </w:rPr>
        <w:t>ë</w:t>
      </w:r>
      <w:r>
        <w:rPr>
          <w:rFonts w:ascii="Times New Roman" w:hAnsi="Times New Roman"/>
          <w:sz w:val="24"/>
          <w:szCs w:val="24"/>
          <w:lang w:val="sq-AL"/>
        </w:rPr>
        <w:t>rkesave (dokumentacionit shoq</w:t>
      </w:r>
      <w:r w:rsidR="00644CC7">
        <w:rPr>
          <w:rFonts w:ascii="Times New Roman" w:hAnsi="Times New Roman"/>
          <w:sz w:val="24"/>
          <w:szCs w:val="24"/>
          <w:lang w:val="sq-AL"/>
        </w:rPr>
        <w:t>ë</w:t>
      </w:r>
      <w:r>
        <w:rPr>
          <w:rFonts w:ascii="Times New Roman" w:hAnsi="Times New Roman"/>
          <w:sz w:val="24"/>
          <w:szCs w:val="24"/>
          <w:lang w:val="sq-AL"/>
        </w:rPr>
        <w:t>rues), me miratim nga AKZM</w:t>
      </w:r>
      <w:r w:rsidRPr="00AF765D">
        <w:rPr>
          <w:rFonts w:ascii="Times New Roman" w:hAnsi="Times New Roman"/>
          <w:sz w:val="24"/>
          <w:szCs w:val="24"/>
          <w:lang w:val="sq-AL"/>
        </w:rPr>
        <w:t xml:space="preserve"> ka lidhur kontrata </w:t>
      </w:r>
      <w:r>
        <w:rPr>
          <w:rFonts w:ascii="Times New Roman" w:hAnsi="Times New Roman"/>
          <w:sz w:val="24"/>
          <w:szCs w:val="24"/>
          <w:lang w:val="sq-AL"/>
        </w:rPr>
        <w:t xml:space="preserve">qiraje </w:t>
      </w:r>
      <w:r w:rsidRPr="00AF765D">
        <w:rPr>
          <w:rFonts w:ascii="Times New Roman" w:hAnsi="Times New Roman"/>
          <w:sz w:val="24"/>
          <w:szCs w:val="24"/>
          <w:lang w:val="sq-AL"/>
        </w:rPr>
        <w:t>për dhënie në përdorim t</w:t>
      </w:r>
      <w:r>
        <w:rPr>
          <w:rFonts w:ascii="Times New Roman" w:hAnsi="Times New Roman"/>
          <w:sz w:val="24"/>
          <w:szCs w:val="24"/>
          <w:lang w:val="sq-AL"/>
        </w:rPr>
        <w:t>ë sipërfaqes zon</w:t>
      </w:r>
      <w:r w:rsidR="00644CC7">
        <w:rPr>
          <w:rFonts w:ascii="Times New Roman" w:hAnsi="Times New Roman"/>
          <w:sz w:val="24"/>
          <w:szCs w:val="24"/>
          <w:lang w:val="sq-AL"/>
        </w:rPr>
        <w:t>ë</w:t>
      </w:r>
      <w:r>
        <w:rPr>
          <w:rFonts w:ascii="Times New Roman" w:hAnsi="Times New Roman"/>
          <w:sz w:val="24"/>
          <w:szCs w:val="24"/>
          <w:lang w:val="sq-AL"/>
        </w:rPr>
        <w:t xml:space="preserve"> e mbrojtur dhe </w:t>
      </w:r>
      <w:r w:rsidRPr="00AF765D">
        <w:rPr>
          <w:rFonts w:ascii="Times New Roman" w:hAnsi="Times New Roman"/>
          <w:sz w:val="24"/>
          <w:szCs w:val="24"/>
          <w:lang w:val="sq-AL"/>
        </w:rPr>
        <w:t>konkretisht:</w:t>
      </w:r>
    </w:p>
    <w:p w:rsidR="0073533C" w:rsidRDefault="0073533C" w:rsidP="0073533C">
      <w:pPr>
        <w:jc w:val="both"/>
        <w:rPr>
          <w:rFonts w:ascii="Times New Roman" w:hAnsi="Times New Roman"/>
          <w:sz w:val="24"/>
          <w:szCs w:val="24"/>
          <w:lang w:val="sq-AL"/>
        </w:rPr>
      </w:pPr>
      <w:r>
        <w:rPr>
          <w:rFonts w:ascii="Times New Roman" w:hAnsi="Times New Roman"/>
          <w:sz w:val="24"/>
          <w:szCs w:val="24"/>
          <w:lang w:val="sq-AL"/>
        </w:rPr>
        <w:lastRenderedPageBreak/>
        <w:t>Në PMU/T “Lumi Buna - Velipoj</w:t>
      </w:r>
      <w:r w:rsidR="00644CC7">
        <w:rPr>
          <w:rFonts w:ascii="Times New Roman" w:hAnsi="Times New Roman"/>
          <w:sz w:val="24"/>
          <w:szCs w:val="24"/>
          <w:lang w:val="sq-AL"/>
        </w:rPr>
        <w:t>ë</w:t>
      </w:r>
      <w:r>
        <w:rPr>
          <w:rFonts w:ascii="Times New Roman" w:hAnsi="Times New Roman"/>
          <w:sz w:val="24"/>
          <w:szCs w:val="24"/>
          <w:lang w:val="sq-AL"/>
        </w:rPr>
        <w:t>” në ekonominë pyjore “</w:t>
      </w:r>
      <w:r w:rsidR="00295D8D">
        <w:rPr>
          <w:rFonts w:ascii="Times New Roman" w:hAnsi="Times New Roman"/>
          <w:sz w:val="24"/>
          <w:szCs w:val="24"/>
          <w:lang w:val="sq-AL"/>
        </w:rPr>
        <w:t>Rezervat</w:t>
      </w:r>
      <w:r>
        <w:rPr>
          <w:rFonts w:ascii="Times New Roman" w:hAnsi="Times New Roman"/>
          <w:sz w:val="24"/>
          <w:szCs w:val="24"/>
          <w:lang w:val="sq-AL"/>
        </w:rPr>
        <w:t>”</w:t>
      </w:r>
      <w:r w:rsidRPr="00AF765D">
        <w:rPr>
          <w:rFonts w:ascii="Times New Roman" w:hAnsi="Times New Roman"/>
          <w:sz w:val="24"/>
          <w:szCs w:val="24"/>
          <w:lang w:val="sq-AL"/>
        </w:rPr>
        <w:t xml:space="preserve">, </w:t>
      </w:r>
      <w:r w:rsidR="00295D8D">
        <w:rPr>
          <w:rFonts w:ascii="Times New Roman" w:hAnsi="Times New Roman"/>
          <w:sz w:val="24"/>
          <w:szCs w:val="24"/>
          <w:lang w:val="sq-AL"/>
        </w:rPr>
        <w:t>jan</w:t>
      </w:r>
      <w:r w:rsidR="00644CC7">
        <w:rPr>
          <w:rFonts w:ascii="Times New Roman" w:hAnsi="Times New Roman"/>
          <w:sz w:val="24"/>
          <w:szCs w:val="24"/>
          <w:lang w:val="sq-AL"/>
        </w:rPr>
        <w:t>ë</w:t>
      </w:r>
      <w:r>
        <w:rPr>
          <w:rFonts w:ascii="Times New Roman" w:hAnsi="Times New Roman"/>
          <w:sz w:val="24"/>
          <w:szCs w:val="24"/>
          <w:lang w:val="sq-AL"/>
        </w:rPr>
        <w:t xml:space="preserve"> shqyrtuar e vlerësuar, p</w:t>
      </w:r>
      <w:r w:rsidR="00644CC7">
        <w:rPr>
          <w:rFonts w:ascii="Times New Roman" w:hAnsi="Times New Roman"/>
          <w:sz w:val="24"/>
          <w:szCs w:val="24"/>
          <w:lang w:val="sq-AL"/>
        </w:rPr>
        <w:t>ë</w:t>
      </w:r>
      <w:r>
        <w:rPr>
          <w:rFonts w:ascii="Times New Roman" w:hAnsi="Times New Roman"/>
          <w:sz w:val="24"/>
          <w:szCs w:val="24"/>
          <w:lang w:val="sq-AL"/>
        </w:rPr>
        <w:t>r dh</w:t>
      </w:r>
      <w:r w:rsidR="00644CC7">
        <w:rPr>
          <w:rFonts w:ascii="Times New Roman" w:hAnsi="Times New Roman"/>
          <w:sz w:val="24"/>
          <w:szCs w:val="24"/>
          <w:lang w:val="sq-AL"/>
        </w:rPr>
        <w:t>ë</w:t>
      </w:r>
      <w:r>
        <w:rPr>
          <w:rFonts w:ascii="Times New Roman" w:hAnsi="Times New Roman"/>
          <w:sz w:val="24"/>
          <w:szCs w:val="24"/>
          <w:lang w:val="sq-AL"/>
        </w:rPr>
        <w:t>nie n</w:t>
      </w:r>
      <w:r w:rsidR="00644CC7">
        <w:rPr>
          <w:rFonts w:ascii="Times New Roman" w:hAnsi="Times New Roman"/>
          <w:sz w:val="24"/>
          <w:szCs w:val="24"/>
          <w:lang w:val="sq-AL"/>
        </w:rPr>
        <w:t>ë</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rdorim me kontrat</w:t>
      </w:r>
      <w:r w:rsidR="00644CC7">
        <w:rPr>
          <w:rFonts w:ascii="Times New Roman" w:hAnsi="Times New Roman"/>
          <w:sz w:val="24"/>
          <w:szCs w:val="24"/>
          <w:lang w:val="sq-AL"/>
        </w:rPr>
        <w:t>ë</w:t>
      </w:r>
      <w:r>
        <w:rPr>
          <w:rFonts w:ascii="Times New Roman" w:hAnsi="Times New Roman"/>
          <w:sz w:val="24"/>
          <w:szCs w:val="24"/>
          <w:lang w:val="sq-AL"/>
        </w:rPr>
        <w:t xml:space="preserve"> qiraje </w:t>
      </w:r>
      <w:r w:rsidR="00295D8D">
        <w:rPr>
          <w:rFonts w:ascii="Times New Roman" w:hAnsi="Times New Roman"/>
          <w:sz w:val="24"/>
          <w:szCs w:val="24"/>
          <w:lang w:val="sq-AL"/>
        </w:rPr>
        <w:t>2 (dy</w:t>
      </w:r>
      <w:r>
        <w:rPr>
          <w:rFonts w:ascii="Times New Roman" w:hAnsi="Times New Roman"/>
          <w:sz w:val="24"/>
          <w:szCs w:val="24"/>
          <w:lang w:val="sq-AL"/>
        </w:rPr>
        <w:t>)</w:t>
      </w:r>
      <w:r w:rsidR="00295D8D">
        <w:rPr>
          <w:rFonts w:ascii="Times New Roman" w:hAnsi="Times New Roman"/>
          <w:sz w:val="24"/>
          <w:szCs w:val="24"/>
          <w:lang w:val="sq-AL"/>
        </w:rPr>
        <w:t xml:space="preserve"> k</w:t>
      </w:r>
      <w:r w:rsidR="00644CC7">
        <w:rPr>
          <w:rFonts w:ascii="Times New Roman" w:hAnsi="Times New Roman"/>
          <w:sz w:val="24"/>
          <w:szCs w:val="24"/>
          <w:lang w:val="sq-AL"/>
        </w:rPr>
        <w:t>ë</w:t>
      </w:r>
      <w:r w:rsidR="00295D8D">
        <w:rPr>
          <w:rFonts w:ascii="Times New Roman" w:hAnsi="Times New Roman"/>
          <w:sz w:val="24"/>
          <w:szCs w:val="24"/>
          <w:lang w:val="sq-AL"/>
        </w:rPr>
        <w:t>rkesat</w:t>
      </w:r>
      <w:r>
        <w:rPr>
          <w:rFonts w:ascii="Times New Roman" w:hAnsi="Times New Roman"/>
          <w:sz w:val="24"/>
          <w:szCs w:val="24"/>
          <w:lang w:val="sq-AL"/>
        </w:rPr>
        <w:t xml:space="preserve"> p</w:t>
      </w:r>
      <w:r w:rsidR="00644CC7">
        <w:rPr>
          <w:rFonts w:ascii="Times New Roman" w:hAnsi="Times New Roman"/>
          <w:sz w:val="24"/>
          <w:szCs w:val="24"/>
          <w:lang w:val="sq-AL"/>
        </w:rPr>
        <w:t>ë</w:t>
      </w:r>
      <w:r>
        <w:rPr>
          <w:rFonts w:ascii="Times New Roman" w:hAnsi="Times New Roman"/>
          <w:sz w:val="24"/>
          <w:szCs w:val="24"/>
          <w:lang w:val="sq-AL"/>
        </w:rPr>
        <w:t>r</w:t>
      </w:r>
      <w:r w:rsidRPr="00AF765D">
        <w:rPr>
          <w:rFonts w:ascii="Times New Roman" w:hAnsi="Times New Roman"/>
          <w:sz w:val="24"/>
          <w:szCs w:val="24"/>
          <w:lang w:val="sq-AL"/>
        </w:rPr>
        <w:t xml:space="preserve"> zhvillimin e </w:t>
      </w:r>
      <w:r>
        <w:rPr>
          <w:rFonts w:ascii="Times New Roman" w:hAnsi="Times New Roman"/>
          <w:sz w:val="24"/>
          <w:szCs w:val="24"/>
          <w:lang w:val="sq-AL"/>
        </w:rPr>
        <w:t>e veprimtarive t</w:t>
      </w:r>
      <w:r w:rsidR="00644CC7">
        <w:rPr>
          <w:rFonts w:ascii="Times New Roman" w:hAnsi="Times New Roman"/>
          <w:sz w:val="24"/>
          <w:szCs w:val="24"/>
          <w:lang w:val="sq-AL"/>
        </w:rPr>
        <w:t>ë</w:t>
      </w:r>
      <w:r>
        <w:rPr>
          <w:rFonts w:ascii="Times New Roman" w:hAnsi="Times New Roman"/>
          <w:sz w:val="24"/>
          <w:szCs w:val="24"/>
          <w:lang w:val="sq-AL"/>
        </w:rPr>
        <w:t xml:space="preserve"> lejuara</w:t>
      </w:r>
      <w:r w:rsidR="00295D8D">
        <w:rPr>
          <w:rFonts w:ascii="Times New Roman" w:hAnsi="Times New Roman"/>
          <w:sz w:val="24"/>
          <w:szCs w:val="24"/>
          <w:lang w:val="sq-AL"/>
        </w:rPr>
        <w:t xml:space="preserve"> “Vendosje çadrash kampingu, k</w:t>
      </w:r>
      <w:r w:rsidR="00644CC7">
        <w:rPr>
          <w:rFonts w:ascii="Times New Roman" w:hAnsi="Times New Roman"/>
          <w:sz w:val="24"/>
          <w:szCs w:val="24"/>
          <w:lang w:val="sq-AL"/>
        </w:rPr>
        <w:t>ë</w:t>
      </w:r>
      <w:r w:rsidR="00295D8D">
        <w:rPr>
          <w:rFonts w:ascii="Times New Roman" w:hAnsi="Times New Roman"/>
          <w:sz w:val="24"/>
          <w:szCs w:val="24"/>
          <w:lang w:val="sq-AL"/>
        </w:rPr>
        <w:t>nde lojrash p</w:t>
      </w:r>
      <w:r w:rsidR="00644CC7">
        <w:rPr>
          <w:rFonts w:ascii="Times New Roman" w:hAnsi="Times New Roman"/>
          <w:sz w:val="24"/>
          <w:szCs w:val="24"/>
          <w:lang w:val="sq-AL"/>
        </w:rPr>
        <w:t>ë</w:t>
      </w:r>
      <w:r w:rsidR="00295D8D">
        <w:rPr>
          <w:rFonts w:ascii="Times New Roman" w:hAnsi="Times New Roman"/>
          <w:sz w:val="24"/>
          <w:szCs w:val="24"/>
          <w:lang w:val="sq-AL"/>
        </w:rPr>
        <w:t>r f</w:t>
      </w:r>
      <w:r w:rsidR="00644CC7">
        <w:rPr>
          <w:rFonts w:ascii="Times New Roman" w:hAnsi="Times New Roman"/>
          <w:sz w:val="24"/>
          <w:szCs w:val="24"/>
          <w:lang w:val="sq-AL"/>
        </w:rPr>
        <w:t>ë</w:t>
      </w:r>
      <w:r w:rsidR="00295D8D">
        <w:rPr>
          <w:rFonts w:ascii="Times New Roman" w:hAnsi="Times New Roman"/>
          <w:sz w:val="24"/>
          <w:szCs w:val="24"/>
          <w:lang w:val="sq-AL"/>
        </w:rPr>
        <w:t>mij</w:t>
      </w:r>
      <w:r w:rsidR="00644CC7">
        <w:rPr>
          <w:rFonts w:ascii="Times New Roman" w:hAnsi="Times New Roman"/>
          <w:sz w:val="24"/>
          <w:szCs w:val="24"/>
          <w:lang w:val="sq-AL"/>
        </w:rPr>
        <w:t>ë</w:t>
      </w:r>
      <w:r>
        <w:rPr>
          <w:rFonts w:ascii="Times New Roman" w:hAnsi="Times New Roman"/>
          <w:sz w:val="24"/>
          <w:szCs w:val="24"/>
          <w:lang w:val="sq-AL"/>
        </w:rPr>
        <w:t>”</w:t>
      </w:r>
      <w:r w:rsidRPr="00AF765D">
        <w:rPr>
          <w:rFonts w:ascii="Times New Roman" w:hAnsi="Times New Roman"/>
          <w:sz w:val="24"/>
          <w:szCs w:val="24"/>
          <w:lang w:val="sq-AL"/>
        </w:rPr>
        <w:t>.</w:t>
      </w:r>
    </w:p>
    <w:p w:rsidR="00295D8D" w:rsidRPr="00AF765D" w:rsidRDefault="00295D8D" w:rsidP="00295D8D">
      <w:pPr>
        <w:jc w:val="both"/>
        <w:rPr>
          <w:rFonts w:ascii="Times New Roman" w:hAnsi="Times New Roman"/>
          <w:sz w:val="24"/>
          <w:szCs w:val="24"/>
          <w:lang w:val="sq-AL"/>
        </w:rPr>
      </w:pPr>
      <w:r>
        <w:rPr>
          <w:rFonts w:ascii="Times New Roman" w:hAnsi="Times New Roman"/>
          <w:b/>
          <w:sz w:val="24"/>
          <w:szCs w:val="24"/>
          <w:u w:val="single"/>
          <w:lang w:val="sq-AL"/>
        </w:rPr>
        <w:t>AdZM-ja Vlor</w:t>
      </w:r>
      <w:r w:rsidR="00644CC7">
        <w:rPr>
          <w:rFonts w:ascii="Times New Roman" w:hAnsi="Times New Roman"/>
          <w:b/>
          <w:sz w:val="24"/>
          <w:szCs w:val="24"/>
          <w:u w:val="single"/>
          <w:lang w:val="sq-AL"/>
        </w:rPr>
        <w:t>ë</w:t>
      </w:r>
      <w:r w:rsidRPr="00AF765D">
        <w:rPr>
          <w:rFonts w:ascii="Times New Roman" w:hAnsi="Times New Roman"/>
          <w:sz w:val="24"/>
          <w:szCs w:val="24"/>
          <w:lang w:val="sq-AL"/>
        </w:rPr>
        <w:t xml:space="preserve"> ka pranuar dhe shqyrtuar 1 (një) kë</w:t>
      </w:r>
      <w:r>
        <w:rPr>
          <w:rFonts w:ascii="Times New Roman" w:hAnsi="Times New Roman"/>
          <w:sz w:val="24"/>
          <w:szCs w:val="24"/>
          <w:lang w:val="sq-AL"/>
        </w:rPr>
        <w:t>rkesë</w:t>
      </w:r>
      <w:r w:rsidRPr="00AF765D">
        <w:rPr>
          <w:rFonts w:ascii="Times New Roman" w:hAnsi="Times New Roman"/>
          <w:sz w:val="24"/>
          <w:szCs w:val="24"/>
          <w:lang w:val="sq-AL"/>
        </w:rPr>
        <w:t xml:space="preserve"> nga </w:t>
      </w:r>
      <w:r>
        <w:rPr>
          <w:rFonts w:ascii="Times New Roman" w:hAnsi="Times New Roman"/>
          <w:sz w:val="24"/>
          <w:szCs w:val="24"/>
          <w:lang w:val="sq-AL"/>
        </w:rPr>
        <w:t xml:space="preserve">një subjekt </w:t>
      </w:r>
      <w:r w:rsidRPr="00AF765D">
        <w:rPr>
          <w:rFonts w:ascii="Times New Roman" w:hAnsi="Times New Roman"/>
          <w:sz w:val="24"/>
          <w:szCs w:val="24"/>
          <w:lang w:val="sq-AL"/>
        </w:rPr>
        <w:t xml:space="preserve">për zhvillimin e veprimtarive të lejuara në zonat e </w:t>
      </w:r>
      <w:r>
        <w:rPr>
          <w:rFonts w:ascii="Times New Roman" w:hAnsi="Times New Roman"/>
          <w:sz w:val="24"/>
          <w:szCs w:val="24"/>
          <w:lang w:val="sq-AL"/>
        </w:rPr>
        <w:t>mbrojtura dhe ka lidhur kontratë</w:t>
      </w:r>
      <w:r w:rsidRPr="00AF765D">
        <w:rPr>
          <w:rFonts w:ascii="Times New Roman" w:hAnsi="Times New Roman"/>
          <w:sz w:val="24"/>
          <w:szCs w:val="24"/>
          <w:lang w:val="sq-AL"/>
        </w:rPr>
        <w:t xml:space="preserve"> për dhënie në përdorim të sipërfaqes me kontratë qiraje dhe konkretisht:</w:t>
      </w:r>
    </w:p>
    <w:p w:rsidR="00295D8D" w:rsidRPr="00AF765D" w:rsidRDefault="00295D8D" w:rsidP="00295D8D">
      <w:pPr>
        <w:jc w:val="both"/>
        <w:rPr>
          <w:rFonts w:ascii="Times New Roman" w:hAnsi="Times New Roman"/>
          <w:sz w:val="24"/>
          <w:szCs w:val="24"/>
          <w:lang w:val="sq-AL"/>
        </w:rPr>
      </w:pPr>
      <w:r>
        <w:rPr>
          <w:rFonts w:ascii="Times New Roman" w:hAnsi="Times New Roman"/>
          <w:sz w:val="24"/>
          <w:szCs w:val="24"/>
          <w:lang w:val="sq-AL"/>
        </w:rPr>
        <w:t>Në MN “Syri i Kalt</w:t>
      </w:r>
      <w:r w:rsidR="00644CC7">
        <w:rPr>
          <w:rFonts w:ascii="Times New Roman" w:hAnsi="Times New Roman"/>
          <w:sz w:val="24"/>
          <w:szCs w:val="24"/>
          <w:lang w:val="sq-AL"/>
        </w:rPr>
        <w:t>ë</w:t>
      </w:r>
      <w:r>
        <w:rPr>
          <w:rFonts w:ascii="Times New Roman" w:hAnsi="Times New Roman"/>
          <w:sz w:val="24"/>
          <w:szCs w:val="24"/>
          <w:lang w:val="sq-AL"/>
        </w:rPr>
        <w:t>r</w:t>
      </w:r>
      <w:r w:rsidRPr="00AF765D">
        <w:rPr>
          <w:rFonts w:ascii="Times New Roman" w:hAnsi="Times New Roman"/>
          <w:sz w:val="24"/>
          <w:szCs w:val="24"/>
          <w:lang w:val="sq-AL"/>
        </w:rPr>
        <w:t>” n</w:t>
      </w:r>
      <w:r>
        <w:rPr>
          <w:rFonts w:ascii="Times New Roman" w:hAnsi="Times New Roman"/>
          <w:sz w:val="24"/>
          <w:szCs w:val="24"/>
          <w:lang w:val="sq-AL"/>
        </w:rPr>
        <w:t>ë ekonomisë pyjore “Dhrovjan”, ku</w:t>
      </w:r>
      <w:r w:rsidRPr="00AF765D">
        <w:rPr>
          <w:rFonts w:ascii="Times New Roman" w:hAnsi="Times New Roman"/>
          <w:sz w:val="24"/>
          <w:szCs w:val="24"/>
          <w:lang w:val="sq-AL"/>
        </w:rPr>
        <w:t xml:space="preserve"> ka vlerësuar se është dakort për zhvillimin e veprimtarisë</w:t>
      </w:r>
      <w:r>
        <w:rPr>
          <w:rFonts w:ascii="Times New Roman" w:hAnsi="Times New Roman"/>
          <w:sz w:val="24"/>
          <w:szCs w:val="24"/>
          <w:lang w:val="sq-AL"/>
        </w:rPr>
        <w:t xml:space="preserve"> “</w:t>
      </w:r>
      <w:r w:rsidR="00BB3DF7">
        <w:rPr>
          <w:rFonts w:ascii="Times New Roman" w:hAnsi="Times New Roman"/>
          <w:sz w:val="24"/>
          <w:szCs w:val="24"/>
          <w:lang w:val="sq-AL"/>
        </w:rPr>
        <w:t>Vendosje e nj</w:t>
      </w:r>
      <w:r w:rsidR="00644CC7">
        <w:rPr>
          <w:rFonts w:ascii="Times New Roman" w:hAnsi="Times New Roman"/>
          <w:sz w:val="24"/>
          <w:szCs w:val="24"/>
          <w:lang w:val="sq-AL"/>
        </w:rPr>
        <w:t>ë</w:t>
      </w:r>
      <w:r w:rsidR="00BB3DF7">
        <w:rPr>
          <w:rFonts w:ascii="Times New Roman" w:hAnsi="Times New Roman"/>
          <w:sz w:val="24"/>
          <w:szCs w:val="24"/>
          <w:lang w:val="sq-AL"/>
        </w:rPr>
        <w:t xml:space="preserve"> qendre Informacioni p</w:t>
      </w:r>
      <w:r w:rsidR="00644CC7">
        <w:rPr>
          <w:rFonts w:ascii="Times New Roman" w:hAnsi="Times New Roman"/>
          <w:sz w:val="24"/>
          <w:szCs w:val="24"/>
          <w:lang w:val="sq-AL"/>
        </w:rPr>
        <w:t>ë</w:t>
      </w:r>
      <w:r w:rsidR="00BB3DF7">
        <w:rPr>
          <w:rFonts w:ascii="Times New Roman" w:hAnsi="Times New Roman"/>
          <w:sz w:val="24"/>
          <w:szCs w:val="24"/>
          <w:lang w:val="sq-AL"/>
        </w:rPr>
        <w:t>r turist</w:t>
      </w:r>
      <w:r w:rsidR="00644CC7">
        <w:rPr>
          <w:rFonts w:ascii="Times New Roman" w:hAnsi="Times New Roman"/>
          <w:sz w:val="24"/>
          <w:szCs w:val="24"/>
          <w:lang w:val="sq-AL"/>
        </w:rPr>
        <w:t>ë</w:t>
      </w:r>
      <w:r w:rsidR="00BB3DF7">
        <w:rPr>
          <w:rFonts w:ascii="Times New Roman" w:hAnsi="Times New Roman"/>
          <w:sz w:val="24"/>
          <w:szCs w:val="24"/>
          <w:lang w:val="sq-AL"/>
        </w:rPr>
        <w:t xml:space="preserve">t </w:t>
      </w:r>
      <w:r>
        <w:rPr>
          <w:rFonts w:ascii="Times New Roman" w:hAnsi="Times New Roman"/>
          <w:sz w:val="24"/>
          <w:szCs w:val="24"/>
          <w:lang w:val="sq-AL"/>
        </w:rPr>
        <w:t>”</w:t>
      </w:r>
    </w:p>
    <w:p w:rsidR="00BB3DF7" w:rsidRPr="00AF765D" w:rsidRDefault="00BB3DF7" w:rsidP="00BB3DF7">
      <w:pPr>
        <w:jc w:val="both"/>
        <w:rPr>
          <w:rFonts w:ascii="Times New Roman" w:hAnsi="Times New Roman"/>
          <w:sz w:val="24"/>
          <w:szCs w:val="24"/>
          <w:lang w:val="sq-AL"/>
        </w:rPr>
      </w:pPr>
      <w:r>
        <w:rPr>
          <w:rFonts w:ascii="Times New Roman" w:hAnsi="Times New Roman"/>
          <w:b/>
          <w:sz w:val="24"/>
          <w:szCs w:val="24"/>
          <w:u w:val="single"/>
          <w:lang w:val="sq-AL"/>
        </w:rPr>
        <w:t>AdZM-ja Kuk</w:t>
      </w:r>
      <w:r w:rsidR="00644CC7">
        <w:rPr>
          <w:rFonts w:ascii="Times New Roman" w:hAnsi="Times New Roman"/>
          <w:b/>
          <w:sz w:val="24"/>
          <w:szCs w:val="24"/>
          <w:u w:val="single"/>
          <w:lang w:val="sq-AL"/>
        </w:rPr>
        <w:t>ë</w:t>
      </w:r>
      <w:r>
        <w:rPr>
          <w:rFonts w:ascii="Times New Roman" w:hAnsi="Times New Roman"/>
          <w:b/>
          <w:sz w:val="24"/>
          <w:szCs w:val="24"/>
          <w:u w:val="single"/>
          <w:lang w:val="sq-AL"/>
        </w:rPr>
        <w:t>s</w:t>
      </w:r>
      <w:r w:rsidRPr="00AF765D">
        <w:rPr>
          <w:rFonts w:ascii="Times New Roman" w:hAnsi="Times New Roman"/>
          <w:sz w:val="24"/>
          <w:szCs w:val="24"/>
          <w:lang w:val="sq-AL"/>
        </w:rPr>
        <w:t xml:space="preserve"> </w:t>
      </w:r>
      <w:r>
        <w:rPr>
          <w:rFonts w:ascii="Times New Roman" w:hAnsi="Times New Roman"/>
          <w:sz w:val="24"/>
          <w:szCs w:val="24"/>
          <w:lang w:val="sq-AL"/>
        </w:rPr>
        <w:t>ka shqyrtuar dhe vler</w:t>
      </w:r>
      <w:r w:rsidR="00644CC7">
        <w:rPr>
          <w:rFonts w:ascii="Times New Roman" w:hAnsi="Times New Roman"/>
          <w:sz w:val="24"/>
          <w:szCs w:val="24"/>
          <w:lang w:val="sq-AL"/>
        </w:rPr>
        <w:t>ë</w:t>
      </w:r>
      <w:r>
        <w:rPr>
          <w:rFonts w:ascii="Times New Roman" w:hAnsi="Times New Roman"/>
          <w:sz w:val="24"/>
          <w:szCs w:val="24"/>
          <w:lang w:val="sq-AL"/>
        </w:rPr>
        <w:t>suar k</w:t>
      </w:r>
      <w:r w:rsidR="00644CC7">
        <w:rPr>
          <w:rFonts w:ascii="Times New Roman" w:hAnsi="Times New Roman"/>
          <w:sz w:val="24"/>
          <w:szCs w:val="24"/>
          <w:lang w:val="sq-AL"/>
        </w:rPr>
        <w:t>ë</w:t>
      </w:r>
      <w:r>
        <w:rPr>
          <w:rFonts w:ascii="Times New Roman" w:hAnsi="Times New Roman"/>
          <w:sz w:val="24"/>
          <w:szCs w:val="24"/>
          <w:lang w:val="sq-AL"/>
        </w:rPr>
        <w:t>rkes</w:t>
      </w:r>
      <w:r w:rsidR="00644CC7">
        <w:rPr>
          <w:rFonts w:ascii="Times New Roman" w:hAnsi="Times New Roman"/>
          <w:sz w:val="24"/>
          <w:szCs w:val="24"/>
          <w:lang w:val="sq-AL"/>
        </w:rPr>
        <w:t>ë</w:t>
      </w:r>
      <w:r>
        <w:rPr>
          <w:rFonts w:ascii="Times New Roman" w:hAnsi="Times New Roman"/>
          <w:sz w:val="24"/>
          <w:szCs w:val="24"/>
          <w:lang w:val="sq-AL"/>
        </w:rPr>
        <w:t>n e 1 (nj</w:t>
      </w:r>
      <w:r w:rsidR="00644CC7">
        <w:rPr>
          <w:rFonts w:ascii="Times New Roman" w:hAnsi="Times New Roman"/>
          <w:sz w:val="24"/>
          <w:szCs w:val="24"/>
          <w:lang w:val="sq-AL"/>
        </w:rPr>
        <w:t>ë</w:t>
      </w:r>
      <w:r>
        <w:rPr>
          <w:rFonts w:ascii="Times New Roman" w:hAnsi="Times New Roman"/>
          <w:sz w:val="24"/>
          <w:szCs w:val="24"/>
          <w:lang w:val="sq-AL"/>
        </w:rPr>
        <w:t xml:space="preserve">) subjekti </w:t>
      </w:r>
      <w:r w:rsidRPr="00AF765D">
        <w:rPr>
          <w:rFonts w:ascii="Times New Roman" w:hAnsi="Times New Roman"/>
          <w:sz w:val="24"/>
          <w:szCs w:val="24"/>
          <w:lang w:val="sq-AL"/>
        </w:rPr>
        <w:t xml:space="preserve">për zhvillimin e veprimtarive të lejuara në zonat e </w:t>
      </w:r>
      <w:r>
        <w:rPr>
          <w:rFonts w:ascii="Times New Roman" w:hAnsi="Times New Roman"/>
          <w:sz w:val="24"/>
          <w:szCs w:val="24"/>
          <w:lang w:val="sq-AL"/>
        </w:rPr>
        <w:t>mbrojtura dhe ka lidhur kontratë</w:t>
      </w:r>
      <w:r w:rsidRPr="00AF765D">
        <w:rPr>
          <w:rFonts w:ascii="Times New Roman" w:hAnsi="Times New Roman"/>
          <w:sz w:val="24"/>
          <w:szCs w:val="24"/>
          <w:lang w:val="sq-AL"/>
        </w:rPr>
        <w:t xml:space="preserve"> për dhënie në përdorim të sipërfaqes me kontratë qiraje dhe konkretisht:</w:t>
      </w:r>
    </w:p>
    <w:p w:rsidR="00D749F3" w:rsidRDefault="00BB3DF7" w:rsidP="00E22E9F">
      <w:pPr>
        <w:jc w:val="both"/>
        <w:rPr>
          <w:rFonts w:ascii="Times New Roman" w:hAnsi="Times New Roman"/>
          <w:sz w:val="24"/>
          <w:szCs w:val="24"/>
          <w:lang w:val="sq-AL"/>
        </w:rPr>
      </w:pPr>
      <w:r>
        <w:rPr>
          <w:rFonts w:ascii="Times New Roman" w:hAnsi="Times New Roman"/>
          <w:sz w:val="24"/>
          <w:szCs w:val="24"/>
          <w:lang w:val="sq-AL"/>
        </w:rPr>
        <w:t>Në PN “Korab - Koritnik</w:t>
      </w:r>
      <w:r w:rsidRPr="00AF765D">
        <w:rPr>
          <w:rFonts w:ascii="Times New Roman" w:hAnsi="Times New Roman"/>
          <w:sz w:val="24"/>
          <w:szCs w:val="24"/>
          <w:lang w:val="sq-AL"/>
        </w:rPr>
        <w:t>” n</w:t>
      </w:r>
      <w:r>
        <w:rPr>
          <w:rFonts w:ascii="Times New Roman" w:hAnsi="Times New Roman"/>
          <w:sz w:val="24"/>
          <w:szCs w:val="24"/>
          <w:lang w:val="sq-AL"/>
        </w:rPr>
        <w:t>ë ekonomisë pyjore “Shishtavec - Zapod”, ku</w:t>
      </w:r>
      <w:r w:rsidRPr="00AF765D">
        <w:rPr>
          <w:rFonts w:ascii="Times New Roman" w:hAnsi="Times New Roman"/>
          <w:sz w:val="24"/>
          <w:szCs w:val="24"/>
          <w:lang w:val="sq-AL"/>
        </w:rPr>
        <w:t xml:space="preserve"> ka vlerësuar se është dakort për zhvillimin e veprimtarisë</w:t>
      </w:r>
      <w:r>
        <w:rPr>
          <w:rFonts w:ascii="Times New Roman" w:hAnsi="Times New Roman"/>
          <w:sz w:val="24"/>
          <w:szCs w:val="24"/>
          <w:lang w:val="sq-AL"/>
        </w:rPr>
        <w:t xml:space="preserve"> “Vendosje çadrash kampingu, k</w:t>
      </w:r>
      <w:r w:rsidR="00644CC7">
        <w:rPr>
          <w:rFonts w:ascii="Times New Roman" w:hAnsi="Times New Roman"/>
          <w:sz w:val="24"/>
          <w:szCs w:val="24"/>
          <w:lang w:val="sq-AL"/>
        </w:rPr>
        <w:t>ë</w:t>
      </w:r>
      <w:r>
        <w:rPr>
          <w:rFonts w:ascii="Times New Roman" w:hAnsi="Times New Roman"/>
          <w:sz w:val="24"/>
          <w:szCs w:val="24"/>
          <w:lang w:val="sq-AL"/>
        </w:rPr>
        <w:t>nde lojrash p</w:t>
      </w:r>
      <w:r w:rsidR="00644CC7">
        <w:rPr>
          <w:rFonts w:ascii="Times New Roman" w:hAnsi="Times New Roman"/>
          <w:sz w:val="24"/>
          <w:szCs w:val="24"/>
          <w:lang w:val="sq-AL"/>
        </w:rPr>
        <w:t>ë</w:t>
      </w:r>
      <w:r>
        <w:rPr>
          <w:rFonts w:ascii="Times New Roman" w:hAnsi="Times New Roman"/>
          <w:sz w:val="24"/>
          <w:szCs w:val="24"/>
          <w:lang w:val="sq-AL"/>
        </w:rPr>
        <w:t>r f</w:t>
      </w:r>
      <w:r w:rsidR="00644CC7">
        <w:rPr>
          <w:rFonts w:ascii="Times New Roman" w:hAnsi="Times New Roman"/>
          <w:sz w:val="24"/>
          <w:szCs w:val="24"/>
          <w:lang w:val="sq-AL"/>
        </w:rPr>
        <w:t>ë</w:t>
      </w:r>
      <w:r>
        <w:rPr>
          <w:rFonts w:ascii="Times New Roman" w:hAnsi="Times New Roman"/>
          <w:sz w:val="24"/>
          <w:szCs w:val="24"/>
          <w:lang w:val="sq-AL"/>
        </w:rPr>
        <w:t>mij</w:t>
      </w:r>
      <w:r w:rsidR="00644CC7">
        <w:rPr>
          <w:rFonts w:ascii="Times New Roman" w:hAnsi="Times New Roman"/>
          <w:sz w:val="24"/>
          <w:szCs w:val="24"/>
          <w:lang w:val="sq-AL"/>
        </w:rPr>
        <w:t>ë</w:t>
      </w:r>
      <w:r>
        <w:rPr>
          <w:rFonts w:ascii="Times New Roman" w:hAnsi="Times New Roman"/>
          <w:sz w:val="24"/>
          <w:szCs w:val="24"/>
          <w:lang w:val="sq-AL"/>
        </w:rPr>
        <w:t>”.</w:t>
      </w:r>
    </w:p>
    <w:tbl>
      <w:tblPr>
        <w:tblStyle w:val="TableGrid"/>
        <w:tblW w:w="0" w:type="auto"/>
        <w:tblLook w:val="04A0" w:firstRow="1" w:lastRow="0" w:firstColumn="1" w:lastColumn="0" w:noHBand="0" w:noVBand="1"/>
      </w:tblPr>
      <w:tblGrid>
        <w:gridCol w:w="830"/>
        <w:gridCol w:w="4115"/>
        <w:gridCol w:w="1530"/>
        <w:gridCol w:w="1350"/>
        <w:gridCol w:w="1345"/>
      </w:tblGrid>
      <w:tr w:rsidR="005F0C92" w:rsidTr="000269C7">
        <w:trPr>
          <w:trHeight w:val="255"/>
        </w:trPr>
        <w:tc>
          <w:tcPr>
            <w:tcW w:w="830" w:type="dxa"/>
            <w:vMerge w:val="restart"/>
            <w:vAlign w:val="center"/>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Nr</w:t>
            </w:r>
          </w:p>
        </w:tc>
        <w:tc>
          <w:tcPr>
            <w:tcW w:w="4115" w:type="dxa"/>
            <w:vMerge w:val="restart"/>
            <w:vAlign w:val="center"/>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ZM</w:t>
            </w:r>
          </w:p>
        </w:tc>
        <w:tc>
          <w:tcPr>
            <w:tcW w:w="1530" w:type="dxa"/>
            <w:vMerge w:val="restart"/>
            <w:tcBorders>
              <w:right w:val="single" w:sz="4" w:space="0" w:color="auto"/>
            </w:tcBorders>
            <w:vAlign w:val="center"/>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AdZM</w:t>
            </w:r>
          </w:p>
        </w:tc>
        <w:tc>
          <w:tcPr>
            <w:tcW w:w="1350" w:type="dxa"/>
            <w:tcBorders>
              <w:top w:val="single" w:sz="4" w:space="0" w:color="auto"/>
              <w:left w:val="single" w:sz="4" w:space="0" w:color="auto"/>
              <w:bottom w:val="single" w:sz="4" w:space="0" w:color="auto"/>
              <w:right w:val="nil"/>
            </w:tcBorders>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 xml:space="preserve">     Numri i </w:t>
            </w:r>
          </w:p>
        </w:tc>
        <w:tc>
          <w:tcPr>
            <w:tcW w:w="1345" w:type="dxa"/>
            <w:tcBorders>
              <w:top w:val="single" w:sz="4" w:space="0" w:color="auto"/>
              <w:left w:val="nil"/>
              <w:bottom w:val="single" w:sz="4" w:space="0" w:color="auto"/>
              <w:right w:val="single" w:sz="4" w:space="0" w:color="auto"/>
            </w:tcBorders>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kontratave</w:t>
            </w:r>
          </w:p>
        </w:tc>
      </w:tr>
      <w:tr w:rsidR="005F0C92" w:rsidTr="000269C7">
        <w:trPr>
          <w:trHeight w:val="368"/>
        </w:trPr>
        <w:tc>
          <w:tcPr>
            <w:tcW w:w="830" w:type="dxa"/>
            <w:vMerge/>
            <w:tcBorders>
              <w:bottom w:val="single" w:sz="4" w:space="0" w:color="auto"/>
            </w:tcBorders>
          </w:tcPr>
          <w:p w:rsidR="005F0C92" w:rsidRPr="000A571B" w:rsidRDefault="005F0C92" w:rsidP="000A571B">
            <w:pPr>
              <w:pStyle w:val="NoSpacing"/>
              <w:rPr>
                <w:rFonts w:ascii="Times New Roman" w:hAnsi="Times New Roman"/>
                <w:sz w:val="24"/>
                <w:szCs w:val="24"/>
                <w:lang w:val="sq-AL"/>
              </w:rPr>
            </w:pPr>
          </w:p>
        </w:tc>
        <w:tc>
          <w:tcPr>
            <w:tcW w:w="4115" w:type="dxa"/>
            <w:vMerge/>
            <w:tcBorders>
              <w:bottom w:val="single" w:sz="4" w:space="0" w:color="auto"/>
            </w:tcBorders>
          </w:tcPr>
          <w:p w:rsidR="005F0C92" w:rsidRPr="000A571B" w:rsidRDefault="005F0C92" w:rsidP="000A571B">
            <w:pPr>
              <w:pStyle w:val="NoSpacing"/>
              <w:rPr>
                <w:rFonts w:ascii="Times New Roman" w:hAnsi="Times New Roman"/>
                <w:sz w:val="24"/>
                <w:szCs w:val="24"/>
                <w:lang w:val="sq-AL"/>
              </w:rPr>
            </w:pPr>
          </w:p>
        </w:tc>
        <w:tc>
          <w:tcPr>
            <w:tcW w:w="1530" w:type="dxa"/>
            <w:vMerge/>
            <w:tcBorders>
              <w:bottom w:val="single" w:sz="4" w:space="0" w:color="auto"/>
            </w:tcBorders>
          </w:tcPr>
          <w:p w:rsidR="005F0C92" w:rsidRPr="000A571B" w:rsidRDefault="005F0C92" w:rsidP="000A571B">
            <w:pPr>
              <w:pStyle w:val="NoSpacing"/>
              <w:rPr>
                <w:rFonts w:ascii="Times New Roman" w:hAnsi="Times New Roman"/>
                <w:sz w:val="24"/>
                <w:szCs w:val="24"/>
                <w:lang w:val="sq-AL"/>
              </w:rPr>
            </w:pPr>
          </w:p>
        </w:tc>
        <w:tc>
          <w:tcPr>
            <w:tcW w:w="1350" w:type="dxa"/>
            <w:tcBorders>
              <w:top w:val="single" w:sz="4" w:space="0" w:color="auto"/>
              <w:bottom w:val="single" w:sz="4" w:space="0" w:color="auto"/>
            </w:tcBorders>
            <w:vAlign w:val="center"/>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2016</w:t>
            </w:r>
          </w:p>
        </w:tc>
        <w:tc>
          <w:tcPr>
            <w:tcW w:w="1345" w:type="dxa"/>
            <w:tcBorders>
              <w:top w:val="single" w:sz="4" w:space="0" w:color="auto"/>
              <w:bottom w:val="single" w:sz="4" w:space="0" w:color="auto"/>
            </w:tcBorders>
            <w:vAlign w:val="center"/>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2017</w:t>
            </w:r>
          </w:p>
        </w:tc>
      </w:tr>
      <w:tr w:rsidR="001B22D2" w:rsidTr="005F0C92">
        <w:tc>
          <w:tcPr>
            <w:tcW w:w="830"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4115"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 xml:space="preserve">RNM “Kune – Vain–Tale” </w:t>
            </w:r>
          </w:p>
        </w:tc>
        <w:tc>
          <w:tcPr>
            <w:tcW w:w="1530" w:type="dxa"/>
            <w:tcBorders>
              <w:top w:val="single" w:sz="4" w:space="0" w:color="auto"/>
              <w:left w:val="single" w:sz="4" w:space="0" w:color="auto"/>
              <w:bottom w:val="nil"/>
              <w:right w:val="single" w:sz="4" w:space="0" w:color="auto"/>
            </w:tcBorders>
          </w:tcPr>
          <w:p w:rsidR="001B22D2" w:rsidRPr="000A571B" w:rsidRDefault="001B22D2" w:rsidP="000A571B">
            <w:pPr>
              <w:pStyle w:val="NoSpacing"/>
              <w:rPr>
                <w:rFonts w:ascii="Times New Roman" w:hAnsi="Times New Roman"/>
                <w:sz w:val="24"/>
                <w:szCs w:val="24"/>
                <w:lang w:val="sq-AL"/>
              </w:rPr>
            </w:pPr>
          </w:p>
        </w:tc>
        <w:tc>
          <w:tcPr>
            <w:tcW w:w="1350" w:type="dxa"/>
            <w:tcBorders>
              <w:top w:val="single" w:sz="4" w:space="0" w:color="auto"/>
              <w:left w:val="single" w:sz="4" w:space="0" w:color="auto"/>
              <w:bottom w:val="single" w:sz="4" w:space="0" w:color="auto"/>
              <w:right w:val="single" w:sz="4" w:space="0" w:color="auto"/>
            </w:tcBorders>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1345" w:type="dxa"/>
            <w:tcBorders>
              <w:top w:val="single" w:sz="4" w:space="0" w:color="auto"/>
              <w:left w:val="single" w:sz="4" w:space="0" w:color="auto"/>
              <w:bottom w:val="single" w:sz="4" w:space="0" w:color="auto"/>
              <w:right w:val="single" w:sz="4" w:space="0" w:color="auto"/>
            </w:tcBorders>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7</w:t>
            </w:r>
          </w:p>
        </w:tc>
      </w:tr>
      <w:tr w:rsidR="001B22D2" w:rsidTr="005F0C92">
        <w:tc>
          <w:tcPr>
            <w:tcW w:w="830"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jc w:val="center"/>
              <w:rPr>
                <w:rFonts w:ascii="Times New Roman" w:hAnsi="Times New Roman"/>
                <w:sz w:val="24"/>
                <w:szCs w:val="24"/>
                <w:lang w:val="sq-AL"/>
              </w:rPr>
            </w:pPr>
          </w:p>
        </w:tc>
        <w:tc>
          <w:tcPr>
            <w:tcW w:w="4115"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RNM “Fushë Kuqe – Patok – Ishëm”</w:t>
            </w:r>
          </w:p>
        </w:tc>
        <w:tc>
          <w:tcPr>
            <w:tcW w:w="1530" w:type="dxa"/>
            <w:tcBorders>
              <w:top w:val="nil"/>
              <w:left w:val="single" w:sz="4" w:space="0" w:color="auto"/>
              <w:bottom w:val="single" w:sz="4" w:space="0" w:color="auto"/>
              <w:right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Lezh</w:t>
            </w:r>
            <w:r w:rsidR="007C6AEE">
              <w:rPr>
                <w:rFonts w:ascii="Times New Roman" w:hAnsi="Times New Roman"/>
                <w:sz w:val="24"/>
                <w:szCs w:val="24"/>
                <w:lang w:val="sq-AL"/>
              </w:rPr>
              <w:t>ë</w:t>
            </w:r>
          </w:p>
        </w:tc>
        <w:tc>
          <w:tcPr>
            <w:tcW w:w="1350" w:type="dxa"/>
            <w:tcBorders>
              <w:top w:val="single" w:sz="4" w:space="0" w:color="auto"/>
              <w:left w:val="single" w:sz="4" w:space="0" w:color="auto"/>
              <w:bottom w:val="single" w:sz="4" w:space="0" w:color="auto"/>
              <w:right w:val="single" w:sz="4" w:space="0" w:color="auto"/>
            </w:tcBorders>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1345" w:type="dxa"/>
            <w:tcBorders>
              <w:top w:val="single" w:sz="4" w:space="0" w:color="auto"/>
              <w:left w:val="single" w:sz="4" w:space="0" w:color="auto"/>
              <w:bottom w:val="single" w:sz="4" w:space="0" w:color="auto"/>
              <w:right w:val="single" w:sz="4" w:space="0" w:color="auto"/>
            </w:tcBorders>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w:t>
            </w:r>
          </w:p>
        </w:tc>
      </w:tr>
      <w:tr w:rsidR="001B22D2" w:rsidTr="000269C7">
        <w:tc>
          <w:tcPr>
            <w:tcW w:w="830" w:type="dxa"/>
            <w:tcBorders>
              <w:top w:val="single" w:sz="4" w:space="0" w:color="auto"/>
            </w:tcBorders>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w:t>
            </w:r>
          </w:p>
        </w:tc>
        <w:tc>
          <w:tcPr>
            <w:tcW w:w="4115" w:type="dxa"/>
            <w:tcBorders>
              <w:top w:val="single" w:sz="4" w:space="0" w:color="auto"/>
              <w:right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PK “Mali i Dajtit”</w:t>
            </w:r>
          </w:p>
        </w:tc>
        <w:tc>
          <w:tcPr>
            <w:tcW w:w="1530" w:type="dxa"/>
            <w:tcBorders>
              <w:top w:val="single" w:sz="4" w:space="0" w:color="auto"/>
              <w:left w:val="single" w:sz="4" w:space="0" w:color="auto"/>
              <w:bottom w:val="nil"/>
              <w:right w:val="single" w:sz="4" w:space="0" w:color="auto"/>
            </w:tcBorders>
            <w:vAlign w:val="center"/>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Tiranë</w:t>
            </w:r>
          </w:p>
        </w:tc>
        <w:tc>
          <w:tcPr>
            <w:tcW w:w="1350" w:type="dxa"/>
            <w:tcBorders>
              <w:top w:val="single" w:sz="4" w:space="0" w:color="auto"/>
              <w:left w:val="single" w:sz="4" w:space="0" w:color="auto"/>
            </w:tcBorders>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1345" w:type="dxa"/>
            <w:tcBorders>
              <w:top w:val="single" w:sz="4" w:space="0" w:color="auto"/>
            </w:tcBorders>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3</w:t>
            </w:r>
          </w:p>
        </w:tc>
      </w:tr>
      <w:tr w:rsidR="005F0C92" w:rsidTr="005F0C92">
        <w:tc>
          <w:tcPr>
            <w:tcW w:w="830" w:type="dxa"/>
            <w:tcBorders>
              <w:top w:val="single" w:sz="4" w:space="0" w:color="auto"/>
            </w:tcBorders>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3</w:t>
            </w:r>
          </w:p>
        </w:tc>
        <w:tc>
          <w:tcPr>
            <w:tcW w:w="4115" w:type="dxa"/>
            <w:tcBorders>
              <w:top w:val="single" w:sz="4" w:space="0" w:color="auto"/>
              <w:right w:val="single" w:sz="4" w:space="0" w:color="auto"/>
            </w:tcBorders>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PM “Mali me gropa – Biz</w:t>
            </w:r>
            <w:r w:rsidR="007C6AEE">
              <w:rPr>
                <w:rFonts w:ascii="Times New Roman" w:hAnsi="Times New Roman"/>
                <w:sz w:val="24"/>
                <w:szCs w:val="24"/>
                <w:lang w:val="sq-AL"/>
              </w:rPr>
              <w:t>ë</w:t>
            </w:r>
            <w:r w:rsidRPr="000A571B">
              <w:rPr>
                <w:rFonts w:ascii="Times New Roman" w:hAnsi="Times New Roman"/>
                <w:sz w:val="24"/>
                <w:szCs w:val="24"/>
                <w:lang w:val="sq-AL"/>
              </w:rPr>
              <w:t xml:space="preserve"> - Martanesh</w:t>
            </w:r>
          </w:p>
        </w:tc>
        <w:tc>
          <w:tcPr>
            <w:tcW w:w="1530" w:type="dxa"/>
            <w:tcBorders>
              <w:top w:val="nil"/>
              <w:left w:val="single" w:sz="4" w:space="0" w:color="auto"/>
              <w:bottom w:val="single" w:sz="4" w:space="0" w:color="auto"/>
              <w:right w:val="single" w:sz="4" w:space="0" w:color="auto"/>
            </w:tcBorders>
          </w:tcPr>
          <w:p w:rsidR="005F0C92" w:rsidRPr="000A571B" w:rsidRDefault="005F0C92" w:rsidP="000A571B">
            <w:pPr>
              <w:pStyle w:val="NoSpacing"/>
              <w:rPr>
                <w:rFonts w:ascii="Times New Roman" w:hAnsi="Times New Roman"/>
                <w:sz w:val="24"/>
                <w:szCs w:val="24"/>
                <w:lang w:val="sq-AL"/>
              </w:rPr>
            </w:pPr>
          </w:p>
        </w:tc>
        <w:tc>
          <w:tcPr>
            <w:tcW w:w="1350" w:type="dxa"/>
            <w:tcBorders>
              <w:top w:val="single" w:sz="4" w:space="0" w:color="auto"/>
              <w:left w:val="single" w:sz="4" w:space="0" w:color="auto"/>
            </w:tcBorders>
            <w:vAlign w:val="center"/>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1345" w:type="dxa"/>
            <w:tcBorders>
              <w:top w:val="single" w:sz="4" w:space="0" w:color="auto"/>
            </w:tcBorders>
            <w:vAlign w:val="center"/>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r>
      <w:tr w:rsidR="001B22D2" w:rsidTr="005F0C92">
        <w:tc>
          <w:tcPr>
            <w:tcW w:w="830" w:type="dxa"/>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3</w:t>
            </w:r>
          </w:p>
        </w:tc>
        <w:tc>
          <w:tcPr>
            <w:tcW w:w="4115"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PK “Divjakë - Karavasta”</w:t>
            </w:r>
          </w:p>
        </w:tc>
        <w:tc>
          <w:tcPr>
            <w:tcW w:w="1530" w:type="dxa"/>
            <w:tcBorders>
              <w:top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Fier</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r>
      <w:tr w:rsidR="001B22D2" w:rsidTr="005F0C92">
        <w:tc>
          <w:tcPr>
            <w:tcW w:w="830" w:type="dxa"/>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4</w:t>
            </w:r>
          </w:p>
        </w:tc>
        <w:tc>
          <w:tcPr>
            <w:tcW w:w="4115"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PMU/T “Pogradec”</w:t>
            </w:r>
          </w:p>
        </w:tc>
        <w:tc>
          <w:tcPr>
            <w:tcW w:w="1530"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Korçë</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w:t>
            </w:r>
          </w:p>
        </w:tc>
      </w:tr>
      <w:tr w:rsidR="001B22D2" w:rsidTr="005F0C92">
        <w:tc>
          <w:tcPr>
            <w:tcW w:w="830" w:type="dxa"/>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5</w:t>
            </w:r>
          </w:p>
        </w:tc>
        <w:tc>
          <w:tcPr>
            <w:tcW w:w="4115"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PK “Shebenik - Jabllanicë”</w:t>
            </w:r>
          </w:p>
        </w:tc>
        <w:tc>
          <w:tcPr>
            <w:tcW w:w="1530"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Elbasan</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r>
      <w:tr w:rsidR="001B22D2" w:rsidTr="005F0C92">
        <w:tc>
          <w:tcPr>
            <w:tcW w:w="830" w:type="dxa"/>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6</w:t>
            </w:r>
          </w:p>
        </w:tc>
        <w:tc>
          <w:tcPr>
            <w:tcW w:w="4115"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PMU/T “Lumi Buna - Velipojë”</w:t>
            </w:r>
          </w:p>
        </w:tc>
        <w:tc>
          <w:tcPr>
            <w:tcW w:w="1530"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Shkodër</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w:t>
            </w:r>
          </w:p>
        </w:tc>
      </w:tr>
      <w:tr w:rsidR="001B22D2" w:rsidTr="005F0C92">
        <w:tc>
          <w:tcPr>
            <w:tcW w:w="830" w:type="dxa"/>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7</w:t>
            </w:r>
          </w:p>
        </w:tc>
        <w:tc>
          <w:tcPr>
            <w:tcW w:w="4115"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MN “Syri i Kaltër”</w:t>
            </w:r>
          </w:p>
        </w:tc>
        <w:tc>
          <w:tcPr>
            <w:tcW w:w="1530" w:type="dxa"/>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Vlorë</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r>
      <w:tr w:rsidR="005F0C92" w:rsidTr="005F0C92">
        <w:tc>
          <w:tcPr>
            <w:tcW w:w="830" w:type="dxa"/>
            <w:tcBorders>
              <w:bottom w:val="single" w:sz="4" w:space="0" w:color="auto"/>
            </w:tcBorders>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8</w:t>
            </w:r>
          </w:p>
        </w:tc>
        <w:tc>
          <w:tcPr>
            <w:tcW w:w="4115" w:type="dxa"/>
            <w:tcBorders>
              <w:bottom w:val="single" w:sz="4" w:space="0" w:color="auto"/>
            </w:tcBorders>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PK “Bredhi i Hotov</w:t>
            </w:r>
            <w:r w:rsidR="007C6AEE">
              <w:rPr>
                <w:rFonts w:ascii="Times New Roman" w:hAnsi="Times New Roman"/>
                <w:sz w:val="24"/>
                <w:szCs w:val="24"/>
                <w:lang w:val="sq-AL"/>
              </w:rPr>
              <w:t>ë</w:t>
            </w:r>
            <w:r w:rsidRPr="000A571B">
              <w:rPr>
                <w:rFonts w:ascii="Times New Roman" w:hAnsi="Times New Roman"/>
                <w:sz w:val="24"/>
                <w:szCs w:val="24"/>
                <w:lang w:val="sq-AL"/>
              </w:rPr>
              <w:t>s – Dang</w:t>
            </w:r>
            <w:r w:rsidR="007C6AEE">
              <w:rPr>
                <w:rFonts w:ascii="Times New Roman" w:hAnsi="Times New Roman"/>
                <w:sz w:val="24"/>
                <w:szCs w:val="24"/>
                <w:lang w:val="sq-AL"/>
              </w:rPr>
              <w:t>ë</w:t>
            </w:r>
            <w:r w:rsidRPr="000A571B">
              <w:rPr>
                <w:rFonts w:ascii="Times New Roman" w:hAnsi="Times New Roman"/>
                <w:sz w:val="24"/>
                <w:szCs w:val="24"/>
                <w:lang w:val="sq-AL"/>
              </w:rPr>
              <w:t>lli”</w:t>
            </w:r>
          </w:p>
        </w:tc>
        <w:tc>
          <w:tcPr>
            <w:tcW w:w="1530" w:type="dxa"/>
            <w:tcBorders>
              <w:bottom w:val="single" w:sz="4" w:space="0" w:color="auto"/>
            </w:tcBorders>
          </w:tcPr>
          <w:p w:rsidR="005F0C92" w:rsidRPr="000A571B" w:rsidRDefault="005F0C92" w:rsidP="000A571B">
            <w:pPr>
              <w:pStyle w:val="NoSpacing"/>
              <w:rPr>
                <w:rFonts w:ascii="Times New Roman" w:hAnsi="Times New Roman"/>
                <w:sz w:val="24"/>
                <w:szCs w:val="24"/>
                <w:lang w:val="sq-AL"/>
              </w:rPr>
            </w:pPr>
            <w:r w:rsidRPr="000A571B">
              <w:rPr>
                <w:rFonts w:ascii="Times New Roman" w:hAnsi="Times New Roman"/>
                <w:sz w:val="24"/>
                <w:szCs w:val="24"/>
                <w:lang w:val="sq-AL"/>
              </w:rPr>
              <w:t>Gjirokast</w:t>
            </w:r>
            <w:r w:rsidR="007C6AEE">
              <w:rPr>
                <w:rFonts w:ascii="Times New Roman" w:hAnsi="Times New Roman"/>
                <w:sz w:val="24"/>
                <w:szCs w:val="24"/>
                <w:lang w:val="sq-AL"/>
              </w:rPr>
              <w:t>ë</w:t>
            </w:r>
            <w:r w:rsidRPr="000A571B">
              <w:rPr>
                <w:rFonts w:ascii="Times New Roman" w:hAnsi="Times New Roman"/>
                <w:sz w:val="24"/>
                <w:szCs w:val="24"/>
                <w:lang w:val="sq-AL"/>
              </w:rPr>
              <w:t>r</w:t>
            </w:r>
          </w:p>
        </w:tc>
        <w:tc>
          <w:tcPr>
            <w:tcW w:w="1350" w:type="dxa"/>
            <w:vAlign w:val="center"/>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5F0C9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r>
      <w:tr w:rsidR="001B22D2" w:rsidTr="005F0C92">
        <w:tc>
          <w:tcPr>
            <w:tcW w:w="830" w:type="dxa"/>
            <w:tcBorders>
              <w:bottom w:val="single" w:sz="4" w:space="0" w:color="auto"/>
            </w:tcBorders>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9</w:t>
            </w:r>
          </w:p>
        </w:tc>
        <w:tc>
          <w:tcPr>
            <w:tcW w:w="4115" w:type="dxa"/>
            <w:tcBorders>
              <w:bottom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PN “Korab - Koritnik”</w:t>
            </w:r>
          </w:p>
        </w:tc>
        <w:tc>
          <w:tcPr>
            <w:tcW w:w="1530" w:type="dxa"/>
            <w:tcBorders>
              <w:bottom w:val="single" w:sz="4" w:space="0" w:color="auto"/>
            </w:tcBorders>
          </w:tcPr>
          <w:p w:rsidR="001B22D2" w:rsidRPr="000A571B" w:rsidRDefault="001B22D2" w:rsidP="000A571B">
            <w:pPr>
              <w:pStyle w:val="NoSpacing"/>
              <w:rPr>
                <w:rFonts w:ascii="Times New Roman" w:hAnsi="Times New Roman"/>
                <w:sz w:val="24"/>
                <w:szCs w:val="24"/>
                <w:lang w:val="sq-AL"/>
              </w:rPr>
            </w:pPr>
            <w:r w:rsidRPr="000A571B">
              <w:rPr>
                <w:rFonts w:ascii="Times New Roman" w:hAnsi="Times New Roman"/>
                <w:sz w:val="24"/>
                <w:szCs w:val="24"/>
                <w:lang w:val="sq-AL"/>
              </w:rPr>
              <w:t>Kukës</w:t>
            </w:r>
          </w:p>
        </w:tc>
        <w:tc>
          <w:tcPr>
            <w:tcW w:w="1350" w:type="dxa"/>
            <w:vAlign w:val="center"/>
          </w:tcPr>
          <w:p w:rsidR="001B22D2" w:rsidRPr="000A571B" w:rsidRDefault="005F0C9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0</w:t>
            </w:r>
          </w:p>
        </w:tc>
        <w:tc>
          <w:tcPr>
            <w:tcW w:w="1345" w:type="dxa"/>
            <w:vAlign w:val="center"/>
          </w:tcPr>
          <w:p w:rsidR="001B22D2" w:rsidRPr="000A571B" w:rsidRDefault="001B22D2"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w:t>
            </w:r>
          </w:p>
        </w:tc>
      </w:tr>
      <w:tr w:rsidR="001B22D2" w:rsidTr="000269C7">
        <w:trPr>
          <w:trHeight w:val="422"/>
        </w:trPr>
        <w:tc>
          <w:tcPr>
            <w:tcW w:w="830"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rPr>
                <w:rFonts w:ascii="Times New Roman" w:hAnsi="Times New Roman"/>
                <w:sz w:val="24"/>
                <w:szCs w:val="24"/>
                <w:lang w:val="sq-AL"/>
              </w:rPr>
            </w:pPr>
          </w:p>
        </w:tc>
        <w:tc>
          <w:tcPr>
            <w:tcW w:w="4115" w:type="dxa"/>
            <w:tcBorders>
              <w:top w:val="single" w:sz="4" w:space="0" w:color="auto"/>
              <w:left w:val="single" w:sz="4" w:space="0" w:color="auto"/>
              <w:bottom w:val="single" w:sz="4" w:space="0" w:color="auto"/>
              <w:right w:val="single" w:sz="4" w:space="0" w:color="auto"/>
            </w:tcBorders>
          </w:tcPr>
          <w:p w:rsidR="001B22D2" w:rsidRPr="000A571B" w:rsidRDefault="005F0C92" w:rsidP="000A571B">
            <w:pPr>
              <w:pStyle w:val="NoSpacing"/>
              <w:rPr>
                <w:rFonts w:ascii="Times New Roman" w:hAnsi="Times New Roman"/>
                <w:b/>
                <w:sz w:val="24"/>
                <w:szCs w:val="24"/>
                <w:lang w:val="sq-AL"/>
              </w:rPr>
            </w:pPr>
            <w:r w:rsidRPr="000A571B">
              <w:rPr>
                <w:rFonts w:ascii="Times New Roman" w:hAnsi="Times New Roman"/>
                <w:b/>
                <w:sz w:val="24"/>
                <w:szCs w:val="24"/>
                <w:lang w:val="sq-AL"/>
              </w:rPr>
              <w:t>Totali</w:t>
            </w:r>
          </w:p>
        </w:tc>
        <w:tc>
          <w:tcPr>
            <w:tcW w:w="1530" w:type="dxa"/>
            <w:tcBorders>
              <w:top w:val="single" w:sz="4" w:space="0" w:color="auto"/>
              <w:left w:val="single" w:sz="4" w:space="0" w:color="auto"/>
              <w:bottom w:val="single" w:sz="4" w:space="0" w:color="auto"/>
              <w:right w:val="single" w:sz="4" w:space="0" w:color="auto"/>
            </w:tcBorders>
          </w:tcPr>
          <w:p w:rsidR="001B22D2" w:rsidRPr="000A571B" w:rsidRDefault="001B22D2" w:rsidP="000A571B">
            <w:pPr>
              <w:pStyle w:val="NoSpacing"/>
              <w:rPr>
                <w:rFonts w:ascii="Times New Roman" w:hAnsi="Times New Roman"/>
                <w:b/>
                <w:sz w:val="24"/>
                <w:szCs w:val="24"/>
                <w:lang w:val="sq-AL"/>
              </w:rPr>
            </w:pPr>
          </w:p>
        </w:tc>
        <w:tc>
          <w:tcPr>
            <w:tcW w:w="1350" w:type="dxa"/>
            <w:tcBorders>
              <w:left w:val="single" w:sz="4" w:space="0" w:color="auto"/>
            </w:tcBorders>
            <w:vAlign w:val="center"/>
          </w:tcPr>
          <w:p w:rsidR="001B22D2" w:rsidRPr="000A571B" w:rsidRDefault="005F0C92" w:rsidP="000A571B">
            <w:pPr>
              <w:pStyle w:val="NoSpacing"/>
              <w:jc w:val="center"/>
              <w:rPr>
                <w:rFonts w:ascii="Times New Roman" w:hAnsi="Times New Roman"/>
                <w:b/>
                <w:sz w:val="24"/>
                <w:szCs w:val="24"/>
                <w:lang w:val="sq-AL"/>
              </w:rPr>
            </w:pPr>
            <w:r w:rsidRPr="000A571B">
              <w:rPr>
                <w:rFonts w:ascii="Times New Roman" w:hAnsi="Times New Roman"/>
                <w:b/>
                <w:sz w:val="24"/>
                <w:szCs w:val="24"/>
                <w:lang w:val="sq-AL"/>
              </w:rPr>
              <w:t>5</w:t>
            </w:r>
          </w:p>
        </w:tc>
        <w:tc>
          <w:tcPr>
            <w:tcW w:w="1345" w:type="dxa"/>
            <w:vAlign w:val="center"/>
          </w:tcPr>
          <w:p w:rsidR="001B22D2" w:rsidRPr="000A571B" w:rsidRDefault="005F0C92" w:rsidP="000A571B">
            <w:pPr>
              <w:pStyle w:val="NoSpacing"/>
              <w:jc w:val="center"/>
              <w:rPr>
                <w:rFonts w:ascii="Times New Roman" w:hAnsi="Times New Roman"/>
                <w:b/>
                <w:sz w:val="24"/>
                <w:szCs w:val="24"/>
                <w:lang w:val="sq-AL"/>
              </w:rPr>
            </w:pPr>
            <w:r w:rsidRPr="000A571B">
              <w:rPr>
                <w:rFonts w:ascii="Times New Roman" w:hAnsi="Times New Roman"/>
                <w:b/>
                <w:sz w:val="24"/>
                <w:szCs w:val="24"/>
                <w:lang w:val="sq-AL"/>
              </w:rPr>
              <w:t>21</w:t>
            </w:r>
          </w:p>
        </w:tc>
      </w:tr>
    </w:tbl>
    <w:p w:rsidR="008F26CF" w:rsidRDefault="008F26CF" w:rsidP="00965DC6">
      <w:pPr>
        <w:jc w:val="both"/>
        <w:rPr>
          <w:rFonts w:ascii="Times New Roman" w:hAnsi="Times New Roman"/>
          <w:sz w:val="24"/>
          <w:szCs w:val="24"/>
          <w:lang w:val="sq-AL"/>
        </w:rPr>
      </w:pP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Duke b</w:t>
      </w:r>
      <w:r w:rsidR="007C6AEE">
        <w:rPr>
          <w:rFonts w:ascii="Times New Roman" w:hAnsi="Times New Roman"/>
          <w:sz w:val="24"/>
          <w:szCs w:val="24"/>
          <w:lang w:val="sq-AL"/>
        </w:rPr>
        <w:t>ë</w:t>
      </w:r>
      <w:r>
        <w:rPr>
          <w:rFonts w:ascii="Times New Roman" w:hAnsi="Times New Roman"/>
          <w:sz w:val="24"/>
          <w:szCs w:val="24"/>
          <w:lang w:val="sq-AL"/>
        </w:rPr>
        <w:t>r</w:t>
      </w:r>
      <w:r w:rsidR="007C6AEE">
        <w:rPr>
          <w:rFonts w:ascii="Times New Roman" w:hAnsi="Times New Roman"/>
          <w:sz w:val="24"/>
          <w:szCs w:val="24"/>
          <w:lang w:val="sq-AL"/>
        </w:rPr>
        <w:t>ë</w:t>
      </w:r>
      <w:r>
        <w:rPr>
          <w:rFonts w:ascii="Times New Roman" w:hAnsi="Times New Roman"/>
          <w:sz w:val="24"/>
          <w:szCs w:val="24"/>
          <w:lang w:val="sq-AL"/>
        </w:rPr>
        <w:t xml:space="preserve"> kr</w:t>
      </w:r>
      <w:r w:rsidR="00C9146A">
        <w:rPr>
          <w:rFonts w:ascii="Times New Roman" w:hAnsi="Times New Roman"/>
          <w:sz w:val="24"/>
          <w:szCs w:val="24"/>
          <w:lang w:val="sq-AL"/>
        </w:rPr>
        <w:t>ahasimin midis dy viteve, v</w:t>
      </w:r>
      <w:r w:rsidR="007C6AEE">
        <w:rPr>
          <w:rFonts w:ascii="Times New Roman" w:hAnsi="Times New Roman"/>
          <w:sz w:val="24"/>
          <w:szCs w:val="24"/>
          <w:lang w:val="sq-AL"/>
        </w:rPr>
        <w:t>ë</w:t>
      </w:r>
      <w:r w:rsidR="00C9146A">
        <w:rPr>
          <w:rFonts w:ascii="Times New Roman" w:hAnsi="Times New Roman"/>
          <w:sz w:val="24"/>
          <w:szCs w:val="24"/>
          <w:lang w:val="sq-AL"/>
        </w:rPr>
        <w:t>rej</w:t>
      </w:r>
      <w:r>
        <w:rPr>
          <w:rFonts w:ascii="Times New Roman" w:hAnsi="Times New Roman"/>
          <w:sz w:val="24"/>
          <w:szCs w:val="24"/>
          <w:lang w:val="sq-AL"/>
        </w:rPr>
        <w:t>m</w:t>
      </w:r>
      <w:r w:rsidR="007C6AEE">
        <w:rPr>
          <w:rFonts w:ascii="Times New Roman" w:hAnsi="Times New Roman"/>
          <w:sz w:val="24"/>
          <w:szCs w:val="24"/>
          <w:lang w:val="sq-AL"/>
        </w:rPr>
        <w:t>ë</w:t>
      </w:r>
      <w:r>
        <w:rPr>
          <w:rFonts w:ascii="Times New Roman" w:hAnsi="Times New Roman"/>
          <w:sz w:val="24"/>
          <w:szCs w:val="24"/>
          <w:lang w:val="sq-AL"/>
        </w:rPr>
        <w:t xml:space="preserve"> se numri i kontratave q</w:t>
      </w:r>
      <w:r w:rsidR="007C6AEE">
        <w:rPr>
          <w:rFonts w:ascii="Times New Roman" w:hAnsi="Times New Roman"/>
          <w:sz w:val="24"/>
          <w:szCs w:val="24"/>
          <w:lang w:val="sq-AL"/>
        </w:rPr>
        <w:t>ë</w:t>
      </w:r>
      <w:r>
        <w:rPr>
          <w:rFonts w:ascii="Times New Roman" w:hAnsi="Times New Roman"/>
          <w:sz w:val="24"/>
          <w:szCs w:val="24"/>
          <w:lang w:val="sq-AL"/>
        </w:rPr>
        <w:t xml:space="preserve"> jan</w:t>
      </w:r>
      <w:r w:rsidR="007C6AEE">
        <w:rPr>
          <w:rFonts w:ascii="Times New Roman" w:hAnsi="Times New Roman"/>
          <w:sz w:val="24"/>
          <w:szCs w:val="24"/>
          <w:lang w:val="sq-AL"/>
        </w:rPr>
        <w:t>ë</w:t>
      </w:r>
      <w:r>
        <w:rPr>
          <w:rFonts w:ascii="Times New Roman" w:hAnsi="Times New Roman"/>
          <w:sz w:val="24"/>
          <w:szCs w:val="24"/>
          <w:lang w:val="sq-AL"/>
        </w:rPr>
        <w:t xml:space="preserve"> lidhur </w:t>
      </w:r>
      <w:r w:rsidR="007C6AEE">
        <w:rPr>
          <w:rFonts w:ascii="Times New Roman" w:hAnsi="Times New Roman"/>
          <w:sz w:val="24"/>
          <w:szCs w:val="24"/>
          <w:lang w:val="sq-AL"/>
        </w:rPr>
        <w:t>ë</w:t>
      </w:r>
      <w:r>
        <w:rPr>
          <w:rFonts w:ascii="Times New Roman" w:hAnsi="Times New Roman"/>
          <w:sz w:val="24"/>
          <w:szCs w:val="24"/>
          <w:lang w:val="sq-AL"/>
        </w:rPr>
        <w:t>sht</w:t>
      </w:r>
      <w:r w:rsidR="007C6AEE">
        <w:rPr>
          <w:rFonts w:ascii="Times New Roman" w:hAnsi="Times New Roman"/>
          <w:sz w:val="24"/>
          <w:szCs w:val="24"/>
          <w:lang w:val="sq-AL"/>
        </w:rPr>
        <w:t>ë</w:t>
      </w:r>
      <w:r>
        <w:rPr>
          <w:rFonts w:ascii="Times New Roman" w:hAnsi="Times New Roman"/>
          <w:sz w:val="24"/>
          <w:szCs w:val="24"/>
          <w:lang w:val="sq-AL"/>
        </w:rPr>
        <w:t xml:space="preserve"> rritur nga 5 kontrata n</w:t>
      </w:r>
      <w:r w:rsidR="007C6AEE">
        <w:rPr>
          <w:rFonts w:ascii="Times New Roman" w:hAnsi="Times New Roman"/>
          <w:sz w:val="24"/>
          <w:szCs w:val="24"/>
          <w:lang w:val="sq-AL"/>
        </w:rPr>
        <w:t>ë</w:t>
      </w:r>
      <w:r>
        <w:rPr>
          <w:rFonts w:ascii="Times New Roman" w:hAnsi="Times New Roman"/>
          <w:sz w:val="24"/>
          <w:szCs w:val="24"/>
          <w:lang w:val="sq-AL"/>
        </w:rPr>
        <w:t xml:space="preserve"> vitin 2016 n</w:t>
      </w:r>
      <w:r w:rsidR="007C6AEE">
        <w:rPr>
          <w:rFonts w:ascii="Times New Roman" w:hAnsi="Times New Roman"/>
          <w:sz w:val="24"/>
          <w:szCs w:val="24"/>
          <w:lang w:val="sq-AL"/>
        </w:rPr>
        <w:t>ë</w:t>
      </w:r>
      <w:r>
        <w:rPr>
          <w:rFonts w:ascii="Times New Roman" w:hAnsi="Times New Roman"/>
          <w:sz w:val="24"/>
          <w:szCs w:val="24"/>
          <w:lang w:val="sq-AL"/>
        </w:rPr>
        <w:t xml:space="preserve"> 21 n</w:t>
      </w:r>
      <w:r w:rsidR="007C6AEE">
        <w:rPr>
          <w:rFonts w:ascii="Times New Roman" w:hAnsi="Times New Roman"/>
          <w:sz w:val="24"/>
          <w:szCs w:val="24"/>
          <w:lang w:val="sq-AL"/>
        </w:rPr>
        <w:t>ë</w:t>
      </w:r>
      <w:r>
        <w:rPr>
          <w:rFonts w:ascii="Times New Roman" w:hAnsi="Times New Roman"/>
          <w:sz w:val="24"/>
          <w:szCs w:val="24"/>
          <w:lang w:val="sq-AL"/>
        </w:rPr>
        <w:t xml:space="preserve"> vitin 2017, pra  gjat</w:t>
      </w:r>
      <w:r w:rsidR="007C6AEE">
        <w:rPr>
          <w:rFonts w:ascii="Times New Roman" w:hAnsi="Times New Roman"/>
          <w:sz w:val="24"/>
          <w:szCs w:val="24"/>
          <w:lang w:val="sq-AL"/>
        </w:rPr>
        <w:t>ë</w:t>
      </w:r>
      <w:r>
        <w:rPr>
          <w:rFonts w:ascii="Times New Roman" w:hAnsi="Times New Roman"/>
          <w:sz w:val="24"/>
          <w:szCs w:val="24"/>
          <w:lang w:val="sq-AL"/>
        </w:rPr>
        <w:t xml:space="preserve"> vitit 2017 jan</w:t>
      </w:r>
      <w:r w:rsidR="007C6AEE">
        <w:rPr>
          <w:rFonts w:ascii="Times New Roman" w:hAnsi="Times New Roman"/>
          <w:sz w:val="24"/>
          <w:szCs w:val="24"/>
          <w:lang w:val="sq-AL"/>
        </w:rPr>
        <w:t>ë</w:t>
      </w:r>
      <w:r>
        <w:rPr>
          <w:rFonts w:ascii="Times New Roman" w:hAnsi="Times New Roman"/>
          <w:sz w:val="24"/>
          <w:szCs w:val="24"/>
          <w:lang w:val="sq-AL"/>
        </w:rPr>
        <w:t xml:space="preserve"> lidhur 16 kontrata m</w:t>
      </w:r>
      <w:r w:rsidR="007C6AEE">
        <w:rPr>
          <w:rFonts w:ascii="Times New Roman" w:hAnsi="Times New Roman"/>
          <w:sz w:val="24"/>
          <w:szCs w:val="24"/>
          <w:lang w:val="sq-AL"/>
        </w:rPr>
        <w:t>ë</w:t>
      </w:r>
      <w:r>
        <w:rPr>
          <w:rFonts w:ascii="Times New Roman" w:hAnsi="Times New Roman"/>
          <w:sz w:val="24"/>
          <w:szCs w:val="24"/>
          <w:lang w:val="sq-AL"/>
        </w:rPr>
        <w:t xml:space="preserve"> shum</w:t>
      </w:r>
      <w:r w:rsidR="007C6AEE">
        <w:rPr>
          <w:rFonts w:ascii="Times New Roman" w:hAnsi="Times New Roman"/>
          <w:sz w:val="24"/>
          <w:szCs w:val="24"/>
          <w:lang w:val="sq-AL"/>
        </w:rPr>
        <w:t>ë</w:t>
      </w:r>
      <w:r>
        <w:rPr>
          <w:rFonts w:ascii="Times New Roman" w:hAnsi="Times New Roman"/>
          <w:sz w:val="24"/>
          <w:szCs w:val="24"/>
          <w:lang w:val="sq-AL"/>
        </w:rPr>
        <w:t xml:space="preserve"> ose. Sipas treguesve kadastral</w:t>
      </w:r>
      <w:r w:rsidR="007C6AEE">
        <w:rPr>
          <w:rFonts w:ascii="Times New Roman" w:hAnsi="Times New Roman"/>
          <w:sz w:val="24"/>
          <w:szCs w:val="24"/>
          <w:lang w:val="sq-AL"/>
        </w:rPr>
        <w:t>ë</w:t>
      </w:r>
      <w:r>
        <w:rPr>
          <w:rFonts w:ascii="Times New Roman" w:hAnsi="Times New Roman"/>
          <w:sz w:val="24"/>
          <w:szCs w:val="24"/>
          <w:lang w:val="sq-AL"/>
        </w:rPr>
        <w:t xml:space="preserve"> dhe zonave ku lejohet t</w:t>
      </w:r>
      <w:r w:rsidR="007C6AEE">
        <w:rPr>
          <w:rFonts w:ascii="Times New Roman" w:hAnsi="Times New Roman"/>
          <w:sz w:val="24"/>
          <w:szCs w:val="24"/>
          <w:lang w:val="sq-AL"/>
        </w:rPr>
        <w:t>ë</w:t>
      </w:r>
      <w:r>
        <w:rPr>
          <w:rFonts w:ascii="Times New Roman" w:hAnsi="Times New Roman"/>
          <w:sz w:val="24"/>
          <w:szCs w:val="24"/>
          <w:lang w:val="sq-AL"/>
        </w:rPr>
        <w:t xml:space="preserve"> ushtrohet veprimtaria e kullotjes n</w:t>
      </w:r>
      <w:r w:rsidR="007C6AEE">
        <w:rPr>
          <w:rFonts w:ascii="Times New Roman" w:hAnsi="Times New Roman"/>
          <w:sz w:val="24"/>
          <w:szCs w:val="24"/>
          <w:lang w:val="sq-AL"/>
        </w:rPr>
        <w:t>ë</w:t>
      </w:r>
      <w:r>
        <w:rPr>
          <w:rFonts w:ascii="Times New Roman" w:hAnsi="Times New Roman"/>
          <w:sz w:val="24"/>
          <w:szCs w:val="24"/>
          <w:lang w:val="sq-AL"/>
        </w:rPr>
        <w:t xml:space="preserve"> territorin e zonave t</w:t>
      </w:r>
      <w:r w:rsidR="007C6AEE">
        <w:rPr>
          <w:rFonts w:ascii="Times New Roman" w:hAnsi="Times New Roman"/>
          <w:sz w:val="24"/>
          <w:szCs w:val="24"/>
          <w:lang w:val="sq-AL"/>
        </w:rPr>
        <w:t>ë</w:t>
      </w:r>
      <w:r>
        <w:rPr>
          <w:rFonts w:ascii="Times New Roman" w:hAnsi="Times New Roman"/>
          <w:sz w:val="24"/>
          <w:szCs w:val="24"/>
          <w:lang w:val="sq-AL"/>
        </w:rPr>
        <w:t xml:space="preserve"> mbrojtura, gjykojm</w:t>
      </w:r>
      <w:r w:rsidR="007C6AEE">
        <w:rPr>
          <w:rFonts w:ascii="Times New Roman" w:hAnsi="Times New Roman"/>
          <w:sz w:val="24"/>
          <w:szCs w:val="24"/>
          <w:lang w:val="sq-AL"/>
        </w:rPr>
        <w:t>ë</w:t>
      </w:r>
      <w:r>
        <w:rPr>
          <w:rFonts w:ascii="Times New Roman" w:hAnsi="Times New Roman"/>
          <w:sz w:val="24"/>
          <w:szCs w:val="24"/>
          <w:lang w:val="sq-AL"/>
        </w:rPr>
        <w:t xml:space="preserve"> se si numri i kontratave dhe sip</w:t>
      </w:r>
      <w:r w:rsidR="007C6AEE">
        <w:rPr>
          <w:rFonts w:ascii="Times New Roman" w:hAnsi="Times New Roman"/>
          <w:sz w:val="24"/>
          <w:szCs w:val="24"/>
          <w:lang w:val="sq-AL"/>
        </w:rPr>
        <w:t>ë</w:t>
      </w:r>
      <w:r>
        <w:rPr>
          <w:rFonts w:ascii="Times New Roman" w:hAnsi="Times New Roman"/>
          <w:sz w:val="24"/>
          <w:szCs w:val="24"/>
          <w:lang w:val="sq-AL"/>
        </w:rPr>
        <w:t>rfaqja kullosore ku lejohet t</w:t>
      </w:r>
      <w:r w:rsidR="007C6AEE">
        <w:rPr>
          <w:rFonts w:ascii="Times New Roman" w:hAnsi="Times New Roman"/>
          <w:sz w:val="24"/>
          <w:szCs w:val="24"/>
          <w:lang w:val="sq-AL"/>
        </w:rPr>
        <w:t>ë</w:t>
      </w:r>
      <w:r>
        <w:rPr>
          <w:rFonts w:ascii="Times New Roman" w:hAnsi="Times New Roman"/>
          <w:sz w:val="24"/>
          <w:szCs w:val="24"/>
          <w:lang w:val="sq-AL"/>
        </w:rPr>
        <w:t xml:space="preserve"> ushtrohet kjo veprimtari duhet t</w:t>
      </w:r>
      <w:r w:rsidR="007C6AEE">
        <w:rPr>
          <w:rFonts w:ascii="Times New Roman" w:hAnsi="Times New Roman"/>
          <w:sz w:val="24"/>
          <w:szCs w:val="24"/>
          <w:lang w:val="sq-AL"/>
        </w:rPr>
        <w:t>ë</w:t>
      </w:r>
      <w:r>
        <w:rPr>
          <w:rFonts w:ascii="Times New Roman" w:hAnsi="Times New Roman"/>
          <w:sz w:val="24"/>
          <w:szCs w:val="24"/>
          <w:lang w:val="sq-AL"/>
        </w:rPr>
        <w:t xml:space="preserve"> rritet, kjo e konfirmuar dhe nga AdZM-t</w:t>
      </w:r>
      <w:r w:rsidR="007C6AEE">
        <w:rPr>
          <w:rFonts w:ascii="Times New Roman" w:hAnsi="Times New Roman"/>
          <w:sz w:val="24"/>
          <w:szCs w:val="24"/>
          <w:lang w:val="sq-AL"/>
        </w:rPr>
        <w:t>ë</w:t>
      </w:r>
      <w:r>
        <w:rPr>
          <w:rFonts w:ascii="Times New Roman" w:hAnsi="Times New Roman"/>
          <w:sz w:val="24"/>
          <w:szCs w:val="24"/>
          <w:lang w:val="sq-AL"/>
        </w:rPr>
        <w:t xml:space="preserve">. </w:t>
      </w:r>
    </w:p>
    <w:p w:rsidR="00C9146A" w:rsidRDefault="00C9146A" w:rsidP="00965DC6">
      <w:pPr>
        <w:jc w:val="both"/>
        <w:rPr>
          <w:rFonts w:ascii="Times New Roman" w:hAnsi="Times New Roman"/>
          <w:sz w:val="24"/>
          <w:szCs w:val="24"/>
          <w:lang w:val="sq-AL"/>
        </w:rPr>
      </w:pPr>
    </w:p>
    <w:p w:rsidR="00F11F41" w:rsidRDefault="00F11F41" w:rsidP="00E22E9F">
      <w:pPr>
        <w:jc w:val="both"/>
        <w:rPr>
          <w:rFonts w:ascii="Times New Roman" w:hAnsi="Times New Roman"/>
          <w:sz w:val="24"/>
          <w:szCs w:val="24"/>
          <w:lang w:val="sq-AL"/>
        </w:rPr>
      </w:pPr>
      <w:r>
        <w:rPr>
          <w:rFonts w:ascii="Times New Roman" w:hAnsi="Times New Roman"/>
          <w:noProof/>
          <w:sz w:val="24"/>
          <w:szCs w:val="24"/>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DC6" w:rsidRDefault="00965DC6" w:rsidP="00E22E9F">
      <w:pPr>
        <w:jc w:val="both"/>
        <w:rPr>
          <w:rFonts w:ascii="Times New Roman" w:hAnsi="Times New Roman"/>
          <w:sz w:val="24"/>
          <w:szCs w:val="24"/>
          <w:lang w:val="sq-AL"/>
        </w:rPr>
      </w:pPr>
    </w:p>
    <w:p w:rsidR="00965DC6" w:rsidRPr="00870E5F" w:rsidRDefault="00965DC6" w:rsidP="00965DC6">
      <w:pPr>
        <w:jc w:val="both"/>
        <w:rPr>
          <w:rFonts w:ascii="Times New Roman" w:hAnsi="Times New Roman"/>
          <w:sz w:val="24"/>
          <w:szCs w:val="24"/>
          <w:lang w:val="sq-AL"/>
        </w:rPr>
      </w:pPr>
      <w:r w:rsidRPr="00870E5F">
        <w:rPr>
          <w:rFonts w:ascii="Times New Roman" w:hAnsi="Times New Roman"/>
          <w:sz w:val="24"/>
          <w:szCs w:val="24"/>
          <w:lang w:val="sq-AL"/>
        </w:rPr>
        <w:t>Po k</w:t>
      </w:r>
      <w:r w:rsidR="007C6AEE">
        <w:rPr>
          <w:rFonts w:ascii="Times New Roman" w:hAnsi="Times New Roman"/>
          <w:sz w:val="24"/>
          <w:szCs w:val="24"/>
          <w:lang w:val="sq-AL"/>
        </w:rPr>
        <w:t>ë</w:t>
      </w:r>
      <w:r w:rsidRPr="00870E5F">
        <w:rPr>
          <w:rFonts w:ascii="Times New Roman" w:hAnsi="Times New Roman"/>
          <w:sz w:val="24"/>
          <w:szCs w:val="24"/>
          <w:lang w:val="sq-AL"/>
        </w:rPr>
        <w:t xml:space="preserve">shtu, sektori i menaxhimit në zbatim të Urdhërit të MM Nr. 129, datë 23.06.2016 “Për miratimin e procedurës së dhënies në përdorim me kontratë qiraje të sipërfaqeve të zonave të mbrojtura” dhe plotësimit të kritereve sipas “Aneksit” të këtij urdhëri që duhen përmbushur nga AdZM-të dhe subjekti kërkues, i ka shqyrtuar e analizuar me hollësi kërkesat e paraqitura duke iu referuar vlerësimit të AdZM-ve dhe specifikave teknike që ka kërkesa e subjektit. Drejtoria e Menaxhimit, Projekteve dhe Monitorimit (Sektori i Menaxhimit), </w:t>
      </w:r>
      <w:r w:rsidR="003259FF">
        <w:rPr>
          <w:rFonts w:ascii="Times New Roman" w:hAnsi="Times New Roman"/>
          <w:sz w:val="24"/>
          <w:szCs w:val="24"/>
          <w:lang w:val="sq-AL"/>
        </w:rPr>
        <w:t>pas verifikimit edhe nj</w:t>
      </w:r>
      <w:r w:rsidR="007C6AEE">
        <w:rPr>
          <w:rFonts w:ascii="Times New Roman" w:hAnsi="Times New Roman"/>
          <w:sz w:val="24"/>
          <w:szCs w:val="24"/>
          <w:lang w:val="sq-AL"/>
        </w:rPr>
        <w:t>ë</w:t>
      </w:r>
      <w:r w:rsidR="003259FF">
        <w:rPr>
          <w:rFonts w:ascii="Times New Roman" w:hAnsi="Times New Roman"/>
          <w:sz w:val="24"/>
          <w:szCs w:val="24"/>
          <w:lang w:val="sq-AL"/>
        </w:rPr>
        <w:t xml:space="preserve"> her</w:t>
      </w:r>
      <w:r w:rsidR="007C6AEE">
        <w:rPr>
          <w:rFonts w:ascii="Times New Roman" w:hAnsi="Times New Roman"/>
          <w:sz w:val="24"/>
          <w:szCs w:val="24"/>
          <w:lang w:val="sq-AL"/>
        </w:rPr>
        <w:t>ë</w:t>
      </w:r>
      <w:r w:rsidR="003259FF">
        <w:rPr>
          <w:rFonts w:ascii="Times New Roman" w:hAnsi="Times New Roman"/>
          <w:sz w:val="24"/>
          <w:szCs w:val="24"/>
          <w:lang w:val="sq-AL"/>
        </w:rPr>
        <w:t xml:space="preserve"> p</w:t>
      </w:r>
      <w:r w:rsidR="007C6AEE">
        <w:rPr>
          <w:rFonts w:ascii="Times New Roman" w:hAnsi="Times New Roman"/>
          <w:sz w:val="24"/>
          <w:szCs w:val="24"/>
          <w:lang w:val="sq-AL"/>
        </w:rPr>
        <w:t>ë</w:t>
      </w:r>
      <w:r w:rsidR="003259FF">
        <w:rPr>
          <w:rFonts w:ascii="Times New Roman" w:hAnsi="Times New Roman"/>
          <w:sz w:val="24"/>
          <w:szCs w:val="24"/>
          <w:lang w:val="sq-AL"/>
        </w:rPr>
        <w:t>r vendodhjen dhe dokumentacionit shoq</w:t>
      </w:r>
      <w:r w:rsidR="007C6AEE">
        <w:rPr>
          <w:rFonts w:ascii="Times New Roman" w:hAnsi="Times New Roman"/>
          <w:sz w:val="24"/>
          <w:szCs w:val="24"/>
          <w:lang w:val="sq-AL"/>
        </w:rPr>
        <w:t>ë</w:t>
      </w:r>
      <w:r w:rsidR="003259FF">
        <w:rPr>
          <w:rFonts w:ascii="Times New Roman" w:hAnsi="Times New Roman"/>
          <w:sz w:val="24"/>
          <w:szCs w:val="24"/>
          <w:lang w:val="sq-AL"/>
        </w:rPr>
        <w:t xml:space="preserve">rues, </w:t>
      </w:r>
      <w:r w:rsidRPr="00870E5F">
        <w:rPr>
          <w:rFonts w:ascii="Times New Roman" w:hAnsi="Times New Roman"/>
          <w:sz w:val="24"/>
          <w:szCs w:val="24"/>
          <w:lang w:val="sq-AL"/>
        </w:rPr>
        <w:t xml:space="preserve">ka </w:t>
      </w:r>
      <w:r w:rsidR="003259FF">
        <w:rPr>
          <w:rFonts w:ascii="Times New Roman" w:hAnsi="Times New Roman"/>
          <w:sz w:val="24"/>
          <w:szCs w:val="24"/>
          <w:lang w:val="sq-AL"/>
        </w:rPr>
        <w:t xml:space="preserve">përgatitur MEMO-n </w:t>
      </w:r>
      <w:r w:rsidRPr="00870E5F">
        <w:rPr>
          <w:rFonts w:ascii="Times New Roman" w:hAnsi="Times New Roman"/>
          <w:sz w:val="24"/>
          <w:szCs w:val="24"/>
          <w:lang w:val="sq-AL"/>
        </w:rPr>
        <w:t>dhe Urdhërin e Drejtorit të Përgjithshëm për miratimin e lidhjes së</w:t>
      </w:r>
      <w:r w:rsidR="003259FF">
        <w:rPr>
          <w:rFonts w:ascii="Times New Roman" w:hAnsi="Times New Roman"/>
          <w:sz w:val="24"/>
          <w:szCs w:val="24"/>
          <w:lang w:val="sq-AL"/>
        </w:rPr>
        <w:t xml:space="preserve"> kontratës nga AdZM-ja</w:t>
      </w:r>
      <w:r w:rsidRPr="00870E5F">
        <w:rPr>
          <w:rFonts w:ascii="Times New Roman" w:hAnsi="Times New Roman"/>
          <w:sz w:val="24"/>
          <w:szCs w:val="24"/>
          <w:lang w:val="sq-AL"/>
        </w:rPr>
        <w:t>.</w:t>
      </w:r>
    </w:p>
    <w:p w:rsidR="00965DC6" w:rsidRPr="00870E5F" w:rsidRDefault="00965DC6" w:rsidP="00965DC6">
      <w:pPr>
        <w:pStyle w:val="ListParagraph"/>
        <w:jc w:val="both"/>
        <w:rPr>
          <w:sz w:val="24"/>
          <w:szCs w:val="24"/>
          <w:lang w:val="sq-AL"/>
        </w:rPr>
      </w:pPr>
    </w:p>
    <w:p w:rsidR="00965DC6" w:rsidRDefault="00965DC6" w:rsidP="00965DC6">
      <w:pPr>
        <w:pStyle w:val="ListParagraph"/>
        <w:numPr>
          <w:ilvl w:val="0"/>
          <w:numId w:val="8"/>
        </w:numPr>
        <w:jc w:val="both"/>
        <w:rPr>
          <w:sz w:val="24"/>
          <w:szCs w:val="24"/>
          <w:lang w:val="sq-AL"/>
        </w:rPr>
      </w:pPr>
      <w:r w:rsidRPr="00870E5F">
        <w:rPr>
          <w:sz w:val="24"/>
          <w:szCs w:val="24"/>
          <w:lang w:val="sq-AL"/>
        </w:rPr>
        <w:t>Gjatë këtij viti janë lidhur kontrata me qira për dhënie në përdorim sipërfaqe të fondit pyjor/kullosor zonë e mbrojtur edhe me subjektet për ndërtim HEC-i miratuar me Urdhër të Ministrit të Mjedisit “Për heqje dhe dhënie në përdorim të sipërfaqes zonë e mbrojtur dhe konkretisht:</w:t>
      </w:r>
    </w:p>
    <w:p w:rsidR="00965DC6" w:rsidRPr="00870E5F" w:rsidRDefault="00965DC6" w:rsidP="00965DC6">
      <w:pPr>
        <w:pStyle w:val="ListParagraph"/>
        <w:jc w:val="both"/>
        <w:rPr>
          <w:sz w:val="24"/>
          <w:szCs w:val="24"/>
          <w:lang w:val="sq-AL"/>
        </w:rPr>
      </w:pP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Në AdZM-në Kukës është lidhur kontratë qiraje për sipërfaqen zonë e mbrojtur dhënë në përdorim, në PN “Korab – Koritnik”, për subjektin “REKA Energy” shpk.</w:t>
      </w: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Në AdZM-në Kukës është lidhur kontratë qiraje për sipërfaqen zonë e mbrojtur dhënë në përdorim, në PN “Korab – Koritnik”, për subjektin “Fatjon &amp; Rruga Ura asfaltim Nr.2 Elbasan” shpk me aktivitet ndërtim HEC-i</w:t>
      </w: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Në AdZM-në Kukës është lidhur kontratë qiraje për sipërfaqen zonë e mbrojtur dhënë në përdorim, në PK “Lugina e Valbonës”, për subjektin “DRAGOBIA Energy” shpk.</w:t>
      </w: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Në AdZM-në Kukës është lidhur kontratë qiraje për sipërfaqen zonë e mbrojtur dhënë në përdorim, në PN “Korab - Koritnik”, për subjektin “ALBANIA FERRO” shpk, për prodhim kuarci.</w:t>
      </w:r>
    </w:p>
    <w:p w:rsidR="00965DC6" w:rsidRDefault="00965DC6" w:rsidP="00965DC6">
      <w:pPr>
        <w:jc w:val="both"/>
        <w:rPr>
          <w:rFonts w:ascii="Times New Roman" w:hAnsi="Times New Roman"/>
          <w:sz w:val="24"/>
          <w:szCs w:val="24"/>
          <w:lang w:val="sq-AL"/>
        </w:rPr>
      </w:pPr>
      <w:r>
        <w:rPr>
          <w:rFonts w:ascii="Times New Roman" w:hAnsi="Times New Roman"/>
          <w:sz w:val="24"/>
          <w:szCs w:val="24"/>
          <w:lang w:val="sq-AL"/>
        </w:rPr>
        <w:t>Në AdZM-në Dibër është lidhur kontratë qiraje për sipërfaqen zonë e mbrojtur dhënë në përdorim, në PM “Mali me Gropa – Bizë – Martanesh”, për subjektin “SGD” shpk.</w:t>
      </w:r>
    </w:p>
    <w:tbl>
      <w:tblPr>
        <w:tblStyle w:val="TableGrid"/>
        <w:tblW w:w="0" w:type="auto"/>
        <w:tblLook w:val="04A0" w:firstRow="1" w:lastRow="0" w:firstColumn="1" w:lastColumn="0" w:noHBand="0" w:noVBand="1"/>
      </w:tblPr>
      <w:tblGrid>
        <w:gridCol w:w="625"/>
        <w:gridCol w:w="2070"/>
        <w:gridCol w:w="1980"/>
        <w:gridCol w:w="3240"/>
        <w:gridCol w:w="1255"/>
      </w:tblGrid>
      <w:tr w:rsidR="002374B7" w:rsidTr="003259FF">
        <w:trPr>
          <w:trHeight w:val="413"/>
        </w:trPr>
        <w:tc>
          <w:tcPr>
            <w:tcW w:w="625" w:type="dxa"/>
            <w:vAlign w:val="center"/>
          </w:tcPr>
          <w:p w:rsidR="002374B7" w:rsidRDefault="0080567F" w:rsidP="003259FF">
            <w:pPr>
              <w:jc w:val="center"/>
              <w:rPr>
                <w:rFonts w:ascii="Times New Roman" w:hAnsi="Times New Roman"/>
                <w:sz w:val="24"/>
                <w:szCs w:val="24"/>
                <w:lang w:val="sq-AL"/>
              </w:rPr>
            </w:pPr>
            <w:r>
              <w:rPr>
                <w:rFonts w:ascii="Times New Roman" w:hAnsi="Times New Roman"/>
                <w:sz w:val="24"/>
                <w:szCs w:val="24"/>
                <w:lang w:val="sq-AL"/>
              </w:rPr>
              <w:lastRenderedPageBreak/>
              <w:t>N</w:t>
            </w:r>
            <w:r w:rsidR="002374B7">
              <w:rPr>
                <w:rFonts w:ascii="Times New Roman" w:hAnsi="Times New Roman"/>
                <w:sz w:val="24"/>
                <w:szCs w:val="24"/>
                <w:lang w:val="sq-AL"/>
              </w:rPr>
              <w:t>r</w:t>
            </w:r>
          </w:p>
        </w:tc>
        <w:tc>
          <w:tcPr>
            <w:tcW w:w="207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Subjekti</w:t>
            </w:r>
          </w:p>
        </w:tc>
        <w:tc>
          <w:tcPr>
            <w:tcW w:w="198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Veprimtaria</w:t>
            </w:r>
          </w:p>
        </w:tc>
        <w:tc>
          <w:tcPr>
            <w:tcW w:w="3240"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Zona e Mbrojtur</w:t>
            </w:r>
          </w:p>
        </w:tc>
        <w:tc>
          <w:tcPr>
            <w:tcW w:w="1255" w:type="dxa"/>
            <w:vAlign w:val="center"/>
          </w:tcPr>
          <w:p w:rsidR="002374B7" w:rsidRDefault="002374B7" w:rsidP="003259FF">
            <w:pPr>
              <w:jc w:val="center"/>
              <w:rPr>
                <w:rFonts w:ascii="Times New Roman" w:hAnsi="Times New Roman"/>
                <w:sz w:val="24"/>
                <w:szCs w:val="24"/>
                <w:lang w:val="sq-AL"/>
              </w:rPr>
            </w:pPr>
            <w:r>
              <w:rPr>
                <w:rFonts w:ascii="Times New Roman" w:hAnsi="Times New Roman"/>
                <w:sz w:val="24"/>
                <w:szCs w:val="24"/>
                <w:lang w:val="sq-AL"/>
              </w:rPr>
              <w:t>AdZM-ja</w:t>
            </w:r>
          </w:p>
        </w:tc>
      </w:tr>
      <w:tr w:rsidR="002374B7" w:rsidTr="003259FF">
        <w:tc>
          <w:tcPr>
            <w:tcW w:w="62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1</w:t>
            </w:r>
          </w:p>
        </w:tc>
        <w:tc>
          <w:tcPr>
            <w:tcW w:w="207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“Reka Energy”</w:t>
            </w:r>
          </w:p>
        </w:tc>
        <w:tc>
          <w:tcPr>
            <w:tcW w:w="198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rtim HEC-e</w:t>
            </w:r>
          </w:p>
        </w:tc>
        <w:tc>
          <w:tcPr>
            <w:tcW w:w="324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PN “Korab – Koritnik”</w:t>
            </w:r>
          </w:p>
        </w:tc>
        <w:tc>
          <w:tcPr>
            <w:tcW w:w="125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Kuk</w:t>
            </w:r>
            <w:r w:rsidR="007C6AEE">
              <w:rPr>
                <w:rFonts w:ascii="Times New Roman" w:hAnsi="Times New Roman"/>
                <w:sz w:val="24"/>
                <w:szCs w:val="24"/>
                <w:lang w:val="sq-AL"/>
              </w:rPr>
              <w:t>ë</w:t>
            </w:r>
            <w:r>
              <w:rPr>
                <w:rFonts w:ascii="Times New Roman" w:hAnsi="Times New Roman"/>
                <w:sz w:val="24"/>
                <w:szCs w:val="24"/>
                <w:lang w:val="sq-AL"/>
              </w:rPr>
              <w:t>s</w:t>
            </w:r>
          </w:p>
        </w:tc>
      </w:tr>
      <w:tr w:rsidR="002374B7" w:rsidTr="003259FF">
        <w:tc>
          <w:tcPr>
            <w:tcW w:w="62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2</w:t>
            </w:r>
          </w:p>
        </w:tc>
        <w:tc>
          <w:tcPr>
            <w:tcW w:w="207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“Fatjon &amp; Rruga Ura nr.2 Elbasan”</w:t>
            </w:r>
          </w:p>
        </w:tc>
        <w:tc>
          <w:tcPr>
            <w:tcW w:w="198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rtim HEC-i</w:t>
            </w:r>
          </w:p>
        </w:tc>
        <w:tc>
          <w:tcPr>
            <w:tcW w:w="324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PN “Korab – Koritnik”</w:t>
            </w:r>
          </w:p>
        </w:tc>
        <w:tc>
          <w:tcPr>
            <w:tcW w:w="125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Kuk</w:t>
            </w:r>
            <w:r w:rsidR="007C6AEE">
              <w:rPr>
                <w:rFonts w:ascii="Times New Roman" w:hAnsi="Times New Roman"/>
                <w:sz w:val="24"/>
                <w:szCs w:val="24"/>
                <w:lang w:val="sq-AL"/>
              </w:rPr>
              <w:t>ë</w:t>
            </w:r>
            <w:r>
              <w:rPr>
                <w:rFonts w:ascii="Times New Roman" w:hAnsi="Times New Roman"/>
                <w:sz w:val="24"/>
                <w:szCs w:val="24"/>
                <w:lang w:val="sq-AL"/>
              </w:rPr>
              <w:t>s</w:t>
            </w:r>
          </w:p>
        </w:tc>
      </w:tr>
      <w:tr w:rsidR="002374B7" w:rsidTr="003259FF">
        <w:tc>
          <w:tcPr>
            <w:tcW w:w="62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3</w:t>
            </w:r>
          </w:p>
        </w:tc>
        <w:tc>
          <w:tcPr>
            <w:tcW w:w="207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“Dragobia Energy”</w:t>
            </w:r>
          </w:p>
        </w:tc>
        <w:tc>
          <w:tcPr>
            <w:tcW w:w="198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rtim HEC-i</w:t>
            </w:r>
          </w:p>
        </w:tc>
        <w:tc>
          <w:tcPr>
            <w:tcW w:w="3240"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PK “Lugina Valbon</w:t>
            </w:r>
            <w:r w:rsidR="007C6AEE">
              <w:rPr>
                <w:rFonts w:ascii="Times New Roman" w:hAnsi="Times New Roman"/>
                <w:sz w:val="24"/>
                <w:szCs w:val="24"/>
                <w:lang w:val="sq-AL"/>
              </w:rPr>
              <w:t>ë</w:t>
            </w:r>
            <w:r>
              <w:rPr>
                <w:rFonts w:ascii="Times New Roman" w:hAnsi="Times New Roman"/>
                <w:sz w:val="24"/>
                <w:szCs w:val="24"/>
                <w:lang w:val="sq-AL"/>
              </w:rPr>
              <w:t>s”</w:t>
            </w:r>
          </w:p>
        </w:tc>
        <w:tc>
          <w:tcPr>
            <w:tcW w:w="1255" w:type="dxa"/>
            <w:vAlign w:val="center"/>
          </w:tcPr>
          <w:p w:rsidR="002374B7" w:rsidRDefault="002374B7" w:rsidP="003259FF">
            <w:pPr>
              <w:rPr>
                <w:rFonts w:ascii="Times New Roman" w:hAnsi="Times New Roman"/>
                <w:sz w:val="24"/>
                <w:szCs w:val="24"/>
                <w:lang w:val="sq-AL"/>
              </w:rPr>
            </w:pPr>
            <w:r>
              <w:rPr>
                <w:rFonts w:ascii="Times New Roman" w:hAnsi="Times New Roman"/>
                <w:sz w:val="24"/>
                <w:szCs w:val="24"/>
                <w:lang w:val="sq-AL"/>
              </w:rPr>
              <w:t>Kuk</w:t>
            </w:r>
            <w:r w:rsidR="007C6AEE">
              <w:rPr>
                <w:rFonts w:ascii="Times New Roman" w:hAnsi="Times New Roman"/>
                <w:sz w:val="24"/>
                <w:szCs w:val="24"/>
                <w:lang w:val="sq-AL"/>
              </w:rPr>
              <w:t>ë</w:t>
            </w:r>
            <w:r>
              <w:rPr>
                <w:rFonts w:ascii="Times New Roman" w:hAnsi="Times New Roman"/>
                <w:sz w:val="24"/>
                <w:szCs w:val="24"/>
                <w:lang w:val="sq-AL"/>
              </w:rPr>
              <w:t>s</w:t>
            </w:r>
          </w:p>
        </w:tc>
      </w:tr>
      <w:tr w:rsidR="002374B7" w:rsidTr="003259FF">
        <w:tc>
          <w:tcPr>
            <w:tcW w:w="625"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4</w:t>
            </w:r>
          </w:p>
        </w:tc>
        <w:tc>
          <w:tcPr>
            <w:tcW w:w="2070"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“Alnania FERRO”</w:t>
            </w:r>
          </w:p>
        </w:tc>
        <w:tc>
          <w:tcPr>
            <w:tcW w:w="1980"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Karrier kuarci</w:t>
            </w:r>
          </w:p>
        </w:tc>
        <w:tc>
          <w:tcPr>
            <w:tcW w:w="3240"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PN “Korab – Koritnik”</w:t>
            </w:r>
          </w:p>
        </w:tc>
        <w:tc>
          <w:tcPr>
            <w:tcW w:w="1255"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Kuk</w:t>
            </w:r>
            <w:r w:rsidR="007C6AEE">
              <w:rPr>
                <w:rFonts w:ascii="Times New Roman" w:hAnsi="Times New Roman"/>
                <w:sz w:val="24"/>
                <w:szCs w:val="24"/>
                <w:lang w:val="sq-AL"/>
              </w:rPr>
              <w:t>ë</w:t>
            </w:r>
            <w:r>
              <w:rPr>
                <w:rFonts w:ascii="Times New Roman" w:hAnsi="Times New Roman"/>
                <w:sz w:val="24"/>
                <w:szCs w:val="24"/>
                <w:lang w:val="sq-AL"/>
              </w:rPr>
              <w:t>s</w:t>
            </w:r>
          </w:p>
        </w:tc>
      </w:tr>
      <w:tr w:rsidR="002374B7" w:rsidTr="003259FF">
        <w:tc>
          <w:tcPr>
            <w:tcW w:w="625"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5</w:t>
            </w:r>
          </w:p>
        </w:tc>
        <w:tc>
          <w:tcPr>
            <w:tcW w:w="2070"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“SGD”</w:t>
            </w:r>
          </w:p>
        </w:tc>
        <w:tc>
          <w:tcPr>
            <w:tcW w:w="1980"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rtim HEC-i</w:t>
            </w:r>
          </w:p>
        </w:tc>
        <w:tc>
          <w:tcPr>
            <w:tcW w:w="3240" w:type="dxa"/>
            <w:tcBorders>
              <w:bottom w:val="single" w:sz="4" w:space="0" w:color="auto"/>
            </w:tcBorders>
            <w:vAlign w:val="center"/>
          </w:tcPr>
          <w:p w:rsidR="002374B7" w:rsidRPr="008F26CF" w:rsidRDefault="0080567F" w:rsidP="003259FF">
            <w:pPr>
              <w:rPr>
                <w:rFonts w:ascii="Times New Roman" w:hAnsi="Times New Roman"/>
                <w:sz w:val="24"/>
                <w:szCs w:val="24"/>
                <w:lang w:val="sq-AL"/>
              </w:rPr>
            </w:pPr>
            <w:r w:rsidRPr="008F26CF">
              <w:rPr>
                <w:rFonts w:ascii="Times New Roman" w:hAnsi="Times New Roman"/>
                <w:sz w:val="24"/>
                <w:szCs w:val="24"/>
                <w:lang w:val="sq-AL"/>
              </w:rPr>
              <w:t>PM “Mali me gropa – Biz</w:t>
            </w:r>
            <w:r w:rsidR="007C6AEE">
              <w:rPr>
                <w:rFonts w:ascii="Times New Roman" w:hAnsi="Times New Roman"/>
                <w:sz w:val="24"/>
                <w:szCs w:val="24"/>
                <w:lang w:val="sq-AL"/>
              </w:rPr>
              <w:t>ë</w:t>
            </w:r>
            <w:r w:rsidRPr="008F26CF">
              <w:rPr>
                <w:rFonts w:ascii="Times New Roman" w:hAnsi="Times New Roman"/>
                <w:sz w:val="24"/>
                <w:szCs w:val="24"/>
                <w:lang w:val="sq-AL"/>
              </w:rPr>
              <w:t xml:space="preserve"> – Martanesh”</w:t>
            </w:r>
          </w:p>
        </w:tc>
        <w:tc>
          <w:tcPr>
            <w:tcW w:w="1255" w:type="dxa"/>
            <w:tcBorders>
              <w:bottom w:val="single" w:sz="4" w:space="0" w:color="auto"/>
            </w:tcBorders>
            <w:vAlign w:val="center"/>
          </w:tcPr>
          <w:p w:rsidR="002374B7" w:rsidRDefault="0080567F" w:rsidP="003259FF">
            <w:pPr>
              <w:rPr>
                <w:rFonts w:ascii="Times New Roman" w:hAnsi="Times New Roman"/>
                <w:sz w:val="24"/>
                <w:szCs w:val="24"/>
                <w:lang w:val="sq-AL"/>
              </w:rPr>
            </w:pPr>
            <w:r>
              <w:rPr>
                <w:rFonts w:ascii="Times New Roman" w:hAnsi="Times New Roman"/>
                <w:sz w:val="24"/>
                <w:szCs w:val="24"/>
                <w:lang w:val="sq-AL"/>
              </w:rPr>
              <w:t>Dib</w:t>
            </w:r>
            <w:r w:rsidR="007C6AEE">
              <w:rPr>
                <w:rFonts w:ascii="Times New Roman" w:hAnsi="Times New Roman"/>
                <w:sz w:val="24"/>
                <w:szCs w:val="24"/>
                <w:lang w:val="sq-AL"/>
              </w:rPr>
              <w:t>ë</w:t>
            </w:r>
            <w:r w:rsidR="00F931A0">
              <w:rPr>
                <w:rFonts w:ascii="Times New Roman" w:hAnsi="Times New Roman"/>
                <w:sz w:val="24"/>
                <w:szCs w:val="24"/>
                <w:lang w:val="sq-AL"/>
              </w:rPr>
              <w:t>r</w:t>
            </w:r>
            <w:r>
              <w:rPr>
                <w:rFonts w:ascii="Times New Roman" w:hAnsi="Times New Roman"/>
                <w:sz w:val="24"/>
                <w:szCs w:val="24"/>
                <w:lang w:val="sq-AL"/>
              </w:rPr>
              <w:t>r</w:t>
            </w:r>
          </w:p>
        </w:tc>
      </w:tr>
    </w:tbl>
    <w:p w:rsidR="00965DC6" w:rsidRDefault="00965DC6" w:rsidP="00E22E9F">
      <w:pPr>
        <w:jc w:val="both"/>
        <w:rPr>
          <w:rFonts w:ascii="Times New Roman" w:hAnsi="Times New Roman"/>
          <w:sz w:val="24"/>
          <w:szCs w:val="24"/>
          <w:lang w:val="sq-AL"/>
        </w:rPr>
      </w:pPr>
    </w:p>
    <w:p w:rsidR="00370F92"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Sektori i menaxhimit gjithashtu ka kërkuar që kjo rrugë të ndiqet dhe për rastet e </w:t>
      </w:r>
      <w:r w:rsidR="00D1703B">
        <w:rPr>
          <w:rFonts w:ascii="Times New Roman" w:hAnsi="Times New Roman"/>
          <w:sz w:val="24"/>
          <w:szCs w:val="24"/>
          <w:lang w:val="sq-AL"/>
        </w:rPr>
        <w:t>kontratave që janë në vazhdim (kontrata t</w:t>
      </w:r>
      <w:r w:rsidR="00644CC7">
        <w:rPr>
          <w:rFonts w:ascii="Times New Roman" w:hAnsi="Times New Roman"/>
          <w:sz w:val="24"/>
          <w:szCs w:val="24"/>
          <w:lang w:val="sq-AL"/>
        </w:rPr>
        <w:t>ë</w:t>
      </w:r>
      <w:r w:rsidR="00D1703B">
        <w:rPr>
          <w:rFonts w:ascii="Times New Roman" w:hAnsi="Times New Roman"/>
          <w:sz w:val="24"/>
          <w:szCs w:val="24"/>
          <w:lang w:val="sq-AL"/>
        </w:rPr>
        <w:t xml:space="preserve"> mbartura nga ish-DRSHP-të), ku AdZM-të</w:t>
      </w:r>
      <w:r w:rsidRPr="00AF765D">
        <w:rPr>
          <w:rFonts w:ascii="Times New Roman" w:hAnsi="Times New Roman"/>
          <w:sz w:val="24"/>
          <w:szCs w:val="24"/>
          <w:lang w:val="sq-AL"/>
        </w:rPr>
        <w:t xml:space="preserve"> rivlerësojnë gjithë dokumentacionin e</w:t>
      </w:r>
      <w:r w:rsidR="00D1703B">
        <w:rPr>
          <w:rFonts w:ascii="Times New Roman" w:hAnsi="Times New Roman"/>
          <w:sz w:val="24"/>
          <w:szCs w:val="24"/>
          <w:lang w:val="sq-AL"/>
        </w:rPr>
        <w:t>kzistues n</w:t>
      </w:r>
      <w:r w:rsidR="00644CC7">
        <w:rPr>
          <w:rFonts w:ascii="Times New Roman" w:hAnsi="Times New Roman"/>
          <w:sz w:val="24"/>
          <w:szCs w:val="24"/>
          <w:lang w:val="sq-AL"/>
        </w:rPr>
        <w:t>ë</w:t>
      </w:r>
      <w:r w:rsidR="00D1703B">
        <w:rPr>
          <w:rFonts w:ascii="Times New Roman" w:hAnsi="Times New Roman"/>
          <w:sz w:val="24"/>
          <w:szCs w:val="24"/>
          <w:lang w:val="sq-AL"/>
        </w:rPr>
        <w:t xml:space="preserve"> arshivat e k</w:t>
      </w:r>
      <w:r w:rsidR="00644CC7">
        <w:rPr>
          <w:rFonts w:ascii="Times New Roman" w:hAnsi="Times New Roman"/>
          <w:sz w:val="24"/>
          <w:szCs w:val="24"/>
          <w:lang w:val="sq-AL"/>
        </w:rPr>
        <w:t>ë</w:t>
      </w:r>
      <w:r w:rsidR="00D1703B">
        <w:rPr>
          <w:rFonts w:ascii="Times New Roman" w:hAnsi="Times New Roman"/>
          <w:sz w:val="24"/>
          <w:szCs w:val="24"/>
          <w:lang w:val="sq-AL"/>
        </w:rPr>
        <w:t>tyre drejtorive apo d</w:t>
      </w:r>
      <w:r w:rsidR="00644CC7">
        <w:rPr>
          <w:rFonts w:ascii="Times New Roman" w:hAnsi="Times New Roman"/>
          <w:sz w:val="24"/>
          <w:szCs w:val="24"/>
          <w:lang w:val="sq-AL"/>
        </w:rPr>
        <w:t>ë</w:t>
      </w:r>
      <w:r w:rsidR="00D1703B">
        <w:rPr>
          <w:rFonts w:ascii="Times New Roman" w:hAnsi="Times New Roman"/>
          <w:sz w:val="24"/>
          <w:szCs w:val="24"/>
          <w:lang w:val="sq-AL"/>
        </w:rPr>
        <w:t>rguar</w:t>
      </w:r>
      <w:r w:rsidRPr="00AF765D">
        <w:rPr>
          <w:rFonts w:ascii="Times New Roman" w:hAnsi="Times New Roman"/>
          <w:sz w:val="24"/>
          <w:szCs w:val="24"/>
          <w:lang w:val="sq-AL"/>
        </w:rPr>
        <w:t xml:space="preserve"> ng</w:t>
      </w:r>
      <w:r w:rsidR="00870E5F">
        <w:rPr>
          <w:rFonts w:ascii="Times New Roman" w:hAnsi="Times New Roman"/>
          <w:sz w:val="24"/>
          <w:szCs w:val="24"/>
          <w:lang w:val="sq-AL"/>
        </w:rPr>
        <w:t>a subjekti. K</w:t>
      </w:r>
      <w:r w:rsidR="00D1703B">
        <w:rPr>
          <w:rFonts w:ascii="Times New Roman" w:hAnsi="Times New Roman"/>
          <w:sz w:val="24"/>
          <w:szCs w:val="24"/>
          <w:lang w:val="sq-AL"/>
        </w:rPr>
        <w:t>ështu në bashkëpunim me Drejtorin</w:t>
      </w:r>
      <w:r w:rsidR="000269C7">
        <w:rPr>
          <w:rFonts w:ascii="Times New Roman" w:hAnsi="Times New Roman"/>
          <w:sz w:val="24"/>
          <w:szCs w:val="24"/>
          <w:lang w:val="sq-AL"/>
        </w:rPr>
        <w:t>ë e Financës dhe shërbimeve të b</w:t>
      </w:r>
      <w:r w:rsidRPr="00AF765D">
        <w:rPr>
          <w:rFonts w:ascii="Times New Roman" w:hAnsi="Times New Roman"/>
          <w:sz w:val="24"/>
          <w:szCs w:val="24"/>
          <w:lang w:val="sq-AL"/>
        </w:rPr>
        <w:t>rendshme dhe AdZM-të përkatëse</w:t>
      </w:r>
      <w:r w:rsidR="000269C7">
        <w:rPr>
          <w:rFonts w:ascii="Times New Roman" w:hAnsi="Times New Roman"/>
          <w:sz w:val="24"/>
          <w:szCs w:val="24"/>
          <w:lang w:val="sq-AL"/>
        </w:rPr>
        <w:t xml:space="preserve"> po ndjekim dhe kontrollojm</w:t>
      </w:r>
      <w:r w:rsidR="007C6AEE">
        <w:rPr>
          <w:rFonts w:ascii="Times New Roman" w:hAnsi="Times New Roman"/>
          <w:sz w:val="24"/>
          <w:szCs w:val="24"/>
          <w:lang w:val="sq-AL"/>
        </w:rPr>
        <w:t>ë</w:t>
      </w:r>
      <w:r w:rsidRPr="00AF765D">
        <w:rPr>
          <w:rFonts w:ascii="Times New Roman" w:hAnsi="Times New Roman"/>
          <w:sz w:val="24"/>
          <w:szCs w:val="24"/>
          <w:lang w:val="sq-AL"/>
        </w:rPr>
        <w:t xml:space="preserve"> pagesat vjetore,</w:t>
      </w:r>
      <w:r w:rsidR="00C74ED5">
        <w:rPr>
          <w:rFonts w:ascii="Times New Roman" w:hAnsi="Times New Roman"/>
          <w:sz w:val="24"/>
          <w:szCs w:val="24"/>
          <w:lang w:val="sq-AL"/>
        </w:rPr>
        <w:t xml:space="preserve"> likuidimi financiar t</w:t>
      </w:r>
      <w:r w:rsidR="007C6AEE">
        <w:rPr>
          <w:rFonts w:ascii="Times New Roman" w:hAnsi="Times New Roman"/>
          <w:sz w:val="24"/>
          <w:szCs w:val="24"/>
          <w:lang w:val="sq-AL"/>
        </w:rPr>
        <w:t>ë</w:t>
      </w:r>
      <w:r w:rsidR="000269C7">
        <w:rPr>
          <w:rFonts w:ascii="Times New Roman" w:hAnsi="Times New Roman"/>
          <w:sz w:val="24"/>
          <w:szCs w:val="24"/>
          <w:lang w:val="sq-AL"/>
        </w:rPr>
        <w:t xml:space="preserve"> tyre</w:t>
      </w:r>
      <w:r w:rsidRPr="00AF765D">
        <w:rPr>
          <w:rFonts w:ascii="Times New Roman" w:hAnsi="Times New Roman"/>
          <w:sz w:val="24"/>
          <w:szCs w:val="24"/>
          <w:lang w:val="sq-AL"/>
        </w:rPr>
        <w:t xml:space="preserve"> për çdo vit dhe detyrimet e pa paguara</w:t>
      </w:r>
      <w:r>
        <w:rPr>
          <w:rFonts w:ascii="Times New Roman" w:hAnsi="Times New Roman"/>
          <w:sz w:val="24"/>
          <w:szCs w:val="24"/>
          <w:lang w:val="sq-AL"/>
        </w:rPr>
        <w:t xml:space="preserve">, </w:t>
      </w:r>
      <w:r w:rsidRPr="00AF765D">
        <w:rPr>
          <w:rFonts w:ascii="Times New Roman" w:hAnsi="Times New Roman"/>
          <w:sz w:val="24"/>
          <w:szCs w:val="24"/>
          <w:lang w:val="sq-AL"/>
        </w:rPr>
        <w:t>detyrë</w:t>
      </w:r>
      <w:r>
        <w:rPr>
          <w:rFonts w:ascii="Times New Roman" w:hAnsi="Times New Roman"/>
          <w:sz w:val="24"/>
          <w:szCs w:val="24"/>
          <w:lang w:val="sq-AL"/>
        </w:rPr>
        <w:t xml:space="preserve"> e</w:t>
      </w:r>
      <w:r w:rsidRPr="00AF765D">
        <w:rPr>
          <w:rFonts w:ascii="Times New Roman" w:hAnsi="Times New Roman"/>
          <w:sz w:val="24"/>
          <w:szCs w:val="24"/>
          <w:lang w:val="sq-AL"/>
        </w:rPr>
        <w:t xml:space="preserve"> kërkuar dhe nga </w:t>
      </w:r>
      <w:r w:rsidR="00D1703B">
        <w:rPr>
          <w:rFonts w:ascii="Times New Roman" w:hAnsi="Times New Roman"/>
          <w:sz w:val="24"/>
          <w:szCs w:val="24"/>
          <w:lang w:val="sq-AL"/>
        </w:rPr>
        <w:t>auditi i KLSH-së.</w:t>
      </w:r>
      <w:r w:rsidRPr="00AF765D">
        <w:rPr>
          <w:rFonts w:ascii="Times New Roman" w:hAnsi="Times New Roman"/>
          <w:sz w:val="24"/>
          <w:szCs w:val="24"/>
          <w:lang w:val="sq-AL"/>
        </w:rPr>
        <w:t xml:space="preserve"> AdZM-të</w:t>
      </w:r>
      <w:r w:rsidR="00D1703B">
        <w:rPr>
          <w:rFonts w:ascii="Times New Roman" w:hAnsi="Times New Roman"/>
          <w:sz w:val="24"/>
          <w:szCs w:val="24"/>
          <w:lang w:val="sq-AL"/>
        </w:rPr>
        <w:t xml:space="preserve"> jan</w:t>
      </w:r>
      <w:r w:rsidR="00644CC7">
        <w:rPr>
          <w:rFonts w:ascii="Times New Roman" w:hAnsi="Times New Roman"/>
          <w:sz w:val="24"/>
          <w:szCs w:val="24"/>
          <w:lang w:val="sq-AL"/>
        </w:rPr>
        <w:t>ë</w:t>
      </w:r>
      <w:r w:rsidR="00D1703B">
        <w:rPr>
          <w:rFonts w:ascii="Times New Roman" w:hAnsi="Times New Roman"/>
          <w:sz w:val="24"/>
          <w:szCs w:val="24"/>
          <w:lang w:val="sq-AL"/>
        </w:rPr>
        <w:t xml:space="preserve"> porositur</w:t>
      </w:r>
      <w:r w:rsidRPr="00AF765D">
        <w:rPr>
          <w:rFonts w:ascii="Times New Roman" w:hAnsi="Times New Roman"/>
          <w:sz w:val="24"/>
          <w:szCs w:val="24"/>
          <w:lang w:val="sq-AL"/>
        </w:rPr>
        <w:t xml:space="preserve"> ta ndjekin </w:t>
      </w:r>
      <w:r w:rsidR="00D1703B">
        <w:rPr>
          <w:rFonts w:ascii="Times New Roman" w:hAnsi="Times New Roman"/>
          <w:sz w:val="24"/>
          <w:szCs w:val="24"/>
          <w:lang w:val="sq-AL"/>
        </w:rPr>
        <w:t>n</w:t>
      </w:r>
      <w:r w:rsidR="00644CC7">
        <w:rPr>
          <w:rFonts w:ascii="Times New Roman" w:hAnsi="Times New Roman"/>
          <w:sz w:val="24"/>
          <w:szCs w:val="24"/>
          <w:lang w:val="sq-AL"/>
        </w:rPr>
        <w:t>ë</w:t>
      </w:r>
      <w:r w:rsidR="00D1703B">
        <w:rPr>
          <w:rFonts w:ascii="Times New Roman" w:hAnsi="Times New Roman"/>
          <w:sz w:val="24"/>
          <w:szCs w:val="24"/>
          <w:lang w:val="sq-AL"/>
        </w:rPr>
        <w:t xml:space="preserve"> vijim</w:t>
      </w:r>
      <w:r w:rsidR="00644CC7">
        <w:rPr>
          <w:rFonts w:ascii="Times New Roman" w:hAnsi="Times New Roman"/>
          <w:sz w:val="24"/>
          <w:szCs w:val="24"/>
          <w:lang w:val="sq-AL"/>
        </w:rPr>
        <w:t>ë</w:t>
      </w:r>
      <w:r w:rsidR="00D1703B">
        <w:rPr>
          <w:rFonts w:ascii="Times New Roman" w:hAnsi="Times New Roman"/>
          <w:sz w:val="24"/>
          <w:szCs w:val="24"/>
          <w:lang w:val="sq-AL"/>
        </w:rPr>
        <w:t xml:space="preserve">si </w:t>
      </w:r>
      <w:r w:rsidRPr="00AF765D">
        <w:rPr>
          <w:rFonts w:ascii="Times New Roman" w:hAnsi="Times New Roman"/>
          <w:sz w:val="24"/>
          <w:szCs w:val="24"/>
          <w:lang w:val="sq-AL"/>
        </w:rPr>
        <w:t xml:space="preserve">këtë problem. </w:t>
      </w:r>
      <w:r w:rsidR="00370F92">
        <w:rPr>
          <w:rFonts w:ascii="Times New Roman" w:hAnsi="Times New Roman"/>
          <w:sz w:val="24"/>
          <w:szCs w:val="24"/>
          <w:lang w:val="sq-AL"/>
        </w:rPr>
        <w:t>Kjo detyr</w:t>
      </w:r>
      <w:r w:rsidR="00644CC7">
        <w:rPr>
          <w:rFonts w:ascii="Times New Roman" w:hAnsi="Times New Roman"/>
          <w:sz w:val="24"/>
          <w:szCs w:val="24"/>
          <w:lang w:val="sq-AL"/>
        </w:rPr>
        <w:t>ë</w:t>
      </w:r>
      <w:r w:rsidR="000269C7">
        <w:rPr>
          <w:rFonts w:ascii="Times New Roman" w:hAnsi="Times New Roman"/>
          <w:sz w:val="24"/>
          <w:szCs w:val="24"/>
          <w:lang w:val="sq-AL"/>
        </w:rPr>
        <w:t xml:space="preserve"> po</w:t>
      </w:r>
      <w:r w:rsidRPr="00AF765D">
        <w:rPr>
          <w:rFonts w:ascii="Times New Roman" w:hAnsi="Times New Roman"/>
          <w:sz w:val="24"/>
          <w:szCs w:val="24"/>
          <w:lang w:val="sq-AL"/>
        </w:rPr>
        <w:t xml:space="preserve"> nd</w:t>
      </w:r>
      <w:r w:rsidR="000269C7">
        <w:rPr>
          <w:rFonts w:ascii="Times New Roman" w:hAnsi="Times New Roman"/>
          <w:sz w:val="24"/>
          <w:szCs w:val="24"/>
          <w:lang w:val="sq-AL"/>
        </w:rPr>
        <w:t>iqet</w:t>
      </w:r>
      <w:r w:rsidR="00370F92">
        <w:rPr>
          <w:rFonts w:ascii="Times New Roman" w:hAnsi="Times New Roman"/>
          <w:sz w:val="24"/>
          <w:szCs w:val="24"/>
          <w:lang w:val="sq-AL"/>
        </w:rPr>
        <w:t xml:space="preserve"> n</w:t>
      </w:r>
      <w:r w:rsidR="00644CC7">
        <w:rPr>
          <w:rFonts w:ascii="Times New Roman" w:hAnsi="Times New Roman"/>
          <w:sz w:val="24"/>
          <w:szCs w:val="24"/>
          <w:lang w:val="sq-AL"/>
        </w:rPr>
        <w:t>ë</w:t>
      </w:r>
      <w:r w:rsidR="00370F92">
        <w:rPr>
          <w:rFonts w:ascii="Times New Roman" w:hAnsi="Times New Roman"/>
          <w:sz w:val="24"/>
          <w:szCs w:val="24"/>
          <w:lang w:val="sq-AL"/>
        </w:rPr>
        <w:t xml:space="preserve"> zbatim t</w:t>
      </w:r>
      <w:r w:rsidR="00644CC7">
        <w:rPr>
          <w:rFonts w:ascii="Times New Roman" w:hAnsi="Times New Roman"/>
          <w:sz w:val="24"/>
          <w:szCs w:val="24"/>
          <w:lang w:val="sq-AL"/>
        </w:rPr>
        <w:t>ë</w:t>
      </w:r>
      <w:r w:rsidRPr="00AF765D">
        <w:rPr>
          <w:rFonts w:ascii="Times New Roman" w:hAnsi="Times New Roman"/>
          <w:sz w:val="24"/>
          <w:szCs w:val="24"/>
          <w:lang w:val="sq-AL"/>
        </w:rPr>
        <w:t xml:space="preserve"> Urdhëri</w:t>
      </w:r>
      <w:r w:rsidR="00370F92">
        <w:rPr>
          <w:rFonts w:ascii="Times New Roman" w:hAnsi="Times New Roman"/>
          <w:sz w:val="24"/>
          <w:szCs w:val="24"/>
          <w:lang w:val="sq-AL"/>
        </w:rPr>
        <w:t>t t</w:t>
      </w:r>
      <w:r w:rsidR="00644CC7">
        <w:rPr>
          <w:rFonts w:ascii="Times New Roman" w:hAnsi="Times New Roman"/>
          <w:sz w:val="24"/>
          <w:szCs w:val="24"/>
          <w:lang w:val="sq-AL"/>
        </w:rPr>
        <w:t>ë</w:t>
      </w:r>
      <w:r w:rsidR="00370F92">
        <w:rPr>
          <w:rFonts w:ascii="Times New Roman" w:hAnsi="Times New Roman"/>
          <w:sz w:val="24"/>
          <w:szCs w:val="24"/>
          <w:lang w:val="sq-AL"/>
        </w:rPr>
        <w:t xml:space="preserve"> Drejtorit të P</w:t>
      </w:r>
      <w:r w:rsidRPr="00AF765D">
        <w:rPr>
          <w:rFonts w:ascii="Times New Roman" w:hAnsi="Times New Roman"/>
          <w:sz w:val="24"/>
          <w:szCs w:val="24"/>
          <w:lang w:val="sq-AL"/>
        </w:rPr>
        <w:t xml:space="preserve">ërgjithshëm nr. 557, datë 30.05 2016 “Për ndjekjen dhe zbatimin e kontratave të lidhura me ish- DRSHP-të dhe vazhdim”. </w:t>
      </w:r>
    </w:p>
    <w:p w:rsidR="00E22E9F" w:rsidRPr="00870E5F" w:rsidRDefault="00E22E9F" w:rsidP="00870E5F">
      <w:pPr>
        <w:pStyle w:val="ListParagraph"/>
        <w:numPr>
          <w:ilvl w:val="0"/>
          <w:numId w:val="8"/>
        </w:numPr>
        <w:jc w:val="both"/>
        <w:rPr>
          <w:sz w:val="24"/>
          <w:szCs w:val="24"/>
          <w:lang w:val="sq-AL"/>
        </w:rPr>
      </w:pPr>
      <w:r w:rsidRPr="00870E5F">
        <w:rPr>
          <w:sz w:val="24"/>
          <w:szCs w:val="24"/>
          <w:lang w:val="sq-AL"/>
        </w:rPr>
        <w:t xml:space="preserve">Gjatë monitorimit dhe verifikimeve nga AdZM-të janë konstatuar dhe subjekte të cilët kryjnë veprimtari për nxjerrje minerali të kromit në PK “Shebenik – Jabllanicë” ku tashmë po kërkojnë të lidhin kotrata. Lidhur me këtë problem kemi diskutuar vazhdimisht dhe me </w:t>
      </w:r>
      <w:r w:rsidR="003259FF">
        <w:rPr>
          <w:sz w:val="24"/>
          <w:szCs w:val="24"/>
          <w:lang w:val="sq-AL"/>
        </w:rPr>
        <w:t>sektorin e menaxhimit të AdZM-ve</w:t>
      </w:r>
      <w:r w:rsidRPr="00870E5F">
        <w:rPr>
          <w:sz w:val="24"/>
          <w:szCs w:val="24"/>
          <w:lang w:val="sq-AL"/>
        </w:rPr>
        <w:t xml:space="preserve"> </w:t>
      </w:r>
      <w:r w:rsidR="000269C7" w:rsidRPr="00870E5F">
        <w:rPr>
          <w:sz w:val="24"/>
          <w:szCs w:val="24"/>
          <w:lang w:val="sq-AL"/>
        </w:rPr>
        <w:t>Elbasan</w:t>
      </w:r>
      <w:r w:rsidR="00036C91">
        <w:rPr>
          <w:sz w:val="24"/>
          <w:szCs w:val="24"/>
          <w:lang w:val="sq-AL"/>
        </w:rPr>
        <w:t xml:space="preserve">, </w:t>
      </w:r>
      <w:r w:rsidR="003259FF">
        <w:rPr>
          <w:sz w:val="24"/>
          <w:szCs w:val="24"/>
          <w:lang w:val="sq-AL"/>
        </w:rPr>
        <w:t>Dib</w:t>
      </w:r>
      <w:r w:rsidR="007C6AEE">
        <w:rPr>
          <w:sz w:val="24"/>
          <w:szCs w:val="24"/>
          <w:lang w:val="sq-AL"/>
        </w:rPr>
        <w:t>ë</w:t>
      </w:r>
      <w:r w:rsidR="003259FF">
        <w:rPr>
          <w:sz w:val="24"/>
          <w:szCs w:val="24"/>
          <w:lang w:val="sq-AL"/>
        </w:rPr>
        <w:t>r</w:t>
      </w:r>
      <w:r w:rsidR="00036C91">
        <w:rPr>
          <w:sz w:val="24"/>
          <w:szCs w:val="24"/>
          <w:lang w:val="sq-AL"/>
        </w:rPr>
        <w:t xml:space="preserve"> dhe Korç</w:t>
      </w:r>
      <w:r w:rsidR="007C6AEE">
        <w:rPr>
          <w:sz w:val="24"/>
          <w:szCs w:val="24"/>
          <w:lang w:val="sq-AL"/>
        </w:rPr>
        <w:t>ë</w:t>
      </w:r>
      <w:r w:rsidR="000269C7" w:rsidRPr="00870E5F">
        <w:rPr>
          <w:sz w:val="24"/>
          <w:szCs w:val="24"/>
          <w:lang w:val="sq-AL"/>
        </w:rPr>
        <w:t>. P</w:t>
      </w:r>
      <w:r w:rsidR="007C6AEE">
        <w:rPr>
          <w:sz w:val="24"/>
          <w:szCs w:val="24"/>
          <w:lang w:val="sq-AL"/>
        </w:rPr>
        <w:t>ë</w:t>
      </w:r>
      <w:r w:rsidR="000269C7" w:rsidRPr="00870E5F">
        <w:rPr>
          <w:sz w:val="24"/>
          <w:szCs w:val="24"/>
          <w:lang w:val="sq-AL"/>
        </w:rPr>
        <w:t>r k</w:t>
      </w:r>
      <w:r w:rsidR="007C6AEE">
        <w:rPr>
          <w:sz w:val="24"/>
          <w:szCs w:val="24"/>
          <w:lang w:val="sq-AL"/>
        </w:rPr>
        <w:t>ë</w:t>
      </w:r>
      <w:r w:rsidR="000269C7" w:rsidRPr="00870E5F">
        <w:rPr>
          <w:sz w:val="24"/>
          <w:szCs w:val="24"/>
          <w:lang w:val="sq-AL"/>
        </w:rPr>
        <w:t>t</w:t>
      </w:r>
      <w:r w:rsidR="007C6AEE">
        <w:rPr>
          <w:sz w:val="24"/>
          <w:szCs w:val="24"/>
          <w:lang w:val="sq-AL"/>
        </w:rPr>
        <w:t>ë</w:t>
      </w:r>
      <w:r w:rsidR="000269C7" w:rsidRPr="00870E5F">
        <w:rPr>
          <w:sz w:val="24"/>
          <w:szCs w:val="24"/>
          <w:lang w:val="sq-AL"/>
        </w:rPr>
        <w:t xml:space="preserve"> problem po studiojm</w:t>
      </w:r>
      <w:r w:rsidR="007C6AEE">
        <w:rPr>
          <w:sz w:val="24"/>
          <w:szCs w:val="24"/>
          <w:lang w:val="sq-AL"/>
        </w:rPr>
        <w:t>ë</w:t>
      </w:r>
      <w:r w:rsidR="000269C7" w:rsidRPr="00870E5F">
        <w:rPr>
          <w:sz w:val="24"/>
          <w:szCs w:val="24"/>
          <w:lang w:val="sq-AL"/>
        </w:rPr>
        <w:t xml:space="preserve"> me holl</w:t>
      </w:r>
      <w:r w:rsidR="007C6AEE">
        <w:rPr>
          <w:sz w:val="24"/>
          <w:szCs w:val="24"/>
          <w:lang w:val="sq-AL"/>
        </w:rPr>
        <w:t>ë</w:t>
      </w:r>
      <w:r w:rsidR="000269C7" w:rsidRPr="00870E5F">
        <w:rPr>
          <w:sz w:val="24"/>
          <w:szCs w:val="24"/>
          <w:lang w:val="sq-AL"/>
        </w:rPr>
        <w:t>si çdo dosje paraqitur nga subjektet</w:t>
      </w:r>
      <w:r w:rsidR="009A39C3" w:rsidRPr="00870E5F">
        <w:rPr>
          <w:sz w:val="24"/>
          <w:szCs w:val="24"/>
          <w:lang w:val="sq-AL"/>
        </w:rPr>
        <w:t>,</w:t>
      </w:r>
      <w:r w:rsidR="00151339" w:rsidRPr="00870E5F">
        <w:rPr>
          <w:sz w:val="24"/>
          <w:szCs w:val="24"/>
          <w:lang w:val="sq-AL"/>
        </w:rPr>
        <w:t xml:space="preserve"> n</w:t>
      </w:r>
      <w:r w:rsidR="007C6AEE">
        <w:rPr>
          <w:sz w:val="24"/>
          <w:szCs w:val="24"/>
          <w:lang w:val="sq-AL"/>
        </w:rPr>
        <w:t>ë</w:t>
      </w:r>
      <w:r w:rsidR="00151339" w:rsidRPr="00870E5F">
        <w:rPr>
          <w:sz w:val="24"/>
          <w:szCs w:val="24"/>
          <w:lang w:val="sq-AL"/>
        </w:rPr>
        <w:t xml:space="preserve"> zbatim t</w:t>
      </w:r>
      <w:r w:rsidR="007C6AEE">
        <w:rPr>
          <w:sz w:val="24"/>
          <w:szCs w:val="24"/>
          <w:lang w:val="sq-AL"/>
        </w:rPr>
        <w:t>ë</w:t>
      </w:r>
      <w:r w:rsidR="00151339" w:rsidRPr="00870E5F">
        <w:rPr>
          <w:sz w:val="24"/>
          <w:szCs w:val="24"/>
          <w:lang w:val="sq-AL"/>
        </w:rPr>
        <w:t xml:space="preserve"> Ligjit nr. 81, dat</w:t>
      </w:r>
      <w:r w:rsidR="007C6AEE">
        <w:rPr>
          <w:sz w:val="24"/>
          <w:szCs w:val="24"/>
          <w:lang w:val="sq-AL"/>
        </w:rPr>
        <w:t>ë</w:t>
      </w:r>
      <w:r w:rsidR="00151339" w:rsidRPr="00870E5F">
        <w:rPr>
          <w:sz w:val="24"/>
          <w:szCs w:val="24"/>
          <w:lang w:val="sq-AL"/>
        </w:rPr>
        <w:t xml:space="preserve"> 04.05.2016 “P</w:t>
      </w:r>
      <w:r w:rsidR="007C6AEE">
        <w:rPr>
          <w:sz w:val="24"/>
          <w:szCs w:val="24"/>
          <w:lang w:val="sq-AL"/>
        </w:rPr>
        <w:t>ë</w:t>
      </w:r>
      <w:r w:rsidR="00151339" w:rsidRPr="00870E5F">
        <w:rPr>
          <w:sz w:val="24"/>
          <w:szCs w:val="24"/>
          <w:lang w:val="sq-AL"/>
        </w:rPr>
        <w:t>r zonat e mbrojtura”, duke analizuar, kategorin</w:t>
      </w:r>
      <w:r w:rsidR="007C6AEE">
        <w:rPr>
          <w:sz w:val="24"/>
          <w:szCs w:val="24"/>
          <w:lang w:val="sq-AL"/>
        </w:rPr>
        <w:t>ë</w:t>
      </w:r>
      <w:r w:rsidR="00151339" w:rsidRPr="00870E5F">
        <w:rPr>
          <w:sz w:val="24"/>
          <w:szCs w:val="24"/>
          <w:lang w:val="sq-AL"/>
        </w:rPr>
        <w:t xml:space="preserve"> e zon</w:t>
      </w:r>
      <w:r w:rsidR="007C6AEE">
        <w:rPr>
          <w:sz w:val="24"/>
          <w:szCs w:val="24"/>
          <w:lang w:val="sq-AL"/>
        </w:rPr>
        <w:t>ë</w:t>
      </w:r>
      <w:r w:rsidR="00151339" w:rsidRPr="00870E5F">
        <w:rPr>
          <w:sz w:val="24"/>
          <w:szCs w:val="24"/>
          <w:lang w:val="sq-AL"/>
        </w:rPr>
        <w:t>s s</w:t>
      </w:r>
      <w:r w:rsidR="007C6AEE">
        <w:rPr>
          <w:sz w:val="24"/>
          <w:szCs w:val="24"/>
          <w:lang w:val="sq-AL"/>
        </w:rPr>
        <w:t>ë</w:t>
      </w:r>
      <w:r w:rsidR="00151339" w:rsidRPr="00870E5F">
        <w:rPr>
          <w:sz w:val="24"/>
          <w:szCs w:val="24"/>
          <w:lang w:val="sq-AL"/>
        </w:rPr>
        <w:t xml:space="preserve"> mbrojtur,</w:t>
      </w:r>
      <w:r w:rsidR="009A39C3" w:rsidRPr="00870E5F">
        <w:rPr>
          <w:sz w:val="24"/>
          <w:szCs w:val="24"/>
          <w:lang w:val="sq-AL"/>
        </w:rPr>
        <w:t xml:space="preserve"> zonimin e brendsh</w:t>
      </w:r>
      <w:r w:rsidR="007C6AEE">
        <w:rPr>
          <w:sz w:val="24"/>
          <w:szCs w:val="24"/>
          <w:lang w:val="sq-AL"/>
        </w:rPr>
        <w:t>ë</w:t>
      </w:r>
      <w:r w:rsidR="009A39C3" w:rsidRPr="00870E5F">
        <w:rPr>
          <w:sz w:val="24"/>
          <w:szCs w:val="24"/>
          <w:lang w:val="sq-AL"/>
        </w:rPr>
        <w:t>m t</w:t>
      </w:r>
      <w:r w:rsidR="007C6AEE">
        <w:rPr>
          <w:sz w:val="24"/>
          <w:szCs w:val="24"/>
          <w:lang w:val="sq-AL"/>
        </w:rPr>
        <w:t>ë</w:t>
      </w:r>
      <w:r w:rsidR="009A39C3" w:rsidRPr="00870E5F">
        <w:rPr>
          <w:sz w:val="24"/>
          <w:szCs w:val="24"/>
          <w:lang w:val="sq-AL"/>
        </w:rPr>
        <w:t xml:space="preserve"> vendodhjes s</w:t>
      </w:r>
      <w:r w:rsidR="007C6AEE">
        <w:rPr>
          <w:sz w:val="24"/>
          <w:szCs w:val="24"/>
          <w:lang w:val="sq-AL"/>
        </w:rPr>
        <w:t>ë</w:t>
      </w:r>
      <w:r w:rsidR="009A39C3" w:rsidRPr="00870E5F">
        <w:rPr>
          <w:sz w:val="24"/>
          <w:szCs w:val="24"/>
          <w:lang w:val="sq-AL"/>
        </w:rPr>
        <w:t xml:space="preserve"> karrier</w:t>
      </w:r>
      <w:r w:rsidR="007C6AEE">
        <w:rPr>
          <w:sz w:val="24"/>
          <w:szCs w:val="24"/>
          <w:lang w:val="sq-AL"/>
        </w:rPr>
        <w:t>ë</w:t>
      </w:r>
      <w:r w:rsidR="009A39C3" w:rsidRPr="00870E5F">
        <w:rPr>
          <w:sz w:val="24"/>
          <w:szCs w:val="24"/>
          <w:lang w:val="sq-AL"/>
        </w:rPr>
        <w:t>s</w:t>
      </w:r>
      <w:r w:rsidR="002F4C46" w:rsidRPr="00870E5F">
        <w:rPr>
          <w:sz w:val="24"/>
          <w:szCs w:val="24"/>
          <w:lang w:val="sq-AL"/>
        </w:rPr>
        <w:t>, projektin teknik t</w:t>
      </w:r>
      <w:r w:rsidR="007C6AEE">
        <w:rPr>
          <w:sz w:val="24"/>
          <w:szCs w:val="24"/>
          <w:lang w:val="sq-AL"/>
        </w:rPr>
        <w:t>ë</w:t>
      </w:r>
      <w:r w:rsidR="002F4C46" w:rsidRPr="00870E5F">
        <w:rPr>
          <w:sz w:val="24"/>
          <w:szCs w:val="24"/>
          <w:lang w:val="sq-AL"/>
        </w:rPr>
        <w:t xml:space="preserve"> zbatimit s</w:t>
      </w:r>
      <w:r w:rsidR="007C6AEE">
        <w:rPr>
          <w:sz w:val="24"/>
          <w:szCs w:val="24"/>
          <w:lang w:val="sq-AL"/>
        </w:rPr>
        <w:t>ë</w:t>
      </w:r>
      <w:r w:rsidR="002F4C46" w:rsidRPr="00870E5F">
        <w:rPr>
          <w:sz w:val="24"/>
          <w:szCs w:val="24"/>
          <w:lang w:val="sq-AL"/>
        </w:rPr>
        <w:t xml:space="preserve"> bashku me gjurm</w:t>
      </w:r>
      <w:r w:rsidR="007C6AEE">
        <w:rPr>
          <w:sz w:val="24"/>
          <w:szCs w:val="24"/>
          <w:lang w:val="sq-AL"/>
        </w:rPr>
        <w:t>ë</w:t>
      </w:r>
      <w:r w:rsidR="002F4C46" w:rsidRPr="00870E5F">
        <w:rPr>
          <w:sz w:val="24"/>
          <w:szCs w:val="24"/>
          <w:lang w:val="sq-AL"/>
        </w:rPr>
        <w:t>n e shtrirjes s</w:t>
      </w:r>
      <w:r w:rsidR="007C6AEE">
        <w:rPr>
          <w:sz w:val="24"/>
          <w:szCs w:val="24"/>
          <w:lang w:val="sq-AL"/>
        </w:rPr>
        <w:t>ë</w:t>
      </w:r>
      <w:r w:rsidR="002F4C46" w:rsidRPr="00870E5F">
        <w:rPr>
          <w:sz w:val="24"/>
          <w:szCs w:val="24"/>
          <w:lang w:val="sq-AL"/>
        </w:rPr>
        <w:t xml:space="preserve"> aseteve mb</w:t>
      </w:r>
      <w:r w:rsidR="007C6AEE">
        <w:rPr>
          <w:sz w:val="24"/>
          <w:szCs w:val="24"/>
          <w:lang w:val="sq-AL"/>
        </w:rPr>
        <w:t>ë</w:t>
      </w:r>
      <w:r w:rsidR="002F4C46" w:rsidRPr="00870E5F">
        <w:rPr>
          <w:sz w:val="24"/>
          <w:szCs w:val="24"/>
          <w:lang w:val="sq-AL"/>
        </w:rPr>
        <w:t>shtet</w:t>
      </w:r>
      <w:r w:rsidR="007C6AEE">
        <w:rPr>
          <w:sz w:val="24"/>
          <w:szCs w:val="24"/>
          <w:lang w:val="sq-AL"/>
        </w:rPr>
        <w:t>ë</w:t>
      </w:r>
      <w:r w:rsidR="002F4C46" w:rsidRPr="00870E5F">
        <w:rPr>
          <w:sz w:val="24"/>
          <w:szCs w:val="24"/>
          <w:lang w:val="sq-AL"/>
        </w:rPr>
        <w:t>se, afati</w:t>
      </w:r>
      <w:r w:rsidR="00151339" w:rsidRPr="00870E5F">
        <w:rPr>
          <w:sz w:val="24"/>
          <w:szCs w:val="24"/>
          <w:lang w:val="sq-AL"/>
        </w:rPr>
        <w:t>n e lejes konçensionare,</w:t>
      </w:r>
      <w:r w:rsidR="002F4C46" w:rsidRPr="00870E5F">
        <w:rPr>
          <w:sz w:val="24"/>
          <w:szCs w:val="24"/>
          <w:lang w:val="sq-AL"/>
        </w:rPr>
        <w:t xml:space="preserve"> afatin e </w:t>
      </w:r>
      <w:r w:rsidR="009A39C3" w:rsidRPr="00870E5F">
        <w:rPr>
          <w:sz w:val="24"/>
          <w:szCs w:val="24"/>
          <w:lang w:val="sq-AL"/>
        </w:rPr>
        <w:t>lejes mjedisore</w:t>
      </w:r>
      <w:r w:rsidR="00151339" w:rsidRPr="00870E5F">
        <w:rPr>
          <w:sz w:val="24"/>
          <w:szCs w:val="24"/>
          <w:lang w:val="sq-AL"/>
        </w:rPr>
        <w:t>, VNM-n</w:t>
      </w:r>
      <w:r w:rsidR="007C6AEE">
        <w:rPr>
          <w:sz w:val="24"/>
          <w:szCs w:val="24"/>
          <w:lang w:val="sq-AL"/>
        </w:rPr>
        <w:t>ë</w:t>
      </w:r>
      <w:r w:rsidR="00036C91">
        <w:rPr>
          <w:sz w:val="24"/>
          <w:szCs w:val="24"/>
          <w:lang w:val="sq-AL"/>
        </w:rPr>
        <w:t>, projektin e rehabilitimit</w:t>
      </w:r>
      <w:r w:rsidR="00151339" w:rsidRPr="00870E5F">
        <w:rPr>
          <w:sz w:val="24"/>
          <w:szCs w:val="24"/>
          <w:lang w:val="sq-AL"/>
        </w:rPr>
        <w:t xml:space="preserve"> etj.</w:t>
      </w:r>
    </w:p>
    <w:p w:rsidR="00E22E9F" w:rsidRPr="00AF765D" w:rsidRDefault="00E22E9F" w:rsidP="00E22E9F">
      <w:pPr>
        <w:jc w:val="both"/>
        <w:rPr>
          <w:rFonts w:ascii="Times New Roman" w:hAnsi="Times New Roman"/>
          <w:sz w:val="24"/>
          <w:szCs w:val="24"/>
          <w:lang w:val="sq-AL"/>
        </w:rPr>
      </w:pPr>
    </w:p>
    <w:p w:rsidR="00E22E9F" w:rsidRPr="005D7ADD" w:rsidRDefault="00151339" w:rsidP="00E22E9F">
      <w:pPr>
        <w:pStyle w:val="ListParagraph"/>
        <w:numPr>
          <w:ilvl w:val="0"/>
          <w:numId w:val="7"/>
        </w:numPr>
        <w:spacing w:after="200" w:line="276" w:lineRule="auto"/>
        <w:contextualSpacing/>
        <w:jc w:val="both"/>
        <w:rPr>
          <w:color w:val="262626"/>
          <w:sz w:val="24"/>
          <w:szCs w:val="24"/>
          <w:lang w:val="sq-AL"/>
        </w:rPr>
      </w:pPr>
      <w:r>
        <w:rPr>
          <w:sz w:val="24"/>
          <w:szCs w:val="24"/>
          <w:lang w:val="sq-AL"/>
        </w:rPr>
        <w:t>Detyrë shum</w:t>
      </w:r>
      <w:r w:rsidR="007C6AEE">
        <w:rPr>
          <w:sz w:val="24"/>
          <w:szCs w:val="24"/>
          <w:lang w:val="sq-AL"/>
        </w:rPr>
        <w:t>ë</w:t>
      </w:r>
      <w:r>
        <w:rPr>
          <w:sz w:val="24"/>
          <w:szCs w:val="24"/>
          <w:lang w:val="sq-AL"/>
        </w:rPr>
        <w:t xml:space="preserve"> e r</w:t>
      </w:r>
      <w:r w:rsidR="007C6AEE">
        <w:rPr>
          <w:sz w:val="24"/>
          <w:szCs w:val="24"/>
          <w:lang w:val="sq-AL"/>
        </w:rPr>
        <w:t>ë</w:t>
      </w:r>
      <w:r>
        <w:rPr>
          <w:sz w:val="24"/>
          <w:szCs w:val="24"/>
          <w:lang w:val="sq-AL"/>
        </w:rPr>
        <w:t>nd</w:t>
      </w:r>
      <w:r w:rsidR="007C6AEE">
        <w:rPr>
          <w:sz w:val="24"/>
          <w:szCs w:val="24"/>
          <w:lang w:val="sq-AL"/>
        </w:rPr>
        <w:t>ë</w:t>
      </w:r>
      <w:r>
        <w:rPr>
          <w:sz w:val="24"/>
          <w:szCs w:val="24"/>
          <w:lang w:val="sq-AL"/>
        </w:rPr>
        <w:t>sishme p</w:t>
      </w:r>
      <w:r w:rsidR="007C6AEE">
        <w:rPr>
          <w:sz w:val="24"/>
          <w:szCs w:val="24"/>
          <w:lang w:val="sq-AL"/>
        </w:rPr>
        <w:t>ë</w:t>
      </w:r>
      <w:r>
        <w:rPr>
          <w:sz w:val="24"/>
          <w:szCs w:val="24"/>
          <w:lang w:val="sq-AL"/>
        </w:rPr>
        <w:t>r</w:t>
      </w:r>
      <w:r w:rsidR="00E22E9F" w:rsidRPr="00AF765D">
        <w:rPr>
          <w:sz w:val="24"/>
          <w:szCs w:val="24"/>
          <w:lang w:val="sq-AL"/>
        </w:rPr>
        <w:t xml:space="preserve"> sekto</w:t>
      </w:r>
      <w:r>
        <w:rPr>
          <w:sz w:val="24"/>
          <w:szCs w:val="24"/>
          <w:lang w:val="sq-AL"/>
        </w:rPr>
        <w:t>rin e menaxhimit gjatë vitit 2017</w:t>
      </w:r>
      <w:r w:rsidR="00E22E9F" w:rsidRPr="00AF765D">
        <w:rPr>
          <w:sz w:val="24"/>
          <w:szCs w:val="24"/>
          <w:lang w:val="sq-AL"/>
        </w:rPr>
        <w:t xml:space="preserve"> ka </w:t>
      </w:r>
      <w:r>
        <w:rPr>
          <w:sz w:val="24"/>
          <w:szCs w:val="24"/>
          <w:lang w:val="sq-AL"/>
        </w:rPr>
        <w:t>q</w:t>
      </w:r>
      <w:r w:rsidR="007C6AEE">
        <w:rPr>
          <w:sz w:val="24"/>
          <w:szCs w:val="24"/>
          <w:lang w:val="sq-AL"/>
        </w:rPr>
        <w:t>ë</w:t>
      </w:r>
      <w:r>
        <w:rPr>
          <w:sz w:val="24"/>
          <w:szCs w:val="24"/>
          <w:lang w:val="sq-AL"/>
        </w:rPr>
        <w:t>n</w:t>
      </w:r>
      <w:r w:rsidR="007C6AEE">
        <w:rPr>
          <w:sz w:val="24"/>
          <w:szCs w:val="24"/>
          <w:lang w:val="sq-AL"/>
        </w:rPr>
        <w:t>ë</w:t>
      </w:r>
      <w:r>
        <w:rPr>
          <w:sz w:val="24"/>
          <w:szCs w:val="24"/>
          <w:lang w:val="sq-AL"/>
        </w:rPr>
        <w:t>; shqyrtimi, dhe vler</w:t>
      </w:r>
      <w:r w:rsidR="007C6AEE">
        <w:rPr>
          <w:sz w:val="24"/>
          <w:szCs w:val="24"/>
          <w:lang w:val="sq-AL"/>
        </w:rPr>
        <w:t>ë</w:t>
      </w:r>
      <w:r>
        <w:rPr>
          <w:sz w:val="24"/>
          <w:szCs w:val="24"/>
          <w:lang w:val="sq-AL"/>
        </w:rPr>
        <w:t>simi i</w:t>
      </w:r>
      <w:r w:rsidR="00E22E9F" w:rsidRPr="00AF765D">
        <w:rPr>
          <w:sz w:val="24"/>
          <w:szCs w:val="24"/>
          <w:lang w:val="sq-AL"/>
        </w:rPr>
        <w:t xml:space="preserve"> kërkesa</w:t>
      </w:r>
      <w:r>
        <w:rPr>
          <w:sz w:val="24"/>
          <w:szCs w:val="24"/>
          <w:lang w:val="sq-AL"/>
        </w:rPr>
        <w:t>ve,</w:t>
      </w:r>
      <w:r w:rsidR="00E22E9F" w:rsidRPr="00AF765D">
        <w:rPr>
          <w:sz w:val="24"/>
          <w:szCs w:val="24"/>
          <w:lang w:val="sq-AL"/>
        </w:rPr>
        <w:t xml:space="preserve"> dërguar nga Agjencia Komb</w:t>
      </w:r>
      <w:r>
        <w:rPr>
          <w:sz w:val="24"/>
          <w:szCs w:val="24"/>
          <w:lang w:val="sq-AL"/>
        </w:rPr>
        <w:t xml:space="preserve">ëtare e Mjedisit (AKM) </w:t>
      </w:r>
      <w:r w:rsidR="00E22E9F" w:rsidRPr="00AF765D">
        <w:rPr>
          <w:sz w:val="24"/>
          <w:szCs w:val="24"/>
          <w:lang w:val="sq-AL"/>
        </w:rPr>
        <w:t xml:space="preserve">në rrugë elektronike për zhvillimin e veprimtarive të ndryshme në territorin e zonave të mbrojtura. </w:t>
      </w:r>
      <w:r w:rsidR="00105D9D" w:rsidRPr="00105D9D">
        <w:rPr>
          <w:b/>
          <w:i/>
          <w:sz w:val="24"/>
          <w:szCs w:val="24"/>
          <w:lang w:val="sq-AL"/>
        </w:rPr>
        <w:t>“</w:t>
      </w:r>
      <w:r w:rsidR="00E22E9F" w:rsidRPr="00105D9D">
        <w:rPr>
          <w:b/>
          <w:i/>
          <w:sz w:val="24"/>
          <w:szCs w:val="24"/>
          <w:lang w:val="sq-AL"/>
        </w:rPr>
        <w:t>Dhëniet e mendimit</w:t>
      </w:r>
      <w:r w:rsidR="00105D9D" w:rsidRPr="00105D9D">
        <w:rPr>
          <w:b/>
          <w:i/>
          <w:sz w:val="24"/>
          <w:szCs w:val="24"/>
          <w:lang w:val="sq-AL"/>
        </w:rPr>
        <w:t>”</w:t>
      </w:r>
      <w:r w:rsidR="00E22E9F" w:rsidRPr="00AF765D">
        <w:rPr>
          <w:sz w:val="24"/>
          <w:szCs w:val="24"/>
          <w:lang w:val="sq-AL"/>
        </w:rPr>
        <w:t xml:space="preserve"> janë përgatitur bazuar në ligjin nr. 8906, datë 06.06.2002 “Për Zonat e Mbrojtura” të ndryshuar dhe</w:t>
      </w:r>
      <w:r>
        <w:rPr>
          <w:sz w:val="24"/>
          <w:szCs w:val="24"/>
          <w:lang w:val="sq-AL"/>
        </w:rPr>
        <w:t xml:space="preserve"> m</w:t>
      </w:r>
      <w:r w:rsidR="007C6AEE">
        <w:rPr>
          <w:sz w:val="24"/>
          <w:szCs w:val="24"/>
          <w:lang w:val="sq-AL"/>
        </w:rPr>
        <w:t>ë</w:t>
      </w:r>
      <w:r>
        <w:rPr>
          <w:sz w:val="24"/>
          <w:szCs w:val="24"/>
          <w:lang w:val="sq-AL"/>
        </w:rPr>
        <w:t xml:space="preserve"> pas n</w:t>
      </w:r>
      <w:r w:rsidR="007C6AEE">
        <w:rPr>
          <w:sz w:val="24"/>
          <w:szCs w:val="24"/>
          <w:lang w:val="sq-AL"/>
        </w:rPr>
        <w:t>ë</w:t>
      </w:r>
      <w:r>
        <w:rPr>
          <w:sz w:val="24"/>
          <w:szCs w:val="24"/>
          <w:lang w:val="sq-AL"/>
        </w:rPr>
        <w:t xml:space="preserve"> zbatim t</w:t>
      </w:r>
      <w:r w:rsidR="007C6AEE">
        <w:rPr>
          <w:sz w:val="24"/>
          <w:szCs w:val="24"/>
          <w:lang w:val="sq-AL"/>
        </w:rPr>
        <w:t>ë</w:t>
      </w:r>
      <w:r>
        <w:rPr>
          <w:sz w:val="24"/>
          <w:szCs w:val="24"/>
          <w:lang w:val="sq-AL"/>
        </w:rPr>
        <w:t xml:space="preserve"> ligjit nr. 81, dat</w:t>
      </w:r>
      <w:r w:rsidR="007C6AEE">
        <w:rPr>
          <w:sz w:val="24"/>
          <w:szCs w:val="24"/>
          <w:lang w:val="sq-AL"/>
        </w:rPr>
        <w:t>ë</w:t>
      </w:r>
      <w:r>
        <w:rPr>
          <w:sz w:val="24"/>
          <w:szCs w:val="24"/>
          <w:lang w:val="sq-AL"/>
        </w:rPr>
        <w:t xml:space="preserve"> 04.05.2017 “P</w:t>
      </w:r>
      <w:r w:rsidR="007C6AEE">
        <w:rPr>
          <w:sz w:val="24"/>
          <w:szCs w:val="24"/>
          <w:lang w:val="sq-AL"/>
        </w:rPr>
        <w:t>ë</w:t>
      </w:r>
      <w:r>
        <w:rPr>
          <w:sz w:val="24"/>
          <w:szCs w:val="24"/>
          <w:lang w:val="sq-AL"/>
        </w:rPr>
        <w:t>r zonat e mbrojtura”, t</w:t>
      </w:r>
      <w:r w:rsidR="007C6AEE">
        <w:rPr>
          <w:sz w:val="24"/>
          <w:szCs w:val="24"/>
          <w:lang w:val="sq-AL"/>
        </w:rPr>
        <w:t>ë</w:t>
      </w:r>
      <w:r w:rsidR="00E22E9F" w:rsidRPr="00AF765D">
        <w:rPr>
          <w:sz w:val="24"/>
          <w:szCs w:val="24"/>
          <w:lang w:val="sq-AL"/>
        </w:rPr>
        <w:t xml:space="preserve"> akteve të tjera nënligjore si VKM-së së shpalljes së zonës së mbrojtur, zonimit të brendshëm e planit të menaxhimit</w:t>
      </w:r>
      <w:r w:rsidR="00E22E9F">
        <w:rPr>
          <w:sz w:val="24"/>
          <w:szCs w:val="24"/>
          <w:lang w:val="sq-AL"/>
        </w:rPr>
        <w:t xml:space="preserve">, </w:t>
      </w:r>
      <w:r w:rsidR="00E22E9F" w:rsidRPr="005D7ADD">
        <w:rPr>
          <w:color w:val="262626"/>
          <w:sz w:val="24"/>
          <w:szCs w:val="24"/>
          <w:lang w:val="sq-AL"/>
        </w:rPr>
        <w:t xml:space="preserve">bazuar në strategjinë kombëtare për zonat e mbrojtura, zhvillimit për një menaxhim të qëndrueshëm të zonave të mbrojtura dhe së fundmi dhe </w:t>
      </w:r>
      <w:r>
        <w:rPr>
          <w:color w:val="262626"/>
          <w:sz w:val="24"/>
          <w:szCs w:val="24"/>
          <w:lang w:val="sq-AL"/>
        </w:rPr>
        <w:t>t</w:t>
      </w:r>
      <w:r w:rsidR="007C6AEE">
        <w:rPr>
          <w:color w:val="262626"/>
          <w:sz w:val="24"/>
          <w:szCs w:val="24"/>
          <w:lang w:val="sq-AL"/>
        </w:rPr>
        <w:t>ë</w:t>
      </w:r>
      <w:r>
        <w:rPr>
          <w:color w:val="262626"/>
          <w:sz w:val="24"/>
          <w:szCs w:val="24"/>
          <w:lang w:val="sq-AL"/>
        </w:rPr>
        <w:t xml:space="preserve"> </w:t>
      </w:r>
      <w:r w:rsidR="00E22E9F" w:rsidRPr="005D7ADD">
        <w:rPr>
          <w:color w:val="262626"/>
          <w:sz w:val="24"/>
          <w:szCs w:val="24"/>
          <w:lang w:val="sq-AL"/>
        </w:rPr>
        <w:t>PPV</w:t>
      </w:r>
      <w:r>
        <w:rPr>
          <w:color w:val="262626"/>
          <w:sz w:val="24"/>
          <w:szCs w:val="24"/>
          <w:lang w:val="sq-AL"/>
        </w:rPr>
        <w:t>-ve</w:t>
      </w:r>
      <w:r w:rsidR="00036C91">
        <w:rPr>
          <w:color w:val="262626"/>
          <w:sz w:val="24"/>
          <w:szCs w:val="24"/>
          <w:lang w:val="sq-AL"/>
        </w:rPr>
        <w:t xml:space="preserve"> t</w:t>
      </w:r>
      <w:r w:rsidR="007C6AEE">
        <w:rPr>
          <w:color w:val="262626"/>
          <w:sz w:val="24"/>
          <w:szCs w:val="24"/>
          <w:lang w:val="sq-AL"/>
        </w:rPr>
        <w:t>ë</w:t>
      </w:r>
      <w:r w:rsidR="00E22E9F" w:rsidRPr="005D7ADD">
        <w:rPr>
          <w:color w:val="262626"/>
          <w:sz w:val="24"/>
          <w:szCs w:val="24"/>
          <w:lang w:val="sq-AL"/>
        </w:rPr>
        <w:t xml:space="preserve"> bashkive.</w:t>
      </w:r>
    </w:p>
    <w:p w:rsidR="00B46D1B" w:rsidRDefault="00B46D1B" w:rsidP="00E22E9F">
      <w:pPr>
        <w:jc w:val="both"/>
        <w:rPr>
          <w:rFonts w:ascii="Times New Roman" w:hAnsi="Times New Roman"/>
          <w:b/>
          <w:sz w:val="24"/>
          <w:szCs w:val="24"/>
          <w:u w:val="single"/>
          <w:lang w:val="sq-AL"/>
        </w:rPr>
      </w:pPr>
    </w:p>
    <w:p w:rsidR="00E22E9F" w:rsidRPr="00036C91" w:rsidRDefault="00E22E9F" w:rsidP="00036C91">
      <w:pPr>
        <w:pStyle w:val="ListParagraph"/>
        <w:numPr>
          <w:ilvl w:val="0"/>
          <w:numId w:val="7"/>
        </w:numPr>
        <w:jc w:val="both"/>
        <w:rPr>
          <w:i/>
          <w:sz w:val="24"/>
          <w:szCs w:val="24"/>
          <w:u w:val="single"/>
          <w:lang w:val="sq-AL"/>
        </w:rPr>
      </w:pPr>
      <w:r w:rsidRPr="00036C91">
        <w:rPr>
          <w:i/>
          <w:sz w:val="24"/>
          <w:szCs w:val="24"/>
          <w:u w:val="single"/>
          <w:lang w:val="sq-AL"/>
        </w:rPr>
        <w:t>Gjatë vitit 201</w:t>
      </w:r>
      <w:r w:rsidR="00151339" w:rsidRPr="00036C91">
        <w:rPr>
          <w:i/>
          <w:sz w:val="24"/>
          <w:szCs w:val="24"/>
          <w:u w:val="single"/>
          <w:lang w:val="sq-AL"/>
        </w:rPr>
        <w:t>7</w:t>
      </w:r>
      <w:r w:rsidR="003913CB" w:rsidRPr="00036C91">
        <w:rPr>
          <w:i/>
          <w:sz w:val="24"/>
          <w:szCs w:val="24"/>
          <w:u w:val="single"/>
          <w:lang w:val="sq-AL"/>
        </w:rPr>
        <w:t xml:space="preserve"> janë përgatitur </w:t>
      </w:r>
      <w:r w:rsidRPr="00036C91">
        <w:rPr>
          <w:i/>
          <w:sz w:val="24"/>
          <w:szCs w:val="24"/>
          <w:u w:val="single"/>
          <w:lang w:val="sq-AL"/>
        </w:rPr>
        <w:t>p</w:t>
      </w:r>
      <w:r w:rsidR="007335A8" w:rsidRPr="00036C91">
        <w:rPr>
          <w:i/>
          <w:sz w:val="24"/>
          <w:szCs w:val="24"/>
          <w:u w:val="single"/>
          <w:lang w:val="sq-AL"/>
        </w:rPr>
        <w:t>ër “Dhënie Mendimi” gjithsej 147</w:t>
      </w:r>
      <w:r w:rsidRPr="00036C91">
        <w:rPr>
          <w:i/>
          <w:sz w:val="24"/>
          <w:szCs w:val="24"/>
          <w:u w:val="single"/>
          <w:lang w:val="sq-AL"/>
        </w:rPr>
        <w:t xml:space="preserve"> raste nga këto:</w:t>
      </w:r>
    </w:p>
    <w:p w:rsidR="00E22E9F" w:rsidRPr="00AF765D" w:rsidRDefault="001D332D" w:rsidP="00E22E9F">
      <w:pPr>
        <w:pStyle w:val="ListParagraph"/>
        <w:numPr>
          <w:ilvl w:val="0"/>
          <w:numId w:val="6"/>
        </w:numPr>
        <w:spacing w:after="200" w:line="276" w:lineRule="auto"/>
        <w:contextualSpacing/>
        <w:rPr>
          <w:sz w:val="24"/>
          <w:szCs w:val="24"/>
          <w:lang w:val="sq-AL"/>
        </w:rPr>
      </w:pPr>
      <w:r>
        <w:rPr>
          <w:sz w:val="24"/>
          <w:szCs w:val="24"/>
          <w:lang w:val="sq-AL"/>
        </w:rPr>
        <w:t>Aktiviteti minerare  (</w:t>
      </w:r>
      <w:r w:rsidR="00E22E9F" w:rsidRPr="00AF765D">
        <w:rPr>
          <w:sz w:val="24"/>
          <w:szCs w:val="24"/>
          <w:lang w:val="sq-AL"/>
        </w:rPr>
        <w:t>miniera</w:t>
      </w:r>
      <w:r>
        <w:rPr>
          <w:sz w:val="24"/>
          <w:szCs w:val="24"/>
          <w:lang w:val="sq-AL"/>
        </w:rPr>
        <w:t xml:space="preserve"> kromi</w:t>
      </w:r>
      <w:r w:rsidR="00BE4140">
        <w:rPr>
          <w:sz w:val="24"/>
          <w:szCs w:val="24"/>
          <w:lang w:val="sq-AL"/>
        </w:rPr>
        <w:t xml:space="preserve"> dhe </w:t>
      </w:r>
      <w:r>
        <w:rPr>
          <w:sz w:val="24"/>
          <w:szCs w:val="24"/>
          <w:lang w:val="sq-AL"/>
        </w:rPr>
        <w:t>gurore</w:t>
      </w:r>
      <w:r w:rsidR="00E22E9F" w:rsidRPr="00AF765D">
        <w:rPr>
          <w:sz w:val="24"/>
          <w:szCs w:val="24"/>
          <w:lang w:val="sq-AL"/>
        </w:rPr>
        <w:t>):</w:t>
      </w:r>
      <w:r w:rsidR="007335A8">
        <w:rPr>
          <w:sz w:val="24"/>
          <w:szCs w:val="24"/>
          <w:lang w:val="sq-AL"/>
        </w:rPr>
        <w:t xml:space="preserve"> </w:t>
      </w:r>
      <w:r w:rsidR="00BE4140">
        <w:rPr>
          <w:sz w:val="24"/>
          <w:szCs w:val="24"/>
          <w:lang w:val="sq-AL"/>
        </w:rPr>
        <w:t>2</w:t>
      </w:r>
      <w:r w:rsidR="007335A8">
        <w:rPr>
          <w:sz w:val="24"/>
          <w:szCs w:val="24"/>
          <w:lang w:val="sq-AL"/>
        </w:rPr>
        <w:t>3</w:t>
      </w:r>
      <w:r w:rsidR="00E22E9F" w:rsidRPr="00AF765D">
        <w:rPr>
          <w:sz w:val="24"/>
          <w:szCs w:val="24"/>
          <w:lang w:val="sq-AL"/>
        </w:rPr>
        <w:t>,</w:t>
      </w:r>
    </w:p>
    <w:p w:rsidR="007335A8" w:rsidRPr="00AF765D" w:rsidRDefault="007335A8" w:rsidP="00E22E9F">
      <w:pPr>
        <w:pStyle w:val="ListParagraph"/>
        <w:numPr>
          <w:ilvl w:val="0"/>
          <w:numId w:val="6"/>
        </w:numPr>
        <w:spacing w:after="200" w:line="276" w:lineRule="auto"/>
        <w:contextualSpacing/>
        <w:rPr>
          <w:sz w:val="24"/>
          <w:szCs w:val="24"/>
          <w:lang w:val="sq-AL"/>
        </w:rPr>
      </w:pPr>
      <w:r w:rsidRPr="00AF765D">
        <w:rPr>
          <w:sz w:val="24"/>
          <w:szCs w:val="24"/>
          <w:lang w:val="sq-AL"/>
        </w:rPr>
        <w:t xml:space="preserve">Ndërtim HEC-e </w:t>
      </w:r>
      <w:r w:rsidR="007A4820">
        <w:rPr>
          <w:sz w:val="24"/>
          <w:szCs w:val="24"/>
          <w:lang w:val="sq-AL"/>
        </w:rPr>
        <w:t>dhe r</w:t>
      </w:r>
      <w:r w:rsidR="001D332D">
        <w:rPr>
          <w:sz w:val="24"/>
          <w:szCs w:val="24"/>
          <w:lang w:val="sq-AL"/>
        </w:rPr>
        <w:t>ivënie në punë të HEC-e: 37</w:t>
      </w:r>
    </w:p>
    <w:p w:rsidR="00E22E9F" w:rsidRPr="00AF765D" w:rsidRDefault="00E22E9F" w:rsidP="00E22E9F">
      <w:pPr>
        <w:pStyle w:val="ListParagraph"/>
        <w:numPr>
          <w:ilvl w:val="0"/>
          <w:numId w:val="6"/>
        </w:numPr>
        <w:spacing w:after="200" w:line="276" w:lineRule="auto"/>
        <w:contextualSpacing/>
        <w:rPr>
          <w:sz w:val="24"/>
          <w:szCs w:val="24"/>
          <w:lang w:val="sq-AL"/>
        </w:rPr>
      </w:pPr>
      <w:r w:rsidRPr="00AF765D">
        <w:rPr>
          <w:sz w:val="24"/>
          <w:szCs w:val="24"/>
          <w:lang w:val="sq-AL"/>
        </w:rPr>
        <w:t>Ndërtime resortesh, bar-restorante, kapanone</w:t>
      </w:r>
      <w:r w:rsidR="00BE4140">
        <w:rPr>
          <w:sz w:val="24"/>
          <w:szCs w:val="24"/>
          <w:lang w:val="sq-AL"/>
        </w:rPr>
        <w:t xml:space="preserve"> mobiljesh </w:t>
      </w:r>
      <w:r w:rsidR="007A4820">
        <w:rPr>
          <w:sz w:val="24"/>
          <w:szCs w:val="24"/>
          <w:lang w:val="sq-AL"/>
        </w:rPr>
        <w:t xml:space="preserve">komplekse turizmi </w:t>
      </w:r>
      <w:r w:rsidR="00BE4140">
        <w:rPr>
          <w:sz w:val="24"/>
          <w:szCs w:val="24"/>
          <w:lang w:val="sq-AL"/>
        </w:rPr>
        <w:t>etj</w:t>
      </w:r>
      <w:r w:rsidR="007335A8">
        <w:rPr>
          <w:sz w:val="24"/>
          <w:szCs w:val="24"/>
          <w:lang w:val="sq-AL"/>
        </w:rPr>
        <w:t xml:space="preserve">, </w:t>
      </w:r>
      <w:r w:rsidR="001D332D">
        <w:rPr>
          <w:sz w:val="24"/>
          <w:szCs w:val="24"/>
          <w:lang w:val="sq-AL"/>
        </w:rPr>
        <w:t>: 32</w:t>
      </w:r>
      <w:r w:rsidRPr="00AF765D">
        <w:rPr>
          <w:sz w:val="24"/>
          <w:szCs w:val="24"/>
          <w:lang w:val="sq-AL"/>
        </w:rPr>
        <w:t>,</w:t>
      </w:r>
    </w:p>
    <w:p w:rsidR="00E22E9F" w:rsidRPr="00AF765D" w:rsidRDefault="007335A8" w:rsidP="00E22E9F">
      <w:pPr>
        <w:pStyle w:val="ListParagraph"/>
        <w:numPr>
          <w:ilvl w:val="0"/>
          <w:numId w:val="6"/>
        </w:numPr>
        <w:spacing w:after="200" w:line="276" w:lineRule="auto"/>
        <w:contextualSpacing/>
        <w:rPr>
          <w:sz w:val="24"/>
          <w:szCs w:val="24"/>
          <w:lang w:val="sq-AL"/>
        </w:rPr>
      </w:pPr>
      <w:r>
        <w:rPr>
          <w:sz w:val="24"/>
          <w:szCs w:val="24"/>
          <w:lang w:val="sq-AL"/>
        </w:rPr>
        <w:lastRenderedPageBreak/>
        <w:t>Ndërtim segmente</w:t>
      </w:r>
      <w:r w:rsidR="00BE4140">
        <w:rPr>
          <w:sz w:val="24"/>
          <w:szCs w:val="24"/>
          <w:lang w:val="sq-AL"/>
        </w:rPr>
        <w:t xml:space="preserve"> rrug</w:t>
      </w:r>
      <w:r w:rsidR="007C6AEE">
        <w:rPr>
          <w:sz w:val="24"/>
          <w:szCs w:val="24"/>
          <w:lang w:val="sq-AL"/>
        </w:rPr>
        <w:t>ë</w:t>
      </w:r>
      <w:r w:rsidR="00BE4140">
        <w:rPr>
          <w:sz w:val="24"/>
          <w:szCs w:val="24"/>
          <w:lang w:val="sq-AL"/>
        </w:rPr>
        <w:t>sh,</w:t>
      </w:r>
      <w:r w:rsidR="00E22E9F" w:rsidRPr="00AF765D">
        <w:rPr>
          <w:sz w:val="24"/>
          <w:szCs w:val="24"/>
          <w:lang w:val="sq-AL"/>
        </w:rPr>
        <w:t xml:space="preserve"> rikonstruk</w:t>
      </w:r>
      <w:r w:rsidR="00BE4140">
        <w:rPr>
          <w:sz w:val="24"/>
          <w:szCs w:val="24"/>
          <w:lang w:val="sq-AL"/>
        </w:rPr>
        <w:t>sion, rikualifikim</w:t>
      </w:r>
      <w:r>
        <w:rPr>
          <w:sz w:val="24"/>
          <w:szCs w:val="24"/>
          <w:lang w:val="sq-AL"/>
        </w:rPr>
        <w:t xml:space="preserve"> </w:t>
      </w:r>
      <w:r w:rsidR="00BE4140">
        <w:rPr>
          <w:sz w:val="24"/>
          <w:szCs w:val="24"/>
          <w:lang w:val="sq-AL"/>
        </w:rPr>
        <w:t xml:space="preserve">e rehabilitim </w:t>
      </w:r>
      <w:r>
        <w:rPr>
          <w:sz w:val="24"/>
          <w:szCs w:val="24"/>
          <w:lang w:val="sq-AL"/>
        </w:rPr>
        <w:t>pika kalimi</w:t>
      </w:r>
      <w:r w:rsidR="00BE4140">
        <w:rPr>
          <w:sz w:val="24"/>
          <w:szCs w:val="24"/>
          <w:lang w:val="sq-AL"/>
        </w:rPr>
        <w:t xml:space="preserve"> etj.</w:t>
      </w:r>
      <w:r>
        <w:rPr>
          <w:sz w:val="24"/>
          <w:szCs w:val="24"/>
          <w:lang w:val="sq-AL"/>
        </w:rPr>
        <w:t xml:space="preserve"> </w:t>
      </w:r>
      <w:r w:rsidR="00BE4140">
        <w:rPr>
          <w:sz w:val="24"/>
          <w:szCs w:val="24"/>
          <w:lang w:val="sq-AL"/>
        </w:rPr>
        <w:t>:</w:t>
      </w:r>
      <w:r w:rsidR="001D332D">
        <w:rPr>
          <w:sz w:val="24"/>
          <w:szCs w:val="24"/>
          <w:lang w:val="sq-AL"/>
        </w:rPr>
        <w:t>20</w:t>
      </w:r>
      <w:r w:rsidR="00E22E9F" w:rsidRPr="00AF765D">
        <w:rPr>
          <w:sz w:val="24"/>
          <w:szCs w:val="24"/>
          <w:lang w:val="sq-AL"/>
        </w:rPr>
        <w:t>,</w:t>
      </w:r>
    </w:p>
    <w:p w:rsidR="00E22E9F" w:rsidRPr="00AF765D" w:rsidRDefault="00DA16AB" w:rsidP="00E22E9F">
      <w:pPr>
        <w:pStyle w:val="ListParagraph"/>
        <w:numPr>
          <w:ilvl w:val="0"/>
          <w:numId w:val="6"/>
        </w:numPr>
        <w:spacing w:after="200" w:line="276" w:lineRule="auto"/>
        <w:contextualSpacing/>
        <w:rPr>
          <w:sz w:val="24"/>
          <w:szCs w:val="24"/>
          <w:lang w:val="sq-AL"/>
        </w:rPr>
      </w:pPr>
      <w:r>
        <w:rPr>
          <w:sz w:val="24"/>
          <w:szCs w:val="24"/>
          <w:lang w:val="sq-AL"/>
        </w:rPr>
        <w:t>Ndërtim segmente rrug</w:t>
      </w:r>
      <w:r w:rsidR="007C6AEE">
        <w:rPr>
          <w:sz w:val="24"/>
          <w:szCs w:val="24"/>
          <w:lang w:val="sq-AL"/>
        </w:rPr>
        <w:t>ë</w:t>
      </w:r>
      <w:r>
        <w:rPr>
          <w:sz w:val="24"/>
          <w:szCs w:val="24"/>
          <w:lang w:val="sq-AL"/>
        </w:rPr>
        <w:t>sh,</w:t>
      </w:r>
      <w:r w:rsidRPr="00AF765D">
        <w:rPr>
          <w:sz w:val="24"/>
          <w:szCs w:val="24"/>
          <w:lang w:val="sq-AL"/>
        </w:rPr>
        <w:t xml:space="preserve"> rikonstruk</w:t>
      </w:r>
      <w:r>
        <w:rPr>
          <w:sz w:val="24"/>
          <w:szCs w:val="24"/>
          <w:lang w:val="sq-AL"/>
        </w:rPr>
        <w:t>sion, rikualifikim e rehabilitim pika kalimi etj</w:t>
      </w:r>
      <w:r w:rsidR="007A4820">
        <w:rPr>
          <w:sz w:val="24"/>
          <w:szCs w:val="24"/>
          <w:lang w:val="sq-AL"/>
        </w:rPr>
        <w:t>: 6</w:t>
      </w:r>
      <w:r w:rsidR="00E22E9F" w:rsidRPr="00AF765D">
        <w:rPr>
          <w:sz w:val="24"/>
          <w:szCs w:val="24"/>
          <w:lang w:val="sq-AL"/>
        </w:rPr>
        <w:t>,</w:t>
      </w:r>
    </w:p>
    <w:p w:rsidR="007A4820" w:rsidRDefault="00E22E9F" w:rsidP="00E22E9F">
      <w:pPr>
        <w:pStyle w:val="ListParagraph"/>
        <w:numPr>
          <w:ilvl w:val="0"/>
          <w:numId w:val="6"/>
        </w:numPr>
        <w:spacing w:after="200" w:line="276" w:lineRule="auto"/>
        <w:contextualSpacing/>
        <w:rPr>
          <w:sz w:val="24"/>
          <w:szCs w:val="24"/>
          <w:lang w:val="sq-AL"/>
        </w:rPr>
      </w:pPr>
      <w:r w:rsidRPr="00AF765D">
        <w:rPr>
          <w:sz w:val="24"/>
          <w:szCs w:val="24"/>
          <w:lang w:val="sq-AL"/>
        </w:rPr>
        <w:t>Ndërtim komplek</w:t>
      </w:r>
      <w:r w:rsidR="00BE4140">
        <w:rPr>
          <w:sz w:val="24"/>
          <w:szCs w:val="24"/>
          <w:lang w:val="sq-AL"/>
        </w:rPr>
        <w:t>si blegtorale, p</w:t>
      </w:r>
      <w:r w:rsidR="007C6AEE">
        <w:rPr>
          <w:sz w:val="24"/>
          <w:szCs w:val="24"/>
          <w:lang w:val="sq-AL"/>
        </w:rPr>
        <w:t>ë</w:t>
      </w:r>
      <w:r w:rsidR="00BE4140">
        <w:rPr>
          <w:sz w:val="24"/>
          <w:szCs w:val="24"/>
          <w:lang w:val="sq-AL"/>
        </w:rPr>
        <w:t>r pularit</w:t>
      </w:r>
      <w:r w:rsidR="007C6AEE">
        <w:rPr>
          <w:sz w:val="24"/>
          <w:szCs w:val="24"/>
          <w:lang w:val="sq-AL"/>
        </w:rPr>
        <w:t>ë</w:t>
      </w:r>
      <w:r w:rsidRPr="00AF765D">
        <w:rPr>
          <w:sz w:val="24"/>
          <w:szCs w:val="24"/>
          <w:lang w:val="sq-AL"/>
        </w:rPr>
        <w:t xml:space="preserve">, </w:t>
      </w:r>
      <w:r w:rsidR="00BE4140">
        <w:rPr>
          <w:sz w:val="24"/>
          <w:szCs w:val="24"/>
          <w:lang w:val="sq-AL"/>
        </w:rPr>
        <w:t>p</w:t>
      </w:r>
      <w:r w:rsidR="007C6AEE">
        <w:rPr>
          <w:sz w:val="24"/>
          <w:szCs w:val="24"/>
          <w:lang w:val="sq-AL"/>
        </w:rPr>
        <w:t>ë</w:t>
      </w:r>
      <w:r w:rsidR="00BE4140">
        <w:rPr>
          <w:sz w:val="24"/>
          <w:szCs w:val="24"/>
          <w:lang w:val="sq-AL"/>
        </w:rPr>
        <w:t xml:space="preserve">r peshkun, </w:t>
      </w:r>
      <w:r w:rsidRPr="00AF765D">
        <w:rPr>
          <w:sz w:val="24"/>
          <w:szCs w:val="24"/>
          <w:lang w:val="sq-AL"/>
        </w:rPr>
        <w:t>projekte</w:t>
      </w:r>
      <w:r w:rsidR="00BE4140">
        <w:rPr>
          <w:sz w:val="24"/>
          <w:szCs w:val="24"/>
          <w:lang w:val="sq-AL"/>
        </w:rPr>
        <w:t xml:space="preserve"> agropylltarie,</w:t>
      </w:r>
      <w:r w:rsidRPr="00AF765D">
        <w:rPr>
          <w:sz w:val="24"/>
          <w:szCs w:val="24"/>
          <w:lang w:val="sq-AL"/>
        </w:rPr>
        <w:t xml:space="preserve"> etj: </w:t>
      </w:r>
      <w:r w:rsidR="00971AE7">
        <w:rPr>
          <w:sz w:val="24"/>
          <w:szCs w:val="24"/>
          <w:lang w:val="sq-AL"/>
        </w:rPr>
        <w:t>18</w:t>
      </w:r>
      <w:r w:rsidR="001D332D">
        <w:rPr>
          <w:sz w:val="24"/>
          <w:szCs w:val="24"/>
          <w:lang w:val="sq-AL"/>
        </w:rPr>
        <w:t>,</w:t>
      </w:r>
    </w:p>
    <w:p w:rsidR="00E22E9F" w:rsidRDefault="007A4820" w:rsidP="001D332D">
      <w:pPr>
        <w:pStyle w:val="ListParagraph"/>
        <w:numPr>
          <w:ilvl w:val="0"/>
          <w:numId w:val="6"/>
        </w:numPr>
        <w:spacing w:after="200" w:line="276" w:lineRule="auto"/>
        <w:contextualSpacing/>
        <w:rPr>
          <w:sz w:val="24"/>
          <w:szCs w:val="24"/>
          <w:lang w:val="sq-AL"/>
        </w:rPr>
      </w:pPr>
      <w:r>
        <w:rPr>
          <w:sz w:val="24"/>
          <w:szCs w:val="24"/>
          <w:lang w:val="sq-AL"/>
        </w:rPr>
        <w:t>Vendosje antenash, pika transmetimi, n</w:t>
      </w:r>
      <w:r w:rsidR="007C6AEE">
        <w:rPr>
          <w:sz w:val="24"/>
          <w:szCs w:val="24"/>
          <w:lang w:val="sq-AL"/>
        </w:rPr>
        <w:t>ë</w:t>
      </w:r>
      <w:r>
        <w:rPr>
          <w:sz w:val="24"/>
          <w:szCs w:val="24"/>
          <w:lang w:val="sq-AL"/>
        </w:rPr>
        <w:t>nstacione etj : 9</w:t>
      </w:r>
      <w:r w:rsidR="00E22E9F" w:rsidRPr="00AF765D">
        <w:rPr>
          <w:sz w:val="24"/>
          <w:szCs w:val="24"/>
          <w:lang w:val="sq-AL"/>
        </w:rPr>
        <w:t>,</w:t>
      </w:r>
    </w:p>
    <w:p w:rsidR="005774CC" w:rsidRDefault="005774CC" w:rsidP="005774CC">
      <w:pPr>
        <w:pStyle w:val="ListParagraph"/>
        <w:spacing w:after="200" w:line="276" w:lineRule="auto"/>
        <w:ind w:left="420"/>
        <w:contextualSpacing/>
        <w:rPr>
          <w:sz w:val="24"/>
          <w:szCs w:val="24"/>
          <w:lang w:val="sq-AL"/>
        </w:rPr>
      </w:pPr>
    </w:p>
    <w:p w:rsidR="005774CC" w:rsidRDefault="005774CC" w:rsidP="005774CC">
      <w:pPr>
        <w:pStyle w:val="ListParagraph"/>
        <w:spacing w:after="200" w:line="276" w:lineRule="auto"/>
        <w:ind w:left="420"/>
        <w:contextualSpacing/>
        <w:rPr>
          <w:sz w:val="24"/>
          <w:szCs w:val="24"/>
          <w:lang w:val="sq-AL"/>
        </w:rPr>
      </w:pPr>
      <w:r>
        <w:rPr>
          <w:sz w:val="24"/>
          <w:szCs w:val="24"/>
          <w:lang w:val="sq-AL"/>
        </w:rPr>
        <w:t>M</w:t>
      </w:r>
      <w:r w:rsidR="007C6AEE">
        <w:rPr>
          <w:sz w:val="24"/>
          <w:szCs w:val="24"/>
          <w:lang w:val="sq-AL"/>
        </w:rPr>
        <w:t>ë</w:t>
      </w:r>
      <w:r>
        <w:rPr>
          <w:sz w:val="24"/>
          <w:szCs w:val="24"/>
          <w:lang w:val="sq-AL"/>
        </w:rPr>
        <w:t xml:space="preserve"> posht</w:t>
      </w:r>
      <w:r w:rsidR="007C6AEE">
        <w:rPr>
          <w:sz w:val="24"/>
          <w:szCs w:val="24"/>
          <w:lang w:val="sq-AL"/>
        </w:rPr>
        <w:t>ë</w:t>
      </w:r>
      <w:r>
        <w:rPr>
          <w:sz w:val="24"/>
          <w:szCs w:val="24"/>
          <w:lang w:val="sq-AL"/>
        </w:rPr>
        <w:t xml:space="preserve"> po japim grafikisht rastet </w:t>
      </w:r>
      <w:r w:rsidRPr="00036C91">
        <w:rPr>
          <w:i/>
          <w:sz w:val="24"/>
          <w:szCs w:val="24"/>
          <w:lang w:val="sq-AL"/>
        </w:rPr>
        <w:t>“P</w:t>
      </w:r>
      <w:r w:rsidR="007C6AEE">
        <w:rPr>
          <w:i/>
          <w:sz w:val="24"/>
          <w:szCs w:val="24"/>
          <w:lang w:val="sq-AL"/>
        </w:rPr>
        <w:t>ë</w:t>
      </w:r>
      <w:r w:rsidRPr="00036C91">
        <w:rPr>
          <w:i/>
          <w:sz w:val="24"/>
          <w:szCs w:val="24"/>
          <w:lang w:val="sq-AL"/>
        </w:rPr>
        <w:t>r Dh</w:t>
      </w:r>
      <w:r w:rsidR="007C6AEE">
        <w:rPr>
          <w:i/>
          <w:sz w:val="24"/>
          <w:szCs w:val="24"/>
          <w:lang w:val="sq-AL"/>
        </w:rPr>
        <w:t>ë</w:t>
      </w:r>
      <w:r w:rsidRPr="00036C91">
        <w:rPr>
          <w:i/>
          <w:sz w:val="24"/>
          <w:szCs w:val="24"/>
          <w:lang w:val="sq-AL"/>
        </w:rPr>
        <w:t>nie mendimi</w:t>
      </w:r>
      <w:r>
        <w:rPr>
          <w:sz w:val="24"/>
          <w:szCs w:val="24"/>
          <w:lang w:val="sq-AL"/>
        </w:rPr>
        <w:t xml:space="preserve">”, shprehur </w:t>
      </w:r>
      <w:r w:rsidR="00DE0E55">
        <w:rPr>
          <w:sz w:val="24"/>
          <w:szCs w:val="24"/>
          <w:lang w:val="sq-AL"/>
        </w:rPr>
        <w:t>n</w:t>
      </w:r>
      <w:r w:rsidR="007C6AEE">
        <w:rPr>
          <w:sz w:val="24"/>
          <w:szCs w:val="24"/>
          <w:lang w:val="sq-AL"/>
        </w:rPr>
        <w:t>ë</w:t>
      </w:r>
      <w:r w:rsidR="00DE0E55">
        <w:rPr>
          <w:sz w:val="24"/>
          <w:szCs w:val="24"/>
          <w:lang w:val="sq-AL"/>
        </w:rPr>
        <w:t xml:space="preserve"> num</w:t>
      </w:r>
      <w:r w:rsidR="007C6AEE">
        <w:rPr>
          <w:sz w:val="24"/>
          <w:szCs w:val="24"/>
          <w:lang w:val="sq-AL"/>
        </w:rPr>
        <w:t>ë</w:t>
      </w:r>
      <w:r w:rsidR="00DE0E55">
        <w:rPr>
          <w:sz w:val="24"/>
          <w:szCs w:val="24"/>
          <w:lang w:val="sq-AL"/>
        </w:rPr>
        <w:t>r rastesh, sipas aktiviteteve t</w:t>
      </w:r>
      <w:r w:rsidR="007C6AEE">
        <w:rPr>
          <w:sz w:val="24"/>
          <w:szCs w:val="24"/>
          <w:lang w:val="sq-AL"/>
        </w:rPr>
        <w:t>ë</w:t>
      </w:r>
      <w:r w:rsidR="00DE0E55">
        <w:rPr>
          <w:sz w:val="24"/>
          <w:szCs w:val="24"/>
          <w:lang w:val="sq-AL"/>
        </w:rPr>
        <w:t xml:space="preserve"> k</w:t>
      </w:r>
      <w:r w:rsidR="007C6AEE">
        <w:rPr>
          <w:sz w:val="24"/>
          <w:szCs w:val="24"/>
          <w:lang w:val="sq-AL"/>
        </w:rPr>
        <w:t>ë</w:t>
      </w:r>
      <w:r w:rsidR="00DE0E55">
        <w:rPr>
          <w:sz w:val="24"/>
          <w:szCs w:val="24"/>
          <w:lang w:val="sq-AL"/>
        </w:rPr>
        <w:t>rkuara nga subjektet:</w:t>
      </w:r>
    </w:p>
    <w:p w:rsidR="00DA16AB" w:rsidRDefault="00DA16AB" w:rsidP="00DA16AB">
      <w:pPr>
        <w:pStyle w:val="ListParagraph"/>
        <w:spacing w:after="200" w:line="276" w:lineRule="auto"/>
        <w:ind w:left="420"/>
        <w:contextualSpacing/>
        <w:rPr>
          <w:sz w:val="24"/>
          <w:szCs w:val="24"/>
          <w:lang w:val="sq-AL"/>
        </w:rPr>
      </w:pPr>
    </w:p>
    <w:p w:rsidR="00DE0E55" w:rsidRDefault="00F11F41" w:rsidP="002374B7">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478716" cy="3062087"/>
            <wp:effectExtent l="0" t="0" r="8255"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26CF" w:rsidRPr="002374B7" w:rsidRDefault="008F26CF" w:rsidP="002374B7">
      <w:pPr>
        <w:pStyle w:val="ListParagraph"/>
        <w:spacing w:after="200" w:line="276" w:lineRule="auto"/>
        <w:ind w:left="420"/>
        <w:contextualSpacing/>
        <w:rPr>
          <w:sz w:val="24"/>
          <w:szCs w:val="24"/>
          <w:lang w:val="sq-AL"/>
        </w:rPr>
      </w:pPr>
    </w:p>
    <w:tbl>
      <w:tblPr>
        <w:tblStyle w:val="TableGrid"/>
        <w:tblW w:w="0" w:type="auto"/>
        <w:tblInd w:w="420" w:type="dxa"/>
        <w:tblLook w:val="04A0" w:firstRow="1" w:lastRow="0" w:firstColumn="1" w:lastColumn="0" w:noHBand="0" w:noVBand="1"/>
      </w:tblPr>
      <w:tblGrid>
        <w:gridCol w:w="475"/>
        <w:gridCol w:w="5940"/>
        <w:gridCol w:w="1080"/>
        <w:gridCol w:w="1255"/>
      </w:tblGrid>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Nr</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Lloj i veprimtarive</w:t>
            </w:r>
          </w:p>
        </w:tc>
        <w:tc>
          <w:tcPr>
            <w:tcW w:w="108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viti 2016</w:t>
            </w:r>
          </w:p>
        </w:tc>
        <w:tc>
          <w:tcPr>
            <w:tcW w:w="125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viti 2017</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1</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Aktiviteti minerare  (miniera kromi dhe gurore)</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28</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23</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2</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Ndërtim HEC-e dhe rivënie në punë të HEC-e</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21</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37</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3</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Ndërtime resortesh, bar-restorante, kapanone mobiljesh komplekse turizmi etj</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16</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32</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4</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Ndërtim segmente rrug</w:t>
            </w:r>
            <w:r w:rsidR="007C6AEE">
              <w:rPr>
                <w:rFonts w:ascii="Times New Roman" w:hAnsi="Times New Roman"/>
                <w:sz w:val="24"/>
                <w:szCs w:val="24"/>
                <w:lang w:val="sq-AL"/>
              </w:rPr>
              <w:t>ë</w:t>
            </w:r>
            <w:r w:rsidRPr="000A571B">
              <w:rPr>
                <w:rFonts w:ascii="Times New Roman" w:hAnsi="Times New Roman"/>
                <w:sz w:val="24"/>
                <w:szCs w:val="24"/>
                <w:lang w:val="sq-AL"/>
              </w:rPr>
              <w:t>sh, rikonstruksion, rikualifikim e rehabilitim pika kalimi etj</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5</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20</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5</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Ndërtim kompleksi blegtorale, p</w:t>
            </w:r>
            <w:r w:rsidR="007C6AEE">
              <w:rPr>
                <w:rFonts w:ascii="Times New Roman" w:hAnsi="Times New Roman"/>
                <w:sz w:val="24"/>
                <w:szCs w:val="24"/>
                <w:lang w:val="sq-AL"/>
              </w:rPr>
              <w:t>ë</w:t>
            </w:r>
            <w:r w:rsidRPr="000A571B">
              <w:rPr>
                <w:rFonts w:ascii="Times New Roman" w:hAnsi="Times New Roman"/>
                <w:sz w:val="24"/>
                <w:szCs w:val="24"/>
                <w:lang w:val="sq-AL"/>
              </w:rPr>
              <w:t>r pularit</w:t>
            </w:r>
            <w:r w:rsidR="007C6AEE">
              <w:rPr>
                <w:rFonts w:ascii="Times New Roman" w:hAnsi="Times New Roman"/>
                <w:sz w:val="24"/>
                <w:szCs w:val="24"/>
                <w:lang w:val="sq-AL"/>
              </w:rPr>
              <w:t>ë</w:t>
            </w:r>
            <w:r w:rsidRPr="000A571B">
              <w:rPr>
                <w:rFonts w:ascii="Times New Roman" w:hAnsi="Times New Roman"/>
                <w:sz w:val="24"/>
                <w:szCs w:val="24"/>
                <w:lang w:val="sq-AL"/>
              </w:rPr>
              <w:t>, p</w:t>
            </w:r>
            <w:r w:rsidR="007C6AEE">
              <w:rPr>
                <w:rFonts w:ascii="Times New Roman" w:hAnsi="Times New Roman"/>
                <w:sz w:val="24"/>
                <w:szCs w:val="24"/>
                <w:lang w:val="sq-AL"/>
              </w:rPr>
              <w:t>ë</w:t>
            </w:r>
            <w:r w:rsidRPr="000A571B">
              <w:rPr>
                <w:rFonts w:ascii="Times New Roman" w:hAnsi="Times New Roman"/>
                <w:sz w:val="24"/>
                <w:szCs w:val="24"/>
                <w:lang w:val="sq-AL"/>
              </w:rPr>
              <w:t>r peshkun, projekte agropylltarie, etj</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15</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18</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6</w:t>
            </w:r>
          </w:p>
        </w:tc>
        <w:tc>
          <w:tcPr>
            <w:tcW w:w="5940" w:type="dxa"/>
            <w:vAlign w:val="center"/>
          </w:tcPr>
          <w:p w:rsidR="00802CA5" w:rsidRPr="000A571B" w:rsidRDefault="00FD1EE5" w:rsidP="000A571B">
            <w:pPr>
              <w:pStyle w:val="NoSpacing"/>
              <w:rPr>
                <w:rFonts w:ascii="Times New Roman" w:hAnsi="Times New Roman"/>
                <w:sz w:val="24"/>
                <w:szCs w:val="24"/>
                <w:lang w:val="sq-AL"/>
              </w:rPr>
            </w:pPr>
            <w:r w:rsidRPr="000A571B">
              <w:rPr>
                <w:rFonts w:ascii="Times New Roman" w:hAnsi="Times New Roman"/>
                <w:sz w:val="24"/>
                <w:szCs w:val="24"/>
                <w:lang w:val="sq-AL"/>
              </w:rPr>
              <w:t>Ndërtim fabrike për bolitimin e ujit, vënie impiantesh dhe mendime mbi strtegjinë e ujit etj.</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6</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6</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7</w:t>
            </w:r>
          </w:p>
        </w:tc>
        <w:tc>
          <w:tcPr>
            <w:tcW w:w="5940" w:type="dxa"/>
            <w:vAlign w:val="center"/>
          </w:tcPr>
          <w:p w:rsidR="00802CA5" w:rsidRPr="000A571B" w:rsidRDefault="00802CA5" w:rsidP="000A571B">
            <w:pPr>
              <w:pStyle w:val="NoSpacing"/>
              <w:rPr>
                <w:rFonts w:ascii="Times New Roman" w:hAnsi="Times New Roman"/>
                <w:sz w:val="24"/>
                <w:szCs w:val="24"/>
                <w:lang w:val="sq-AL"/>
              </w:rPr>
            </w:pPr>
            <w:r w:rsidRPr="000A571B">
              <w:rPr>
                <w:rFonts w:ascii="Times New Roman" w:hAnsi="Times New Roman"/>
                <w:sz w:val="24"/>
                <w:szCs w:val="24"/>
                <w:lang w:val="sq-AL"/>
              </w:rPr>
              <w:t>Vendosje antenash, pika transmetimi, n</w:t>
            </w:r>
            <w:r w:rsidR="007C6AEE">
              <w:rPr>
                <w:rFonts w:ascii="Times New Roman" w:hAnsi="Times New Roman"/>
                <w:sz w:val="24"/>
                <w:szCs w:val="24"/>
                <w:lang w:val="sq-AL"/>
              </w:rPr>
              <w:t>ë</w:t>
            </w:r>
            <w:r w:rsidRPr="000A571B">
              <w:rPr>
                <w:rFonts w:ascii="Times New Roman" w:hAnsi="Times New Roman"/>
                <w:sz w:val="24"/>
                <w:szCs w:val="24"/>
                <w:lang w:val="sq-AL"/>
              </w:rPr>
              <w:t>nstacione etj</w:t>
            </w:r>
          </w:p>
        </w:tc>
        <w:tc>
          <w:tcPr>
            <w:tcW w:w="1080" w:type="dxa"/>
            <w:vAlign w:val="center"/>
          </w:tcPr>
          <w:p w:rsidR="00802CA5" w:rsidRPr="000A571B" w:rsidRDefault="00986DA7"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12</w:t>
            </w:r>
          </w:p>
        </w:tc>
        <w:tc>
          <w:tcPr>
            <w:tcW w:w="1255" w:type="dxa"/>
            <w:vAlign w:val="center"/>
          </w:tcPr>
          <w:p w:rsidR="00802CA5" w:rsidRPr="000A571B" w:rsidRDefault="0009493A"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9</w:t>
            </w:r>
          </w:p>
        </w:tc>
      </w:tr>
      <w:tr w:rsidR="00802CA5" w:rsidTr="00986DA7">
        <w:tc>
          <w:tcPr>
            <w:tcW w:w="475" w:type="dxa"/>
            <w:vAlign w:val="center"/>
          </w:tcPr>
          <w:p w:rsidR="00802CA5" w:rsidRPr="000A571B" w:rsidRDefault="00802CA5" w:rsidP="000A571B">
            <w:pPr>
              <w:pStyle w:val="NoSpacing"/>
              <w:rPr>
                <w:rFonts w:ascii="Times New Roman" w:hAnsi="Times New Roman"/>
                <w:sz w:val="24"/>
                <w:szCs w:val="24"/>
                <w:lang w:val="sq-AL"/>
              </w:rPr>
            </w:pPr>
          </w:p>
        </w:tc>
        <w:tc>
          <w:tcPr>
            <w:tcW w:w="5940" w:type="dxa"/>
            <w:vAlign w:val="center"/>
          </w:tcPr>
          <w:p w:rsidR="00802CA5" w:rsidRPr="000A571B" w:rsidRDefault="00802CA5" w:rsidP="000A571B">
            <w:pPr>
              <w:pStyle w:val="NoSpacing"/>
              <w:rPr>
                <w:rFonts w:ascii="Times New Roman" w:hAnsi="Times New Roman"/>
                <w:b/>
                <w:sz w:val="24"/>
                <w:szCs w:val="24"/>
                <w:lang w:val="sq-AL"/>
              </w:rPr>
            </w:pPr>
            <w:r w:rsidRPr="000A571B">
              <w:rPr>
                <w:rFonts w:ascii="Times New Roman" w:hAnsi="Times New Roman"/>
                <w:b/>
                <w:sz w:val="24"/>
                <w:szCs w:val="24"/>
                <w:lang w:val="sq-AL"/>
              </w:rPr>
              <w:t>TOTALI</w:t>
            </w:r>
          </w:p>
        </w:tc>
        <w:tc>
          <w:tcPr>
            <w:tcW w:w="1080" w:type="dxa"/>
            <w:vAlign w:val="center"/>
          </w:tcPr>
          <w:p w:rsidR="00802CA5" w:rsidRPr="000A571B" w:rsidRDefault="0009493A" w:rsidP="000A571B">
            <w:pPr>
              <w:pStyle w:val="NoSpacing"/>
              <w:jc w:val="center"/>
              <w:rPr>
                <w:rFonts w:ascii="Times New Roman" w:hAnsi="Times New Roman"/>
                <w:b/>
                <w:sz w:val="24"/>
                <w:szCs w:val="24"/>
                <w:lang w:val="sq-AL"/>
              </w:rPr>
            </w:pPr>
            <w:r w:rsidRPr="000A571B">
              <w:rPr>
                <w:rFonts w:ascii="Times New Roman" w:hAnsi="Times New Roman"/>
                <w:b/>
                <w:sz w:val="24"/>
                <w:szCs w:val="24"/>
                <w:lang w:val="sq-AL"/>
              </w:rPr>
              <w:t>103</w:t>
            </w:r>
          </w:p>
        </w:tc>
        <w:tc>
          <w:tcPr>
            <w:tcW w:w="1255" w:type="dxa"/>
            <w:vAlign w:val="center"/>
          </w:tcPr>
          <w:p w:rsidR="00802CA5" w:rsidRPr="000A571B" w:rsidRDefault="0009493A" w:rsidP="000A571B">
            <w:pPr>
              <w:pStyle w:val="NoSpacing"/>
              <w:jc w:val="center"/>
              <w:rPr>
                <w:rFonts w:ascii="Times New Roman" w:hAnsi="Times New Roman"/>
                <w:b/>
                <w:sz w:val="24"/>
                <w:szCs w:val="24"/>
                <w:lang w:val="sq-AL"/>
              </w:rPr>
            </w:pPr>
            <w:r w:rsidRPr="000A571B">
              <w:rPr>
                <w:rFonts w:ascii="Times New Roman" w:hAnsi="Times New Roman"/>
                <w:b/>
                <w:sz w:val="24"/>
                <w:szCs w:val="24"/>
                <w:lang w:val="sq-AL"/>
              </w:rPr>
              <w:t>147</w:t>
            </w:r>
          </w:p>
        </w:tc>
      </w:tr>
    </w:tbl>
    <w:p w:rsidR="00B46D1B" w:rsidRDefault="00B46D1B" w:rsidP="00DA16AB">
      <w:pPr>
        <w:pStyle w:val="ListParagraph"/>
        <w:spacing w:after="200" w:line="276" w:lineRule="auto"/>
        <w:ind w:left="420"/>
        <w:contextualSpacing/>
        <w:rPr>
          <w:sz w:val="24"/>
          <w:szCs w:val="24"/>
          <w:lang w:val="sq-AL"/>
        </w:rPr>
      </w:pPr>
    </w:p>
    <w:p w:rsidR="00466F19" w:rsidRDefault="00466F19" w:rsidP="00DA16AB">
      <w:pPr>
        <w:pStyle w:val="ListParagraph"/>
        <w:spacing w:after="200" w:line="276" w:lineRule="auto"/>
        <w:ind w:left="420"/>
        <w:contextualSpacing/>
        <w:rPr>
          <w:sz w:val="24"/>
          <w:szCs w:val="24"/>
          <w:lang w:val="sq-AL"/>
        </w:rPr>
      </w:pPr>
      <w:r>
        <w:rPr>
          <w:noProof/>
          <w:sz w:val="24"/>
          <w:szCs w:val="24"/>
          <w:lang w:val="en-US"/>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78AF" w:rsidRDefault="009578AF" w:rsidP="00DA16AB">
      <w:pPr>
        <w:pStyle w:val="ListParagraph"/>
        <w:spacing w:after="200" w:line="276" w:lineRule="auto"/>
        <w:ind w:left="420"/>
        <w:contextualSpacing/>
        <w:rPr>
          <w:sz w:val="24"/>
          <w:szCs w:val="24"/>
          <w:lang w:val="sq-AL"/>
        </w:rPr>
      </w:pPr>
    </w:p>
    <w:p w:rsidR="00036C91" w:rsidRDefault="00036C91" w:rsidP="00DA16AB">
      <w:pPr>
        <w:pStyle w:val="ListParagraph"/>
        <w:spacing w:after="200" w:line="276" w:lineRule="auto"/>
        <w:ind w:left="420"/>
        <w:contextualSpacing/>
        <w:rPr>
          <w:sz w:val="24"/>
          <w:szCs w:val="24"/>
          <w:lang w:val="sq-AL"/>
        </w:rPr>
      </w:pPr>
      <w:r>
        <w:rPr>
          <w:sz w:val="24"/>
          <w:szCs w:val="24"/>
          <w:lang w:val="sq-AL"/>
        </w:rPr>
        <w:t>Sipas grafikut vihet re se k</w:t>
      </w:r>
      <w:r w:rsidR="007C6AEE">
        <w:rPr>
          <w:sz w:val="24"/>
          <w:szCs w:val="24"/>
          <w:lang w:val="sq-AL"/>
        </w:rPr>
        <w:t>ë</w:t>
      </w:r>
      <w:r>
        <w:rPr>
          <w:sz w:val="24"/>
          <w:szCs w:val="24"/>
          <w:lang w:val="sq-AL"/>
        </w:rPr>
        <w:t>rkesat e subjekteve t</w:t>
      </w:r>
      <w:r w:rsidR="007C6AEE">
        <w:rPr>
          <w:sz w:val="24"/>
          <w:szCs w:val="24"/>
          <w:lang w:val="sq-AL"/>
        </w:rPr>
        <w:t>ë</w:t>
      </w:r>
      <w:r>
        <w:rPr>
          <w:sz w:val="24"/>
          <w:szCs w:val="24"/>
          <w:lang w:val="sq-AL"/>
        </w:rPr>
        <w:t xml:space="preserve"> ndrysh</w:t>
      </w:r>
      <w:r w:rsidR="007C6AEE">
        <w:rPr>
          <w:sz w:val="24"/>
          <w:szCs w:val="24"/>
          <w:lang w:val="sq-AL"/>
        </w:rPr>
        <w:t>ë</w:t>
      </w:r>
      <w:r>
        <w:rPr>
          <w:sz w:val="24"/>
          <w:szCs w:val="24"/>
          <w:lang w:val="sq-AL"/>
        </w:rPr>
        <w:t>m p</w:t>
      </w:r>
      <w:r w:rsidR="007C6AEE">
        <w:rPr>
          <w:sz w:val="24"/>
          <w:szCs w:val="24"/>
          <w:lang w:val="sq-AL"/>
        </w:rPr>
        <w:t>ë</w:t>
      </w:r>
      <w:r>
        <w:rPr>
          <w:sz w:val="24"/>
          <w:szCs w:val="24"/>
          <w:lang w:val="sq-AL"/>
        </w:rPr>
        <w:t>r t</w:t>
      </w:r>
      <w:r w:rsidR="007C6AEE">
        <w:rPr>
          <w:sz w:val="24"/>
          <w:szCs w:val="24"/>
          <w:lang w:val="sq-AL"/>
        </w:rPr>
        <w:t>ë</w:t>
      </w:r>
      <w:r>
        <w:rPr>
          <w:sz w:val="24"/>
          <w:szCs w:val="24"/>
          <w:lang w:val="sq-AL"/>
        </w:rPr>
        <w:t xml:space="preserve"> zhvilluar veprimtari n</w:t>
      </w:r>
      <w:r w:rsidR="007C6AEE">
        <w:rPr>
          <w:sz w:val="24"/>
          <w:szCs w:val="24"/>
          <w:lang w:val="sq-AL"/>
        </w:rPr>
        <w:t>ë</w:t>
      </w:r>
      <w:r>
        <w:rPr>
          <w:sz w:val="24"/>
          <w:szCs w:val="24"/>
          <w:lang w:val="sq-AL"/>
        </w:rPr>
        <w:t xml:space="preserve"> territorin e zonave t</w:t>
      </w:r>
      <w:r w:rsidR="007C6AEE">
        <w:rPr>
          <w:sz w:val="24"/>
          <w:szCs w:val="24"/>
          <w:lang w:val="sq-AL"/>
        </w:rPr>
        <w:t>ë</w:t>
      </w:r>
      <w:r>
        <w:rPr>
          <w:sz w:val="24"/>
          <w:szCs w:val="24"/>
          <w:lang w:val="sq-AL"/>
        </w:rPr>
        <w:t xml:space="preserve"> mbrojtura ka tendenc</w:t>
      </w:r>
      <w:r w:rsidR="007C6AEE">
        <w:rPr>
          <w:sz w:val="24"/>
          <w:szCs w:val="24"/>
          <w:lang w:val="sq-AL"/>
        </w:rPr>
        <w:t>ë</w:t>
      </w:r>
      <w:r>
        <w:rPr>
          <w:sz w:val="24"/>
          <w:szCs w:val="24"/>
          <w:lang w:val="sq-AL"/>
        </w:rPr>
        <w:t xml:space="preserve"> n</w:t>
      </w:r>
      <w:r w:rsidR="007C6AEE">
        <w:rPr>
          <w:sz w:val="24"/>
          <w:szCs w:val="24"/>
          <w:lang w:val="sq-AL"/>
        </w:rPr>
        <w:t>ë</w:t>
      </w:r>
      <w:r>
        <w:rPr>
          <w:sz w:val="24"/>
          <w:szCs w:val="24"/>
          <w:lang w:val="sq-AL"/>
        </w:rPr>
        <w:t xml:space="preserve"> rritje nga 103 raste gjat</w:t>
      </w:r>
      <w:r w:rsidR="007C6AEE">
        <w:rPr>
          <w:sz w:val="24"/>
          <w:szCs w:val="24"/>
          <w:lang w:val="sq-AL"/>
        </w:rPr>
        <w:t>ë</w:t>
      </w:r>
      <w:r>
        <w:rPr>
          <w:sz w:val="24"/>
          <w:szCs w:val="24"/>
          <w:lang w:val="sq-AL"/>
        </w:rPr>
        <w:t xml:space="preserve"> vitit 2016 n</w:t>
      </w:r>
      <w:r w:rsidR="007C6AEE">
        <w:rPr>
          <w:sz w:val="24"/>
          <w:szCs w:val="24"/>
          <w:lang w:val="sq-AL"/>
        </w:rPr>
        <w:t>ë</w:t>
      </w:r>
      <w:r>
        <w:rPr>
          <w:sz w:val="24"/>
          <w:szCs w:val="24"/>
          <w:lang w:val="sq-AL"/>
        </w:rPr>
        <w:t xml:space="preserve"> 147 raste gjat</w:t>
      </w:r>
      <w:r w:rsidR="007C6AEE">
        <w:rPr>
          <w:sz w:val="24"/>
          <w:szCs w:val="24"/>
          <w:lang w:val="sq-AL"/>
        </w:rPr>
        <w:t>ë</w:t>
      </w:r>
      <w:r>
        <w:rPr>
          <w:sz w:val="24"/>
          <w:szCs w:val="24"/>
          <w:lang w:val="sq-AL"/>
        </w:rPr>
        <w:t xml:space="preserve"> vitit 2017, po k</w:t>
      </w:r>
      <w:r w:rsidR="007C6AEE">
        <w:rPr>
          <w:sz w:val="24"/>
          <w:szCs w:val="24"/>
          <w:lang w:val="sq-AL"/>
        </w:rPr>
        <w:t>ë</w:t>
      </w:r>
      <w:r>
        <w:rPr>
          <w:sz w:val="24"/>
          <w:szCs w:val="24"/>
          <w:lang w:val="sq-AL"/>
        </w:rPr>
        <w:t>shtu konstatohet se kjo tendenc</w:t>
      </w:r>
      <w:r w:rsidR="007C6AEE">
        <w:rPr>
          <w:sz w:val="24"/>
          <w:szCs w:val="24"/>
          <w:lang w:val="sq-AL"/>
        </w:rPr>
        <w:t>ë</w:t>
      </w:r>
      <w:r>
        <w:rPr>
          <w:sz w:val="24"/>
          <w:szCs w:val="24"/>
          <w:lang w:val="sq-AL"/>
        </w:rPr>
        <w:t xml:space="preserve"> rritje </w:t>
      </w:r>
      <w:r w:rsidR="007C6AEE">
        <w:rPr>
          <w:sz w:val="24"/>
          <w:szCs w:val="24"/>
          <w:lang w:val="sq-AL"/>
        </w:rPr>
        <w:t>ë</w:t>
      </w:r>
      <w:r>
        <w:rPr>
          <w:sz w:val="24"/>
          <w:szCs w:val="24"/>
          <w:lang w:val="sq-AL"/>
        </w:rPr>
        <w:t>sht</w:t>
      </w:r>
      <w:r w:rsidR="007C6AEE">
        <w:rPr>
          <w:sz w:val="24"/>
          <w:szCs w:val="24"/>
          <w:lang w:val="sq-AL"/>
        </w:rPr>
        <w:t>ë</w:t>
      </w:r>
      <w:r>
        <w:rPr>
          <w:sz w:val="24"/>
          <w:szCs w:val="24"/>
          <w:lang w:val="sq-AL"/>
        </w:rPr>
        <w:t xml:space="preserve"> n</w:t>
      </w:r>
      <w:r w:rsidR="007C6AEE">
        <w:rPr>
          <w:sz w:val="24"/>
          <w:szCs w:val="24"/>
          <w:lang w:val="sq-AL"/>
        </w:rPr>
        <w:t>ë</w:t>
      </w:r>
      <w:r>
        <w:rPr>
          <w:sz w:val="24"/>
          <w:szCs w:val="24"/>
          <w:lang w:val="sq-AL"/>
        </w:rPr>
        <w:t xml:space="preserve"> t</w:t>
      </w:r>
      <w:r w:rsidR="007C6AEE">
        <w:rPr>
          <w:sz w:val="24"/>
          <w:szCs w:val="24"/>
          <w:lang w:val="sq-AL"/>
        </w:rPr>
        <w:t>ë</w:t>
      </w:r>
      <w:r>
        <w:rPr>
          <w:sz w:val="24"/>
          <w:szCs w:val="24"/>
          <w:lang w:val="sq-AL"/>
        </w:rPr>
        <w:t xml:space="preserve"> gjitha grupimet e k</w:t>
      </w:r>
      <w:r w:rsidR="007C6AEE">
        <w:rPr>
          <w:sz w:val="24"/>
          <w:szCs w:val="24"/>
          <w:lang w:val="sq-AL"/>
        </w:rPr>
        <w:t>ë</w:t>
      </w:r>
      <w:r>
        <w:rPr>
          <w:sz w:val="24"/>
          <w:szCs w:val="24"/>
          <w:lang w:val="sq-AL"/>
        </w:rPr>
        <w:t>rkesave. K</w:t>
      </w:r>
      <w:r w:rsidR="007C6AEE">
        <w:rPr>
          <w:sz w:val="24"/>
          <w:szCs w:val="24"/>
          <w:lang w:val="sq-AL"/>
        </w:rPr>
        <w:t>ë</w:t>
      </w:r>
      <w:r>
        <w:rPr>
          <w:sz w:val="24"/>
          <w:szCs w:val="24"/>
          <w:lang w:val="sq-AL"/>
        </w:rPr>
        <w:t>shtu p</w:t>
      </w:r>
      <w:r w:rsidR="007C6AEE">
        <w:rPr>
          <w:sz w:val="24"/>
          <w:szCs w:val="24"/>
          <w:lang w:val="sq-AL"/>
        </w:rPr>
        <w:t>ë</w:t>
      </w:r>
      <w:r>
        <w:rPr>
          <w:sz w:val="24"/>
          <w:szCs w:val="24"/>
          <w:lang w:val="sq-AL"/>
        </w:rPr>
        <w:t>r grupimin e k</w:t>
      </w:r>
      <w:r w:rsidR="007C6AEE">
        <w:rPr>
          <w:sz w:val="24"/>
          <w:szCs w:val="24"/>
          <w:lang w:val="sq-AL"/>
        </w:rPr>
        <w:t>ë</w:t>
      </w:r>
      <w:r>
        <w:rPr>
          <w:sz w:val="24"/>
          <w:szCs w:val="24"/>
          <w:lang w:val="sq-AL"/>
        </w:rPr>
        <w:t>kesave</w:t>
      </w:r>
      <w:r w:rsidR="00D71A14">
        <w:rPr>
          <w:sz w:val="24"/>
          <w:szCs w:val="24"/>
          <w:lang w:val="sq-AL"/>
        </w:rPr>
        <w:t xml:space="preserve"> nr. 4</w:t>
      </w:r>
      <w:r>
        <w:rPr>
          <w:sz w:val="24"/>
          <w:szCs w:val="24"/>
          <w:lang w:val="sq-AL"/>
        </w:rPr>
        <w:t xml:space="preserve"> </w:t>
      </w:r>
      <w:r w:rsidR="00D71A14">
        <w:rPr>
          <w:sz w:val="24"/>
          <w:szCs w:val="24"/>
          <w:lang w:val="sq-AL"/>
        </w:rPr>
        <w:t>“</w:t>
      </w:r>
      <w:r w:rsidR="00D71A14" w:rsidRPr="000A571B">
        <w:rPr>
          <w:sz w:val="24"/>
          <w:szCs w:val="24"/>
          <w:lang w:val="sq-AL"/>
        </w:rPr>
        <w:t>Ndërtim segmente rrug</w:t>
      </w:r>
      <w:r w:rsidR="007C6AEE">
        <w:rPr>
          <w:sz w:val="24"/>
          <w:szCs w:val="24"/>
          <w:lang w:val="sq-AL"/>
        </w:rPr>
        <w:t>ë</w:t>
      </w:r>
      <w:r w:rsidR="00D71A14" w:rsidRPr="000A571B">
        <w:rPr>
          <w:sz w:val="24"/>
          <w:szCs w:val="24"/>
          <w:lang w:val="sq-AL"/>
        </w:rPr>
        <w:t>sh, rikonstruksion, rikualifikim e rehabilitim pika kalimi etj</w:t>
      </w:r>
      <w:r w:rsidR="00D71A14">
        <w:rPr>
          <w:sz w:val="24"/>
          <w:szCs w:val="24"/>
          <w:lang w:val="sq-AL"/>
        </w:rPr>
        <w:t xml:space="preserve">” rritja </w:t>
      </w:r>
      <w:r w:rsidR="007C6AEE">
        <w:rPr>
          <w:sz w:val="24"/>
          <w:szCs w:val="24"/>
          <w:lang w:val="sq-AL"/>
        </w:rPr>
        <w:t>ë</w:t>
      </w:r>
      <w:r w:rsidR="00D71A14">
        <w:rPr>
          <w:sz w:val="24"/>
          <w:szCs w:val="24"/>
          <w:lang w:val="sq-AL"/>
        </w:rPr>
        <w:t>sht</w:t>
      </w:r>
      <w:r w:rsidR="007C6AEE">
        <w:rPr>
          <w:sz w:val="24"/>
          <w:szCs w:val="24"/>
          <w:lang w:val="sq-AL"/>
        </w:rPr>
        <w:t>ë</w:t>
      </w:r>
      <w:r w:rsidR="00D71A14">
        <w:rPr>
          <w:sz w:val="24"/>
          <w:szCs w:val="24"/>
          <w:lang w:val="sq-AL"/>
        </w:rPr>
        <w:t xml:space="preserve"> m</w:t>
      </w:r>
      <w:r w:rsidR="007C6AEE">
        <w:rPr>
          <w:sz w:val="24"/>
          <w:szCs w:val="24"/>
          <w:lang w:val="sq-AL"/>
        </w:rPr>
        <w:t>ë</w:t>
      </w:r>
      <w:r w:rsidR="00D71A14">
        <w:rPr>
          <w:sz w:val="24"/>
          <w:szCs w:val="24"/>
          <w:lang w:val="sq-AL"/>
        </w:rPr>
        <w:t xml:space="preserve"> e madhe, m</w:t>
      </w:r>
      <w:r w:rsidR="007C6AEE">
        <w:rPr>
          <w:sz w:val="24"/>
          <w:szCs w:val="24"/>
          <w:lang w:val="sq-AL"/>
        </w:rPr>
        <w:t>ë</w:t>
      </w:r>
      <w:r w:rsidR="00D71A14">
        <w:rPr>
          <w:sz w:val="24"/>
          <w:szCs w:val="24"/>
          <w:lang w:val="sq-AL"/>
        </w:rPr>
        <w:t xml:space="preserve"> pas vjen grupimi nr. 3-t</w:t>
      </w:r>
      <w:r w:rsidR="007C6AEE">
        <w:rPr>
          <w:sz w:val="24"/>
          <w:szCs w:val="24"/>
          <w:lang w:val="sq-AL"/>
        </w:rPr>
        <w:t>ë</w:t>
      </w:r>
      <w:r w:rsidR="00D71A14">
        <w:rPr>
          <w:sz w:val="24"/>
          <w:szCs w:val="24"/>
          <w:lang w:val="sq-AL"/>
        </w:rPr>
        <w:t xml:space="preserve"> me 50% , i HEC-ve etj.</w:t>
      </w:r>
    </w:p>
    <w:p w:rsidR="00172CA9" w:rsidRDefault="00172CA9" w:rsidP="00DA16AB">
      <w:pPr>
        <w:pStyle w:val="ListParagraph"/>
        <w:spacing w:after="200" w:line="276" w:lineRule="auto"/>
        <w:ind w:left="420"/>
        <w:contextualSpacing/>
        <w:rPr>
          <w:sz w:val="24"/>
          <w:szCs w:val="24"/>
          <w:lang w:val="sq-AL"/>
        </w:rPr>
      </w:pPr>
    </w:p>
    <w:p w:rsidR="00D71A14" w:rsidRDefault="00172CA9" w:rsidP="00D71A14">
      <w:pPr>
        <w:pStyle w:val="ListParagraph"/>
        <w:numPr>
          <w:ilvl w:val="0"/>
          <w:numId w:val="7"/>
        </w:numPr>
        <w:spacing w:after="200" w:line="276" w:lineRule="auto"/>
        <w:contextualSpacing/>
        <w:jc w:val="both"/>
        <w:rPr>
          <w:color w:val="262626"/>
          <w:sz w:val="24"/>
          <w:szCs w:val="24"/>
          <w:lang w:val="sq-AL"/>
        </w:rPr>
      </w:pPr>
      <w:r>
        <w:rPr>
          <w:sz w:val="24"/>
          <w:szCs w:val="24"/>
          <w:lang w:val="sq-AL"/>
        </w:rPr>
        <w:t xml:space="preserve">Detyrë </w:t>
      </w:r>
      <w:r w:rsidR="00D71A14">
        <w:rPr>
          <w:sz w:val="24"/>
          <w:szCs w:val="24"/>
          <w:lang w:val="sq-AL"/>
        </w:rPr>
        <w:t>tjet</w:t>
      </w:r>
      <w:r w:rsidR="007C6AEE">
        <w:rPr>
          <w:sz w:val="24"/>
          <w:szCs w:val="24"/>
          <w:lang w:val="sq-AL"/>
        </w:rPr>
        <w:t>ë</w:t>
      </w:r>
      <w:r w:rsidR="00D71A14">
        <w:rPr>
          <w:sz w:val="24"/>
          <w:szCs w:val="24"/>
          <w:lang w:val="sq-AL"/>
        </w:rPr>
        <w:t xml:space="preserve">r </w:t>
      </w:r>
      <w:r>
        <w:rPr>
          <w:sz w:val="24"/>
          <w:szCs w:val="24"/>
          <w:lang w:val="sq-AL"/>
        </w:rPr>
        <w:t>shum</w:t>
      </w:r>
      <w:r w:rsidR="007C6AEE">
        <w:rPr>
          <w:sz w:val="24"/>
          <w:szCs w:val="24"/>
          <w:lang w:val="sq-AL"/>
        </w:rPr>
        <w:t>ë</w:t>
      </w:r>
      <w:r>
        <w:rPr>
          <w:sz w:val="24"/>
          <w:szCs w:val="24"/>
          <w:lang w:val="sq-AL"/>
        </w:rPr>
        <w:t xml:space="preserve"> e r</w:t>
      </w:r>
      <w:r w:rsidR="007C6AEE">
        <w:rPr>
          <w:sz w:val="24"/>
          <w:szCs w:val="24"/>
          <w:lang w:val="sq-AL"/>
        </w:rPr>
        <w:t>ë</w:t>
      </w:r>
      <w:r>
        <w:rPr>
          <w:sz w:val="24"/>
          <w:szCs w:val="24"/>
          <w:lang w:val="sq-AL"/>
        </w:rPr>
        <w:t>nd</w:t>
      </w:r>
      <w:r w:rsidR="007C6AEE">
        <w:rPr>
          <w:sz w:val="24"/>
          <w:szCs w:val="24"/>
          <w:lang w:val="sq-AL"/>
        </w:rPr>
        <w:t>ë</w:t>
      </w:r>
      <w:r>
        <w:rPr>
          <w:sz w:val="24"/>
          <w:szCs w:val="24"/>
          <w:lang w:val="sq-AL"/>
        </w:rPr>
        <w:t>sishme p</w:t>
      </w:r>
      <w:r w:rsidR="007C6AEE">
        <w:rPr>
          <w:sz w:val="24"/>
          <w:szCs w:val="24"/>
          <w:lang w:val="sq-AL"/>
        </w:rPr>
        <w:t>ë</w:t>
      </w:r>
      <w:r>
        <w:rPr>
          <w:sz w:val="24"/>
          <w:szCs w:val="24"/>
          <w:lang w:val="sq-AL"/>
        </w:rPr>
        <w:t>r</w:t>
      </w:r>
      <w:r w:rsidRPr="00AF765D">
        <w:rPr>
          <w:sz w:val="24"/>
          <w:szCs w:val="24"/>
          <w:lang w:val="sq-AL"/>
        </w:rPr>
        <w:t xml:space="preserve"> sekto</w:t>
      </w:r>
      <w:r>
        <w:rPr>
          <w:sz w:val="24"/>
          <w:szCs w:val="24"/>
          <w:lang w:val="sq-AL"/>
        </w:rPr>
        <w:t>rin e menaxhimit gjatë vitit 2017</w:t>
      </w:r>
      <w:r w:rsidRPr="00AF765D">
        <w:rPr>
          <w:sz w:val="24"/>
          <w:szCs w:val="24"/>
          <w:lang w:val="sq-AL"/>
        </w:rPr>
        <w:t xml:space="preserve"> ka </w:t>
      </w:r>
      <w:r w:rsidR="00D71A14">
        <w:rPr>
          <w:sz w:val="24"/>
          <w:szCs w:val="24"/>
          <w:lang w:val="sq-AL"/>
        </w:rPr>
        <w:t>q</w:t>
      </w:r>
      <w:r w:rsidR="007C6AEE">
        <w:rPr>
          <w:sz w:val="24"/>
          <w:szCs w:val="24"/>
          <w:lang w:val="sq-AL"/>
        </w:rPr>
        <w:t>ë</w:t>
      </w:r>
      <w:r w:rsidR="00D71A14">
        <w:rPr>
          <w:sz w:val="24"/>
          <w:szCs w:val="24"/>
          <w:lang w:val="sq-AL"/>
        </w:rPr>
        <w:t>n</w:t>
      </w:r>
      <w:r w:rsidR="007C6AEE">
        <w:rPr>
          <w:sz w:val="24"/>
          <w:szCs w:val="24"/>
          <w:lang w:val="sq-AL"/>
        </w:rPr>
        <w:t>ë</w:t>
      </w:r>
      <w:r w:rsidR="00D71A14">
        <w:rPr>
          <w:sz w:val="24"/>
          <w:szCs w:val="24"/>
          <w:lang w:val="sq-AL"/>
        </w:rPr>
        <w:t>; shqyrtimi, vler</w:t>
      </w:r>
      <w:r w:rsidR="007C6AEE">
        <w:rPr>
          <w:sz w:val="24"/>
          <w:szCs w:val="24"/>
          <w:lang w:val="sq-AL"/>
        </w:rPr>
        <w:t>ë</w:t>
      </w:r>
      <w:r w:rsidR="00D71A14">
        <w:rPr>
          <w:sz w:val="24"/>
          <w:szCs w:val="24"/>
          <w:lang w:val="sq-AL"/>
        </w:rPr>
        <w:t>simi dhe p</w:t>
      </w:r>
      <w:r w:rsidR="007C6AEE">
        <w:rPr>
          <w:sz w:val="24"/>
          <w:szCs w:val="24"/>
          <w:lang w:val="sq-AL"/>
        </w:rPr>
        <w:t>ë</w:t>
      </w:r>
      <w:r w:rsidR="00D71A14">
        <w:rPr>
          <w:sz w:val="24"/>
          <w:szCs w:val="24"/>
          <w:lang w:val="sq-AL"/>
        </w:rPr>
        <w:t>rgatitja e p</w:t>
      </w:r>
      <w:r w:rsidR="007C6AEE">
        <w:rPr>
          <w:sz w:val="24"/>
          <w:szCs w:val="24"/>
          <w:lang w:val="sq-AL"/>
        </w:rPr>
        <w:t>ë</w:t>
      </w:r>
      <w:r w:rsidR="00D71A14">
        <w:rPr>
          <w:sz w:val="24"/>
          <w:szCs w:val="24"/>
          <w:lang w:val="sq-AL"/>
        </w:rPr>
        <w:t>rgjigjeve p</w:t>
      </w:r>
      <w:r w:rsidR="007C6AEE">
        <w:rPr>
          <w:sz w:val="24"/>
          <w:szCs w:val="24"/>
          <w:lang w:val="sq-AL"/>
        </w:rPr>
        <w:t>ë</w:t>
      </w:r>
      <w:r w:rsidR="00D71A14">
        <w:rPr>
          <w:sz w:val="24"/>
          <w:szCs w:val="24"/>
          <w:lang w:val="sq-AL"/>
        </w:rPr>
        <w:t>r k</w:t>
      </w:r>
      <w:r w:rsidR="007C6AEE">
        <w:rPr>
          <w:sz w:val="24"/>
          <w:szCs w:val="24"/>
          <w:lang w:val="sq-AL"/>
        </w:rPr>
        <w:t>ë</w:t>
      </w:r>
      <w:r w:rsidR="00D71A14">
        <w:rPr>
          <w:sz w:val="24"/>
          <w:szCs w:val="24"/>
          <w:lang w:val="sq-AL"/>
        </w:rPr>
        <w:t>kesat ardhur n</w:t>
      </w:r>
      <w:r w:rsidR="007C6AEE">
        <w:rPr>
          <w:sz w:val="24"/>
          <w:szCs w:val="24"/>
          <w:lang w:val="sq-AL"/>
        </w:rPr>
        <w:t>ë</w:t>
      </w:r>
      <w:r w:rsidR="00D71A14">
        <w:rPr>
          <w:sz w:val="24"/>
          <w:szCs w:val="24"/>
          <w:lang w:val="sq-AL"/>
        </w:rPr>
        <w:t xml:space="preserve"> rrug</w:t>
      </w:r>
      <w:r w:rsidR="007C6AEE">
        <w:rPr>
          <w:sz w:val="24"/>
          <w:szCs w:val="24"/>
          <w:lang w:val="sq-AL"/>
        </w:rPr>
        <w:t>ë</w:t>
      </w:r>
      <w:r w:rsidR="00D71A14">
        <w:rPr>
          <w:sz w:val="24"/>
          <w:szCs w:val="24"/>
          <w:lang w:val="sq-AL"/>
        </w:rPr>
        <w:t xml:space="preserve"> shkresore</w:t>
      </w:r>
      <w:r>
        <w:rPr>
          <w:sz w:val="24"/>
          <w:szCs w:val="24"/>
          <w:lang w:val="sq-AL"/>
        </w:rPr>
        <w:t>,</w:t>
      </w:r>
      <w:r w:rsidR="00D71A14">
        <w:rPr>
          <w:sz w:val="24"/>
          <w:szCs w:val="24"/>
          <w:lang w:val="sq-AL"/>
        </w:rPr>
        <w:t xml:space="preserve"> dërguar nga subjekte, indivit</w:t>
      </w:r>
      <w:r w:rsidR="007C6AEE">
        <w:rPr>
          <w:sz w:val="24"/>
          <w:szCs w:val="24"/>
          <w:lang w:val="sq-AL"/>
        </w:rPr>
        <w:t>ë</w:t>
      </w:r>
      <w:r w:rsidR="00D71A14">
        <w:rPr>
          <w:sz w:val="24"/>
          <w:szCs w:val="24"/>
          <w:lang w:val="sq-AL"/>
        </w:rPr>
        <w:t>, institucione, shoqata t</w:t>
      </w:r>
      <w:r w:rsidR="007C6AEE">
        <w:rPr>
          <w:sz w:val="24"/>
          <w:szCs w:val="24"/>
          <w:lang w:val="sq-AL"/>
        </w:rPr>
        <w:t>ë</w:t>
      </w:r>
      <w:r w:rsidR="00D71A14">
        <w:rPr>
          <w:sz w:val="24"/>
          <w:szCs w:val="24"/>
          <w:lang w:val="sq-AL"/>
        </w:rPr>
        <w:t xml:space="preserve"> ndryshme etj,</w:t>
      </w:r>
      <w:r w:rsidRPr="00AF765D">
        <w:rPr>
          <w:sz w:val="24"/>
          <w:szCs w:val="24"/>
          <w:lang w:val="sq-AL"/>
        </w:rPr>
        <w:t xml:space="preserve"> për zhvillimin e veprimtarive të ndryshme në territorin e zonave të mbrojtura. </w:t>
      </w:r>
      <w:r w:rsidRPr="00105D9D">
        <w:rPr>
          <w:b/>
          <w:i/>
          <w:sz w:val="24"/>
          <w:szCs w:val="24"/>
          <w:lang w:val="sq-AL"/>
        </w:rPr>
        <w:t>“</w:t>
      </w:r>
      <w:r>
        <w:rPr>
          <w:b/>
          <w:i/>
          <w:sz w:val="24"/>
          <w:szCs w:val="24"/>
          <w:lang w:val="sq-AL"/>
        </w:rPr>
        <w:t>P</w:t>
      </w:r>
      <w:r w:rsidR="007C6AEE">
        <w:rPr>
          <w:b/>
          <w:i/>
          <w:sz w:val="24"/>
          <w:szCs w:val="24"/>
          <w:lang w:val="sq-AL"/>
        </w:rPr>
        <w:t>ë</w:t>
      </w:r>
      <w:r>
        <w:rPr>
          <w:b/>
          <w:i/>
          <w:sz w:val="24"/>
          <w:szCs w:val="24"/>
          <w:lang w:val="sq-AL"/>
        </w:rPr>
        <w:t>rgjigje</w:t>
      </w:r>
      <w:r w:rsidR="00D71A14">
        <w:rPr>
          <w:b/>
          <w:i/>
          <w:sz w:val="24"/>
          <w:szCs w:val="24"/>
          <w:lang w:val="sq-AL"/>
        </w:rPr>
        <w:t>t</w:t>
      </w:r>
      <w:r w:rsidRPr="00105D9D">
        <w:rPr>
          <w:b/>
          <w:i/>
          <w:sz w:val="24"/>
          <w:szCs w:val="24"/>
          <w:lang w:val="sq-AL"/>
        </w:rPr>
        <w:t>”</w:t>
      </w:r>
      <w:r w:rsidRPr="00AF765D">
        <w:rPr>
          <w:sz w:val="24"/>
          <w:szCs w:val="24"/>
          <w:lang w:val="sq-AL"/>
        </w:rPr>
        <w:t xml:space="preserve"> janë përgatitur bazuar në ligjin nr. 8906, datë 06.06.2002 “Për Zonat e Mbrojtura” të ndryshuar dhe</w:t>
      </w:r>
      <w:r>
        <w:rPr>
          <w:sz w:val="24"/>
          <w:szCs w:val="24"/>
          <w:lang w:val="sq-AL"/>
        </w:rPr>
        <w:t xml:space="preserve"> m</w:t>
      </w:r>
      <w:r w:rsidR="007C6AEE">
        <w:rPr>
          <w:sz w:val="24"/>
          <w:szCs w:val="24"/>
          <w:lang w:val="sq-AL"/>
        </w:rPr>
        <w:t>ë</w:t>
      </w:r>
      <w:r>
        <w:rPr>
          <w:sz w:val="24"/>
          <w:szCs w:val="24"/>
          <w:lang w:val="sq-AL"/>
        </w:rPr>
        <w:t xml:space="preserve"> pas n</w:t>
      </w:r>
      <w:r w:rsidR="007C6AEE">
        <w:rPr>
          <w:sz w:val="24"/>
          <w:szCs w:val="24"/>
          <w:lang w:val="sq-AL"/>
        </w:rPr>
        <w:t>ë</w:t>
      </w:r>
      <w:r>
        <w:rPr>
          <w:sz w:val="24"/>
          <w:szCs w:val="24"/>
          <w:lang w:val="sq-AL"/>
        </w:rPr>
        <w:t xml:space="preserve"> zbatim t</w:t>
      </w:r>
      <w:r w:rsidR="007C6AEE">
        <w:rPr>
          <w:sz w:val="24"/>
          <w:szCs w:val="24"/>
          <w:lang w:val="sq-AL"/>
        </w:rPr>
        <w:t>ë</w:t>
      </w:r>
      <w:r>
        <w:rPr>
          <w:sz w:val="24"/>
          <w:szCs w:val="24"/>
          <w:lang w:val="sq-AL"/>
        </w:rPr>
        <w:t xml:space="preserve"> ligjit nr. 81, dat</w:t>
      </w:r>
      <w:r w:rsidR="007C6AEE">
        <w:rPr>
          <w:sz w:val="24"/>
          <w:szCs w:val="24"/>
          <w:lang w:val="sq-AL"/>
        </w:rPr>
        <w:t>ë</w:t>
      </w:r>
      <w:r>
        <w:rPr>
          <w:sz w:val="24"/>
          <w:szCs w:val="24"/>
          <w:lang w:val="sq-AL"/>
        </w:rPr>
        <w:t xml:space="preserve"> 04.05.2017 “P</w:t>
      </w:r>
      <w:r w:rsidR="007C6AEE">
        <w:rPr>
          <w:sz w:val="24"/>
          <w:szCs w:val="24"/>
          <w:lang w:val="sq-AL"/>
        </w:rPr>
        <w:t>ë</w:t>
      </w:r>
      <w:r>
        <w:rPr>
          <w:sz w:val="24"/>
          <w:szCs w:val="24"/>
          <w:lang w:val="sq-AL"/>
        </w:rPr>
        <w:t>r zonat e mbrojtura”, t</w:t>
      </w:r>
      <w:r w:rsidR="007C6AEE">
        <w:rPr>
          <w:sz w:val="24"/>
          <w:szCs w:val="24"/>
          <w:lang w:val="sq-AL"/>
        </w:rPr>
        <w:t>ë</w:t>
      </w:r>
      <w:r w:rsidRPr="00AF765D">
        <w:rPr>
          <w:sz w:val="24"/>
          <w:szCs w:val="24"/>
          <w:lang w:val="sq-AL"/>
        </w:rPr>
        <w:t xml:space="preserve"> akteve të tjera nën</w:t>
      </w:r>
      <w:r w:rsidR="00D71A14">
        <w:rPr>
          <w:sz w:val="24"/>
          <w:szCs w:val="24"/>
          <w:lang w:val="sq-AL"/>
        </w:rPr>
        <w:t>ligjore si VKM-së së shpalljes t</w:t>
      </w:r>
      <w:r w:rsidRPr="00AF765D">
        <w:rPr>
          <w:sz w:val="24"/>
          <w:szCs w:val="24"/>
          <w:lang w:val="sq-AL"/>
        </w:rPr>
        <w:t>ë zonës së mbrojtur, zonimit të brendshëm e planit të menaxhimit</w:t>
      </w:r>
      <w:r>
        <w:rPr>
          <w:sz w:val="24"/>
          <w:szCs w:val="24"/>
          <w:lang w:val="sq-AL"/>
        </w:rPr>
        <w:t xml:space="preserve">, </w:t>
      </w:r>
      <w:r w:rsidRPr="005D7ADD">
        <w:rPr>
          <w:color w:val="262626"/>
          <w:sz w:val="24"/>
          <w:szCs w:val="24"/>
          <w:lang w:val="sq-AL"/>
        </w:rPr>
        <w:t xml:space="preserve">bazuar në strategjinë kombëtare për zonat e mbrojtura, zhvillimit për një menaxhim të qëndrueshëm të zonave të mbrojtura dhe së fundmi dhe </w:t>
      </w:r>
      <w:r>
        <w:rPr>
          <w:color w:val="262626"/>
          <w:sz w:val="24"/>
          <w:szCs w:val="24"/>
          <w:lang w:val="sq-AL"/>
        </w:rPr>
        <w:t>t</w:t>
      </w:r>
      <w:r w:rsidR="007C6AEE">
        <w:rPr>
          <w:color w:val="262626"/>
          <w:sz w:val="24"/>
          <w:szCs w:val="24"/>
          <w:lang w:val="sq-AL"/>
        </w:rPr>
        <w:t>ë</w:t>
      </w:r>
      <w:r>
        <w:rPr>
          <w:color w:val="262626"/>
          <w:sz w:val="24"/>
          <w:szCs w:val="24"/>
          <w:lang w:val="sq-AL"/>
        </w:rPr>
        <w:t xml:space="preserve"> </w:t>
      </w:r>
      <w:r w:rsidRPr="005D7ADD">
        <w:rPr>
          <w:color w:val="262626"/>
          <w:sz w:val="24"/>
          <w:szCs w:val="24"/>
          <w:lang w:val="sq-AL"/>
        </w:rPr>
        <w:t>PPV</w:t>
      </w:r>
      <w:r>
        <w:rPr>
          <w:color w:val="262626"/>
          <w:sz w:val="24"/>
          <w:szCs w:val="24"/>
          <w:lang w:val="sq-AL"/>
        </w:rPr>
        <w:t>-ve</w:t>
      </w:r>
      <w:r w:rsidRPr="005D7ADD">
        <w:rPr>
          <w:color w:val="262626"/>
          <w:sz w:val="24"/>
          <w:szCs w:val="24"/>
          <w:lang w:val="sq-AL"/>
        </w:rPr>
        <w:t xml:space="preserve"> të bashkive</w:t>
      </w:r>
      <w:r w:rsidR="00D71A14">
        <w:rPr>
          <w:color w:val="262626"/>
          <w:sz w:val="24"/>
          <w:szCs w:val="24"/>
          <w:lang w:val="sq-AL"/>
        </w:rPr>
        <w:t xml:space="preserve"> si dhe t</w:t>
      </w:r>
      <w:r w:rsidR="007C6AEE">
        <w:rPr>
          <w:color w:val="262626"/>
          <w:sz w:val="24"/>
          <w:szCs w:val="24"/>
          <w:lang w:val="sq-AL"/>
        </w:rPr>
        <w:t>ë</w:t>
      </w:r>
      <w:r w:rsidR="00D71A14">
        <w:rPr>
          <w:color w:val="262626"/>
          <w:sz w:val="24"/>
          <w:szCs w:val="24"/>
          <w:lang w:val="sq-AL"/>
        </w:rPr>
        <w:t xml:space="preserve"> akteve ligjore nd</w:t>
      </w:r>
      <w:r w:rsidR="007C6AEE">
        <w:rPr>
          <w:color w:val="262626"/>
          <w:sz w:val="24"/>
          <w:szCs w:val="24"/>
          <w:lang w:val="sq-AL"/>
        </w:rPr>
        <w:t>ë</w:t>
      </w:r>
      <w:r w:rsidR="00D71A14">
        <w:rPr>
          <w:color w:val="262626"/>
          <w:sz w:val="24"/>
          <w:szCs w:val="24"/>
          <w:lang w:val="sq-AL"/>
        </w:rPr>
        <w:t>rkomb</w:t>
      </w:r>
      <w:r w:rsidR="007C6AEE">
        <w:rPr>
          <w:color w:val="262626"/>
          <w:sz w:val="24"/>
          <w:szCs w:val="24"/>
          <w:lang w:val="sq-AL"/>
        </w:rPr>
        <w:t>ë</w:t>
      </w:r>
      <w:r w:rsidR="00D71A14">
        <w:rPr>
          <w:color w:val="262626"/>
          <w:sz w:val="24"/>
          <w:szCs w:val="24"/>
          <w:lang w:val="sq-AL"/>
        </w:rPr>
        <w:t>tare</w:t>
      </w:r>
      <w:r w:rsidRPr="005D7ADD">
        <w:rPr>
          <w:color w:val="262626"/>
          <w:sz w:val="24"/>
          <w:szCs w:val="24"/>
          <w:lang w:val="sq-AL"/>
        </w:rPr>
        <w:t>.</w:t>
      </w:r>
    </w:p>
    <w:p w:rsidR="00172CA9" w:rsidRDefault="00D71A14" w:rsidP="00785B11">
      <w:pPr>
        <w:contextualSpacing/>
        <w:jc w:val="both"/>
        <w:rPr>
          <w:rFonts w:ascii="Times New Roman" w:hAnsi="Times New Roman"/>
          <w:sz w:val="24"/>
          <w:szCs w:val="24"/>
          <w:lang w:val="sq-AL"/>
        </w:rPr>
      </w:pPr>
      <w:r w:rsidRPr="00D71A14">
        <w:rPr>
          <w:rFonts w:ascii="Times New Roman" w:hAnsi="Times New Roman"/>
          <w:color w:val="262626"/>
          <w:sz w:val="24"/>
          <w:szCs w:val="24"/>
          <w:lang w:val="sq-AL"/>
        </w:rPr>
        <w:t>Gjat</w:t>
      </w:r>
      <w:r w:rsidR="007C6AEE">
        <w:rPr>
          <w:rFonts w:ascii="Times New Roman" w:hAnsi="Times New Roman"/>
          <w:color w:val="262626"/>
          <w:sz w:val="24"/>
          <w:szCs w:val="24"/>
          <w:lang w:val="sq-AL"/>
        </w:rPr>
        <w:t>ë</w:t>
      </w:r>
      <w:r w:rsidRPr="00D71A14">
        <w:rPr>
          <w:rFonts w:ascii="Times New Roman" w:hAnsi="Times New Roman"/>
          <w:color w:val="262626"/>
          <w:sz w:val="24"/>
          <w:szCs w:val="24"/>
          <w:lang w:val="sq-AL"/>
        </w:rPr>
        <w:t xml:space="preserve"> </w:t>
      </w:r>
      <w:r>
        <w:rPr>
          <w:rFonts w:ascii="Times New Roman" w:hAnsi="Times New Roman"/>
          <w:color w:val="262626"/>
          <w:sz w:val="24"/>
          <w:szCs w:val="24"/>
          <w:lang w:val="sq-AL"/>
        </w:rPr>
        <w:t>vitit 2017</w:t>
      </w:r>
      <w:r w:rsidR="00785B11">
        <w:rPr>
          <w:rFonts w:ascii="Times New Roman" w:hAnsi="Times New Roman"/>
          <w:color w:val="262626"/>
          <w:sz w:val="24"/>
          <w:szCs w:val="24"/>
          <w:lang w:val="sq-AL"/>
        </w:rPr>
        <w:t>, jan</w:t>
      </w:r>
      <w:r w:rsidR="007C6AEE">
        <w:rPr>
          <w:rFonts w:ascii="Times New Roman" w:hAnsi="Times New Roman"/>
          <w:color w:val="262626"/>
          <w:sz w:val="24"/>
          <w:szCs w:val="24"/>
          <w:lang w:val="sq-AL"/>
        </w:rPr>
        <w:t>ë</w:t>
      </w:r>
      <w:r w:rsidR="00785B11">
        <w:rPr>
          <w:rFonts w:ascii="Times New Roman" w:hAnsi="Times New Roman"/>
          <w:color w:val="262626"/>
          <w:sz w:val="24"/>
          <w:szCs w:val="24"/>
          <w:lang w:val="sq-AL"/>
        </w:rPr>
        <w:t xml:space="preserve"> p</w:t>
      </w:r>
      <w:r w:rsidR="007C6AEE">
        <w:rPr>
          <w:rFonts w:ascii="Times New Roman" w:hAnsi="Times New Roman"/>
          <w:color w:val="262626"/>
          <w:sz w:val="24"/>
          <w:szCs w:val="24"/>
          <w:lang w:val="sq-AL"/>
        </w:rPr>
        <w:t>ë</w:t>
      </w:r>
      <w:r w:rsidR="00785B11">
        <w:rPr>
          <w:rFonts w:ascii="Times New Roman" w:hAnsi="Times New Roman"/>
          <w:color w:val="262626"/>
          <w:sz w:val="24"/>
          <w:szCs w:val="24"/>
          <w:lang w:val="sq-AL"/>
        </w:rPr>
        <w:t>rgatitur dhe kthyer p</w:t>
      </w:r>
      <w:r w:rsidR="007C6AEE">
        <w:rPr>
          <w:rFonts w:ascii="Times New Roman" w:hAnsi="Times New Roman"/>
          <w:color w:val="262626"/>
          <w:sz w:val="24"/>
          <w:szCs w:val="24"/>
          <w:lang w:val="sq-AL"/>
        </w:rPr>
        <w:t>ë</w:t>
      </w:r>
      <w:r w:rsidR="00785B11">
        <w:rPr>
          <w:rFonts w:ascii="Times New Roman" w:hAnsi="Times New Roman"/>
          <w:color w:val="262626"/>
          <w:sz w:val="24"/>
          <w:szCs w:val="24"/>
          <w:lang w:val="sq-AL"/>
        </w:rPr>
        <w:t>rgjigje 181 shkresave t</w:t>
      </w:r>
      <w:r w:rsidR="007C6AEE">
        <w:rPr>
          <w:rFonts w:ascii="Times New Roman" w:hAnsi="Times New Roman"/>
          <w:color w:val="262626"/>
          <w:sz w:val="24"/>
          <w:szCs w:val="24"/>
          <w:lang w:val="sq-AL"/>
        </w:rPr>
        <w:t>ë</w:t>
      </w:r>
      <w:r w:rsidR="00785B11">
        <w:rPr>
          <w:rFonts w:ascii="Times New Roman" w:hAnsi="Times New Roman"/>
          <w:color w:val="262626"/>
          <w:sz w:val="24"/>
          <w:szCs w:val="24"/>
          <w:lang w:val="sq-AL"/>
        </w:rPr>
        <w:t xml:space="preserve"> ndryshme ardhur nga </w:t>
      </w:r>
      <w:r w:rsidR="00785B11" w:rsidRPr="00785B11">
        <w:rPr>
          <w:rFonts w:ascii="Times New Roman" w:hAnsi="Times New Roman"/>
          <w:sz w:val="24"/>
          <w:szCs w:val="24"/>
          <w:lang w:val="sq-AL"/>
        </w:rPr>
        <w:t>subjekte, indivit</w:t>
      </w:r>
      <w:r w:rsidR="007C6AEE">
        <w:rPr>
          <w:rFonts w:ascii="Times New Roman" w:hAnsi="Times New Roman"/>
          <w:sz w:val="24"/>
          <w:szCs w:val="24"/>
          <w:lang w:val="sq-AL"/>
        </w:rPr>
        <w:t>ë</w:t>
      </w:r>
      <w:r w:rsidR="00785B11" w:rsidRPr="00785B11">
        <w:rPr>
          <w:rFonts w:ascii="Times New Roman" w:hAnsi="Times New Roman"/>
          <w:sz w:val="24"/>
          <w:szCs w:val="24"/>
          <w:lang w:val="sq-AL"/>
        </w:rPr>
        <w:t>, institucione, shoqata t</w:t>
      </w:r>
      <w:r w:rsidR="007C6AEE">
        <w:rPr>
          <w:rFonts w:ascii="Times New Roman" w:hAnsi="Times New Roman"/>
          <w:sz w:val="24"/>
          <w:szCs w:val="24"/>
          <w:lang w:val="sq-AL"/>
        </w:rPr>
        <w:t>ë</w:t>
      </w:r>
      <w:r w:rsidR="00785B11" w:rsidRPr="00785B11">
        <w:rPr>
          <w:rFonts w:ascii="Times New Roman" w:hAnsi="Times New Roman"/>
          <w:sz w:val="24"/>
          <w:szCs w:val="24"/>
          <w:lang w:val="sq-AL"/>
        </w:rPr>
        <w:t xml:space="preserve"> ndryshme etj</w:t>
      </w:r>
      <w:r w:rsidR="00785B11">
        <w:rPr>
          <w:rFonts w:ascii="Times New Roman" w:hAnsi="Times New Roman"/>
          <w:sz w:val="24"/>
          <w:szCs w:val="24"/>
          <w:lang w:val="sq-AL"/>
        </w:rPr>
        <w:t xml:space="preserve"> dhe konkretisht jepen t</w:t>
      </w:r>
      <w:r w:rsidR="007C6AEE">
        <w:rPr>
          <w:rFonts w:ascii="Times New Roman" w:hAnsi="Times New Roman"/>
          <w:sz w:val="24"/>
          <w:szCs w:val="24"/>
          <w:lang w:val="sq-AL"/>
        </w:rPr>
        <w:t>ë</w:t>
      </w:r>
      <w:r w:rsidR="00785B11">
        <w:rPr>
          <w:rFonts w:ascii="Times New Roman" w:hAnsi="Times New Roman"/>
          <w:sz w:val="24"/>
          <w:szCs w:val="24"/>
          <w:lang w:val="sq-AL"/>
        </w:rPr>
        <w:t xml:space="preserve"> grupuara si n</w:t>
      </w:r>
      <w:r w:rsidR="007C6AEE">
        <w:rPr>
          <w:rFonts w:ascii="Times New Roman" w:hAnsi="Times New Roman"/>
          <w:sz w:val="24"/>
          <w:szCs w:val="24"/>
          <w:lang w:val="sq-AL"/>
        </w:rPr>
        <w:t>ë</w:t>
      </w:r>
      <w:r w:rsidR="00785B11">
        <w:rPr>
          <w:rFonts w:ascii="Times New Roman" w:hAnsi="Times New Roman"/>
          <w:sz w:val="24"/>
          <w:szCs w:val="24"/>
          <w:lang w:val="sq-AL"/>
        </w:rPr>
        <w:t xml:space="preserve"> tabel</w:t>
      </w:r>
      <w:r w:rsidR="007C6AEE">
        <w:rPr>
          <w:rFonts w:ascii="Times New Roman" w:hAnsi="Times New Roman"/>
          <w:sz w:val="24"/>
          <w:szCs w:val="24"/>
          <w:lang w:val="sq-AL"/>
        </w:rPr>
        <w:t>ë</w:t>
      </w:r>
      <w:r w:rsidR="00785B11">
        <w:rPr>
          <w:rFonts w:ascii="Times New Roman" w:hAnsi="Times New Roman"/>
          <w:sz w:val="24"/>
          <w:szCs w:val="24"/>
          <w:lang w:val="sq-AL"/>
        </w:rPr>
        <w:t>n m</w:t>
      </w:r>
      <w:r w:rsidR="007C6AEE">
        <w:rPr>
          <w:rFonts w:ascii="Times New Roman" w:hAnsi="Times New Roman"/>
          <w:sz w:val="24"/>
          <w:szCs w:val="24"/>
          <w:lang w:val="sq-AL"/>
        </w:rPr>
        <w:t>ë</w:t>
      </w:r>
      <w:r w:rsidR="00785B11">
        <w:rPr>
          <w:rFonts w:ascii="Times New Roman" w:hAnsi="Times New Roman"/>
          <w:sz w:val="24"/>
          <w:szCs w:val="24"/>
          <w:lang w:val="sq-AL"/>
        </w:rPr>
        <w:t xml:space="preserve"> posht</w:t>
      </w:r>
      <w:r w:rsidR="007C6AEE">
        <w:rPr>
          <w:rFonts w:ascii="Times New Roman" w:hAnsi="Times New Roman"/>
          <w:sz w:val="24"/>
          <w:szCs w:val="24"/>
          <w:lang w:val="sq-AL"/>
        </w:rPr>
        <w:t>ë</w:t>
      </w:r>
      <w:r w:rsidR="00785B11">
        <w:rPr>
          <w:rFonts w:ascii="Times New Roman" w:hAnsi="Times New Roman"/>
          <w:sz w:val="24"/>
          <w:szCs w:val="24"/>
          <w:lang w:val="sq-AL"/>
        </w:rPr>
        <w:t>:</w:t>
      </w:r>
    </w:p>
    <w:p w:rsidR="00862787" w:rsidRPr="00785B11" w:rsidRDefault="00862787" w:rsidP="00785B11">
      <w:pPr>
        <w:contextualSpacing/>
        <w:jc w:val="both"/>
        <w:rPr>
          <w:rFonts w:ascii="Times New Roman" w:hAnsi="Times New Roman"/>
          <w:color w:val="262626"/>
          <w:sz w:val="24"/>
          <w:szCs w:val="24"/>
          <w:lang w:val="sq-AL"/>
        </w:rPr>
      </w:pPr>
    </w:p>
    <w:tbl>
      <w:tblPr>
        <w:tblStyle w:val="TableGrid"/>
        <w:tblW w:w="0" w:type="auto"/>
        <w:tblInd w:w="420" w:type="dxa"/>
        <w:tblLook w:val="04A0" w:firstRow="1" w:lastRow="0" w:firstColumn="1" w:lastColumn="0" w:noHBand="0" w:noVBand="1"/>
      </w:tblPr>
      <w:tblGrid>
        <w:gridCol w:w="655"/>
        <w:gridCol w:w="5670"/>
        <w:gridCol w:w="1170"/>
        <w:gridCol w:w="1255"/>
      </w:tblGrid>
      <w:tr w:rsidR="009578AF" w:rsidTr="009578AF">
        <w:tc>
          <w:tcPr>
            <w:tcW w:w="655" w:type="dxa"/>
          </w:tcPr>
          <w:p w:rsidR="009578AF" w:rsidRDefault="009578AF" w:rsidP="00DA16AB">
            <w:pPr>
              <w:pStyle w:val="ListParagraph"/>
              <w:spacing w:after="200" w:line="276" w:lineRule="auto"/>
              <w:ind w:left="0"/>
              <w:contextualSpacing/>
              <w:rPr>
                <w:sz w:val="24"/>
                <w:szCs w:val="24"/>
                <w:lang w:val="sq-AL"/>
              </w:rPr>
            </w:pPr>
            <w:r>
              <w:rPr>
                <w:sz w:val="24"/>
                <w:szCs w:val="24"/>
                <w:lang w:val="sq-AL"/>
              </w:rPr>
              <w:t>Nr</w:t>
            </w:r>
          </w:p>
        </w:tc>
        <w:tc>
          <w:tcPr>
            <w:tcW w:w="5670" w:type="dxa"/>
          </w:tcPr>
          <w:p w:rsidR="009578AF" w:rsidRDefault="009578AF" w:rsidP="00DA16AB">
            <w:pPr>
              <w:pStyle w:val="ListParagraph"/>
              <w:spacing w:after="200" w:line="276" w:lineRule="auto"/>
              <w:ind w:left="0"/>
              <w:contextualSpacing/>
              <w:rPr>
                <w:sz w:val="24"/>
                <w:szCs w:val="24"/>
                <w:lang w:val="sq-AL"/>
              </w:rPr>
            </w:pPr>
            <w:r>
              <w:rPr>
                <w:sz w:val="24"/>
                <w:szCs w:val="24"/>
                <w:lang w:val="sq-AL"/>
              </w:rPr>
              <w:t>Lloj i veprimtarive</w:t>
            </w:r>
          </w:p>
        </w:tc>
        <w:tc>
          <w:tcPr>
            <w:tcW w:w="1170" w:type="dxa"/>
          </w:tcPr>
          <w:p w:rsidR="009578AF" w:rsidRDefault="009578AF" w:rsidP="00DA16AB">
            <w:pPr>
              <w:pStyle w:val="ListParagraph"/>
              <w:spacing w:after="200" w:line="276" w:lineRule="auto"/>
              <w:ind w:left="0"/>
              <w:contextualSpacing/>
              <w:rPr>
                <w:sz w:val="24"/>
                <w:szCs w:val="24"/>
                <w:lang w:val="sq-AL"/>
              </w:rPr>
            </w:pPr>
            <w:r>
              <w:rPr>
                <w:sz w:val="24"/>
                <w:szCs w:val="24"/>
                <w:lang w:val="sq-AL"/>
              </w:rPr>
              <w:t>Viti 2016</w:t>
            </w:r>
          </w:p>
        </w:tc>
        <w:tc>
          <w:tcPr>
            <w:tcW w:w="1255" w:type="dxa"/>
          </w:tcPr>
          <w:p w:rsidR="009578AF" w:rsidRDefault="009578AF" w:rsidP="00DA16AB">
            <w:pPr>
              <w:pStyle w:val="ListParagraph"/>
              <w:spacing w:after="200" w:line="276" w:lineRule="auto"/>
              <w:ind w:left="0"/>
              <w:contextualSpacing/>
              <w:rPr>
                <w:sz w:val="24"/>
                <w:szCs w:val="24"/>
                <w:lang w:val="sq-AL"/>
              </w:rPr>
            </w:pPr>
            <w:r>
              <w:rPr>
                <w:sz w:val="24"/>
                <w:szCs w:val="24"/>
                <w:lang w:val="sq-AL"/>
              </w:rPr>
              <w:t>Viti 2017</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1</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Aktiviteti minerare  (miniera kromi dhe gurore)</w:t>
            </w:r>
          </w:p>
        </w:tc>
        <w:tc>
          <w:tcPr>
            <w:tcW w:w="1170" w:type="dxa"/>
            <w:vAlign w:val="center"/>
          </w:tcPr>
          <w:p w:rsidR="009578AF"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3</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8</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2</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Ndërtim HEC-e dhe rivënie në punë të HEC-e</w:t>
            </w:r>
          </w:p>
        </w:tc>
        <w:tc>
          <w:tcPr>
            <w:tcW w:w="1170" w:type="dxa"/>
            <w:vAlign w:val="center"/>
          </w:tcPr>
          <w:p w:rsidR="009578AF"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12</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17</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3</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Ndërtime resortesh, bar-restorante, kapanone mobiljesh komplekse turizmi etj</w:t>
            </w:r>
          </w:p>
        </w:tc>
        <w:tc>
          <w:tcPr>
            <w:tcW w:w="1170" w:type="dxa"/>
            <w:vAlign w:val="center"/>
          </w:tcPr>
          <w:p w:rsidR="009578AF"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11</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26</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4</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Ndërtim segmente rrug</w:t>
            </w:r>
            <w:r w:rsidR="007C6AEE">
              <w:rPr>
                <w:rFonts w:ascii="Times New Roman" w:hAnsi="Times New Roman"/>
                <w:sz w:val="24"/>
                <w:szCs w:val="24"/>
                <w:lang w:val="sq-AL"/>
              </w:rPr>
              <w:t>ë</w:t>
            </w:r>
            <w:r w:rsidRPr="000A571B">
              <w:rPr>
                <w:rFonts w:ascii="Times New Roman" w:hAnsi="Times New Roman"/>
                <w:sz w:val="24"/>
                <w:szCs w:val="24"/>
                <w:lang w:val="sq-AL"/>
              </w:rPr>
              <w:t>sh, rikonstruksion, rikualifikim e rehabilitim pika kalimi etj</w:t>
            </w:r>
          </w:p>
        </w:tc>
        <w:tc>
          <w:tcPr>
            <w:tcW w:w="1170" w:type="dxa"/>
            <w:vAlign w:val="center"/>
          </w:tcPr>
          <w:p w:rsidR="009578AF" w:rsidRPr="000A571B" w:rsidRDefault="009578AF" w:rsidP="009578AF">
            <w:pPr>
              <w:pStyle w:val="NoSpacing"/>
              <w:jc w:val="center"/>
              <w:rPr>
                <w:rFonts w:ascii="Times New Roman" w:hAnsi="Times New Roman"/>
                <w:sz w:val="24"/>
                <w:szCs w:val="24"/>
                <w:lang w:val="sq-AL"/>
              </w:rPr>
            </w:pPr>
            <w:r w:rsidRPr="000A571B">
              <w:rPr>
                <w:rFonts w:ascii="Times New Roman" w:hAnsi="Times New Roman"/>
                <w:sz w:val="24"/>
                <w:szCs w:val="24"/>
                <w:lang w:val="sq-AL"/>
              </w:rPr>
              <w:t>5</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16</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5</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Ndërtim kompleksi blegtorale, p</w:t>
            </w:r>
            <w:r w:rsidR="007C6AEE">
              <w:rPr>
                <w:rFonts w:ascii="Times New Roman" w:hAnsi="Times New Roman"/>
                <w:sz w:val="24"/>
                <w:szCs w:val="24"/>
                <w:lang w:val="sq-AL"/>
              </w:rPr>
              <w:t>ë</w:t>
            </w:r>
            <w:r w:rsidRPr="000A571B">
              <w:rPr>
                <w:rFonts w:ascii="Times New Roman" w:hAnsi="Times New Roman"/>
                <w:sz w:val="24"/>
                <w:szCs w:val="24"/>
                <w:lang w:val="sq-AL"/>
              </w:rPr>
              <w:t>r pularit</w:t>
            </w:r>
            <w:r w:rsidR="007C6AEE">
              <w:rPr>
                <w:rFonts w:ascii="Times New Roman" w:hAnsi="Times New Roman"/>
                <w:sz w:val="24"/>
                <w:szCs w:val="24"/>
                <w:lang w:val="sq-AL"/>
              </w:rPr>
              <w:t>ë</w:t>
            </w:r>
            <w:r w:rsidRPr="000A571B">
              <w:rPr>
                <w:rFonts w:ascii="Times New Roman" w:hAnsi="Times New Roman"/>
                <w:sz w:val="24"/>
                <w:szCs w:val="24"/>
                <w:lang w:val="sq-AL"/>
              </w:rPr>
              <w:t>, p</w:t>
            </w:r>
            <w:r w:rsidR="007C6AEE">
              <w:rPr>
                <w:rFonts w:ascii="Times New Roman" w:hAnsi="Times New Roman"/>
                <w:sz w:val="24"/>
                <w:szCs w:val="24"/>
                <w:lang w:val="sq-AL"/>
              </w:rPr>
              <w:t>ë</w:t>
            </w:r>
            <w:r w:rsidRPr="000A571B">
              <w:rPr>
                <w:rFonts w:ascii="Times New Roman" w:hAnsi="Times New Roman"/>
                <w:sz w:val="24"/>
                <w:szCs w:val="24"/>
                <w:lang w:val="sq-AL"/>
              </w:rPr>
              <w:t>r peshkun, projekte agropylltarie, etj</w:t>
            </w:r>
          </w:p>
        </w:tc>
        <w:tc>
          <w:tcPr>
            <w:tcW w:w="1170" w:type="dxa"/>
            <w:vAlign w:val="center"/>
          </w:tcPr>
          <w:p w:rsidR="009578AF" w:rsidRPr="000A571B" w:rsidRDefault="009578AF" w:rsidP="009578AF">
            <w:pPr>
              <w:pStyle w:val="NoSpacing"/>
              <w:jc w:val="center"/>
              <w:rPr>
                <w:rFonts w:ascii="Times New Roman" w:hAnsi="Times New Roman"/>
                <w:sz w:val="24"/>
                <w:szCs w:val="24"/>
                <w:lang w:val="sq-AL"/>
              </w:rPr>
            </w:pPr>
            <w:r w:rsidRPr="000A571B">
              <w:rPr>
                <w:rFonts w:ascii="Times New Roman" w:hAnsi="Times New Roman"/>
                <w:sz w:val="24"/>
                <w:szCs w:val="24"/>
                <w:lang w:val="sq-AL"/>
              </w:rPr>
              <w:t>15</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23</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lastRenderedPageBreak/>
              <w:t>6</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Ndërtim fabrike për bolitimin e ujit, vënie impiantesh dhe mendime mbi strtegjinë e ujit etj.</w:t>
            </w:r>
          </w:p>
        </w:tc>
        <w:tc>
          <w:tcPr>
            <w:tcW w:w="1170" w:type="dxa"/>
            <w:vAlign w:val="center"/>
          </w:tcPr>
          <w:p w:rsidR="009578AF"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3</w:t>
            </w:r>
          </w:p>
        </w:tc>
        <w:tc>
          <w:tcPr>
            <w:tcW w:w="1255" w:type="dxa"/>
            <w:vAlign w:val="center"/>
          </w:tcPr>
          <w:p w:rsidR="009578AF"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4</w:t>
            </w:r>
          </w:p>
        </w:tc>
      </w:tr>
      <w:tr w:rsidR="009578AF" w:rsidTr="00172CA9">
        <w:tc>
          <w:tcPr>
            <w:tcW w:w="655"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7</w:t>
            </w:r>
          </w:p>
        </w:tc>
        <w:tc>
          <w:tcPr>
            <w:tcW w:w="5670" w:type="dxa"/>
            <w:vAlign w:val="center"/>
          </w:tcPr>
          <w:p w:rsidR="009578AF" w:rsidRPr="000A571B" w:rsidRDefault="009578AF" w:rsidP="009578AF">
            <w:pPr>
              <w:pStyle w:val="NoSpacing"/>
              <w:rPr>
                <w:rFonts w:ascii="Times New Roman" w:hAnsi="Times New Roman"/>
                <w:sz w:val="24"/>
                <w:szCs w:val="24"/>
                <w:lang w:val="sq-AL"/>
              </w:rPr>
            </w:pPr>
            <w:r w:rsidRPr="000A571B">
              <w:rPr>
                <w:rFonts w:ascii="Times New Roman" w:hAnsi="Times New Roman"/>
                <w:sz w:val="24"/>
                <w:szCs w:val="24"/>
                <w:lang w:val="sq-AL"/>
              </w:rPr>
              <w:t>Vendosje antenash, pika transmetimi, n</w:t>
            </w:r>
            <w:r w:rsidR="007C6AEE">
              <w:rPr>
                <w:rFonts w:ascii="Times New Roman" w:hAnsi="Times New Roman"/>
                <w:sz w:val="24"/>
                <w:szCs w:val="24"/>
                <w:lang w:val="sq-AL"/>
              </w:rPr>
              <w:t>ë</w:t>
            </w:r>
            <w:r w:rsidRPr="000A571B">
              <w:rPr>
                <w:rFonts w:ascii="Times New Roman" w:hAnsi="Times New Roman"/>
                <w:sz w:val="24"/>
                <w:szCs w:val="24"/>
                <w:lang w:val="sq-AL"/>
              </w:rPr>
              <w:t>nstacione etj</w:t>
            </w:r>
          </w:p>
        </w:tc>
        <w:tc>
          <w:tcPr>
            <w:tcW w:w="1170" w:type="dxa"/>
            <w:vAlign w:val="center"/>
          </w:tcPr>
          <w:p w:rsidR="009578AF" w:rsidRPr="000A571B" w:rsidRDefault="009578AF" w:rsidP="009578AF">
            <w:pPr>
              <w:pStyle w:val="NoSpacing"/>
              <w:jc w:val="center"/>
              <w:rPr>
                <w:rFonts w:ascii="Times New Roman" w:hAnsi="Times New Roman"/>
                <w:sz w:val="24"/>
                <w:szCs w:val="24"/>
                <w:lang w:val="sq-AL"/>
              </w:rPr>
            </w:pPr>
            <w:r w:rsidRPr="000A571B">
              <w:rPr>
                <w:rFonts w:ascii="Times New Roman" w:hAnsi="Times New Roman"/>
                <w:sz w:val="24"/>
                <w:szCs w:val="24"/>
                <w:lang w:val="sq-AL"/>
              </w:rPr>
              <w:t>12</w:t>
            </w:r>
          </w:p>
        </w:tc>
        <w:tc>
          <w:tcPr>
            <w:tcW w:w="1255" w:type="dxa"/>
            <w:vAlign w:val="center"/>
          </w:tcPr>
          <w:p w:rsidR="009578AF" w:rsidRPr="000A571B" w:rsidRDefault="009578AF" w:rsidP="009578AF">
            <w:pPr>
              <w:pStyle w:val="NoSpacing"/>
              <w:jc w:val="center"/>
              <w:rPr>
                <w:rFonts w:ascii="Times New Roman" w:hAnsi="Times New Roman"/>
                <w:sz w:val="24"/>
                <w:szCs w:val="24"/>
                <w:lang w:val="sq-AL"/>
              </w:rPr>
            </w:pPr>
            <w:r w:rsidRPr="000A571B">
              <w:rPr>
                <w:rFonts w:ascii="Times New Roman" w:hAnsi="Times New Roman"/>
                <w:sz w:val="24"/>
                <w:szCs w:val="24"/>
                <w:lang w:val="sq-AL"/>
              </w:rPr>
              <w:t>9</w:t>
            </w:r>
          </w:p>
        </w:tc>
      </w:tr>
      <w:tr w:rsidR="00D9703A" w:rsidTr="00172CA9">
        <w:tc>
          <w:tcPr>
            <w:tcW w:w="655" w:type="dxa"/>
            <w:vAlign w:val="center"/>
          </w:tcPr>
          <w:p w:rsidR="00D9703A" w:rsidRPr="000A571B" w:rsidRDefault="00D9703A" w:rsidP="009578AF">
            <w:pPr>
              <w:pStyle w:val="NoSpacing"/>
              <w:rPr>
                <w:rFonts w:ascii="Times New Roman" w:hAnsi="Times New Roman"/>
                <w:sz w:val="24"/>
                <w:szCs w:val="24"/>
                <w:lang w:val="sq-AL"/>
              </w:rPr>
            </w:pPr>
            <w:r>
              <w:rPr>
                <w:rFonts w:ascii="Times New Roman" w:hAnsi="Times New Roman"/>
                <w:sz w:val="24"/>
                <w:szCs w:val="24"/>
                <w:lang w:val="sq-AL"/>
              </w:rPr>
              <w:t>8</w:t>
            </w:r>
          </w:p>
        </w:tc>
        <w:tc>
          <w:tcPr>
            <w:tcW w:w="5670" w:type="dxa"/>
            <w:vAlign w:val="center"/>
          </w:tcPr>
          <w:p w:rsidR="00D9703A" w:rsidRPr="000A571B" w:rsidRDefault="00D9703A" w:rsidP="009578AF">
            <w:pPr>
              <w:pStyle w:val="NoSpacing"/>
              <w:rPr>
                <w:rFonts w:ascii="Times New Roman" w:hAnsi="Times New Roman"/>
                <w:sz w:val="24"/>
                <w:szCs w:val="24"/>
                <w:lang w:val="sq-AL"/>
              </w:rPr>
            </w:pPr>
            <w:r>
              <w:rPr>
                <w:rFonts w:ascii="Times New Roman" w:hAnsi="Times New Roman"/>
                <w:sz w:val="24"/>
                <w:szCs w:val="24"/>
                <w:lang w:val="sq-AL"/>
              </w:rPr>
              <w:t>Bashk</w:t>
            </w:r>
            <w:r w:rsidR="007C6AEE">
              <w:rPr>
                <w:rFonts w:ascii="Times New Roman" w:hAnsi="Times New Roman"/>
                <w:sz w:val="24"/>
                <w:szCs w:val="24"/>
                <w:lang w:val="sq-AL"/>
              </w:rPr>
              <w:t>ë</w:t>
            </w:r>
            <w:r>
              <w:rPr>
                <w:rFonts w:ascii="Times New Roman" w:hAnsi="Times New Roman"/>
                <w:sz w:val="24"/>
                <w:szCs w:val="24"/>
                <w:lang w:val="sq-AL"/>
              </w:rPr>
              <w:t>punim nd</w:t>
            </w:r>
            <w:r w:rsidR="007C6AEE">
              <w:rPr>
                <w:rFonts w:ascii="Times New Roman" w:hAnsi="Times New Roman"/>
                <w:sz w:val="24"/>
                <w:szCs w:val="24"/>
                <w:lang w:val="sq-AL"/>
              </w:rPr>
              <w:t>ë</w:t>
            </w:r>
            <w:r>
              <w:rPr>
                <w:rFonts w:ascii="Times New Roman" w:hAnsi="Times New Roman"/>
                <w:sz w:val="24"/>
                <w:szCs w:val="24"/>
                <w:lang w:val="sq-AL"/>
              </w:rPr>
              <w:t xml:space="preserve">rinstitucionale </w:t>
            </w:r>
          </w:p>
        </w:tc>
        <w:tc>
          <w:tcPr>
            <w:tcW w:w="1170" w:type="dxa"/>
            <w:vAlign w:val="center"/>
          </w:tcPr>
          <w:p w:rsidR="00D9703A"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26</w:t>
            </w:r>
          </w:p>
        </w:tc>
        <w:tc>
          <w:tcPr>
            <w:tcW w:w="1255" w:type="dxa"/>
            <w:vAlign w:val="center"/>
          </w:tcPr>
          <w:p w:rsidR="00D9703A" w:rsidRPr="000A571B" w:rsidRDefault="00D9703A" w:rsidP="009578AF">
            <w:pPr>
              <w:pStyle w:val="NoSpacing"/>
              <w:jc w:val="center"/>
              <w:rPr>
                <w:rFonts w:ascii="Times New Roman" w:hAnsi="Times New Roman"/>
                <w:sz w:val="24"/>
                <w:szCs w:val="24"/>
                <w:lang w:val="sq-AL"/>
              </w:rPr>
            </w:pPr>
            <w:r>
              <w:rPr>
                <w:rFonts w:ascii="Times New Roman" w:hAnsi="Times New Roman"/>
                <w:sz w:val="24"/>
                <w:szCs w:val="24"/>
                <w:lang w:val="sq-AL"/>
              </w:rPr>
              <w:t>42</w:t>
            </w:r>
          </w:p>
        </w:tc>
      </w:tr>
      <w:tr w:rsidR="00D9703A" w:rsidTr="00172CA9">
        <w:tc>
          <w:tcPr>
            <w:tcW w:w="655" w:type="dxa"/>
            <w:vAlign w:val="center"/>
          </w:tcPr>
          <w:p w:rsidR="00D9703A" w:rsidRPr="000A571B" w:rsidRDefault="00D9703A" w:rsidP="009578AF">
            <w:pPr>
              <w:pStyle w:val="NoSpacing"/>
              <w:rPr>
                <w:rFonts w:ascii="Times New Roman" w:hAnsi="Times New Roman"/>
                <w:sz w:val="24"/>
                <w:szCs w:val="24"/>
                <w:lang w:val="sq-AL"/>
              </w:rPr>
            </w:pPr>
            <w:r>
              <w:rPr>
                <w:rFonts w:ascii="Times New Roman" w:hAnsi="Times New Roman"/>
                <w:sz w:val="24"/>
                <w:szCs w:val="24"/>
                <w:lang w:val="sq-AL"/>
              </w:rPr>
              <w:t>9</w:t>
            </w:r>
          </w:p>
        </w:tc>
        <w:tc>
          <w:tcPr>
            <w:tcW w:w="5670" w:type="dxa"/>
            <w:vAlign w:val="center"/>
          </w:tcPr>
          <w:p w:rsidR="00D9703A" w:rsidRPr="000A571B" w:rsidRDefault="00D9703A" w:rsidP="009578AF">
            <w:pPr>
              <w:pStyle w:val="NoSpacing"/>
              <w:rPr>
                <w:rFonts w:ascii="Times New Roman" w:hAnsi="Times New Roman"/>
                <w:sz w:val="24"/>
                <w:szCs w:val="24"/>
                <w:lang w:val="sq-AL"/>
              </w:rPr>
            </w:pPr>
            <w:r>
              <w:rPr>
                <w:rFonts w:ascii="Times New Roman" w:hAnsi="Times New Roman"/>
                <w:sz w:val="24"/>
                <w:szCs w:val="24"/>
                <w:lang w:val="sq-AL"/>
              </w:rPr>
              <w:t>T</w:t>
            </w:r>
            <w:r w:rsidR="007C6AEE">
              <w:rPr>
                <w:rFonts w:ascii="Times New Roman" w:hAnsi="Times New Roman"/>
                <w:sz w:val="24"/>
                <w:szCs w:val="24"/>
                <w:lang w:val="sq-AL"/>
              </w:rPr>
              <w:t>ë</w:t>
            </w:r>
            <w:r>
              <w:rPr>
                <w:rFonts w:ascii="Times New Roman" w:hAnsi="Times New Roman"/>
                <w:sz w:val="24"/>
                <w:szCs w:val="24"/>
                <w:lang w:val="sq-AL"/>
              </w:rPr>
              <w:t xml:space="preserve"> ndryshme</w:t>
            </w:r>
          </w:p>
        </w:tc>
        <w:tc>
          <w:tcPr>
            <w:tcW w:w="1170" w:type="dxa"/>
            <w:vAlign w:val="center"/>
          </w:tcPr>
          <w:p w:rsidR="00D9703A"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28</w:t>
            </w:r>
          </w:p>
        </w:tc>
        <w:tc>
          <w:tcPr>
            <w:tcW w:w="1255" w:type="dxa"/>
            <w:vAlign w:val="center"/>
          </w:tcPr>
          <w:p w:rsidR="00D9703A" w:rsidRPr="000A571B" w:rsidRDefault="00D42D8A" w:rsidP="009578AF">
            <w:pPr>
              <w:pStyle w:val="NoSpacing"/>
              <w:jc w:val="center"/>
              <w:rPr>
                <w:rFonts w:ascii="Times New Roman" w:hAnsi="Times New Roman"/>
                <w:sz w:val="24"/>
                <w:szCs w:val="24"/>
                <w:lang w:val="sq-AL"/>
              </w:rPr>
            </w:pPr>
            <w:r>
              <w:rPr>
                <w:rFonts w:ascii="Times New Roman" w:hAnsi="Times New Roman"/>
                <w:sz w:val="24"/>
                <w:szCs w:val="24"/>
                <w:lang w:val="sq-AL"/>
              </w:rPr>
              <w:t>36</w:t>
            </w:r>
          </w:p>
        </w:tc>
      </w:tr>
      <w:tr w:rsidR="009578AF" w:rsidTr="009578AF">
        <w:tc>
          <w:tcPr>
            <w:tcW w:w="655" w:type="dxa"/>
          </w:tcPr>
          <w:p w:rsidR="009578AF" w:rsidRDefault="009578AF" w:rsidP="009578AF">
            <w:pPr>
              <w:pStyle w:val="ListParagraph"/>
              <w:spacing w:after="200" w:line="276" w:lineRule="auto"/>
              <w:ind w:left="0"/>
              <w:contextualSpacing/>
              <w:rPr>
                <w:sz w:val="24"/>
                <w:szCs w:val="24"/>
                <w:lang w:val="sq-AL"/>
              </w:rPr>
            </w:pPr>
          </w:p>
        </w:tc>
        <w:tc>
          <w:tcPr>
            <w:tcW w:w="5670" w:type="dxa"/>
          </w:tcPr>
          <w:p w:rsidR="009578AF" w:rsidRDefault="009578AF" w:rsidP="009578AF">
            <w:pPr>
              <w:pStyle w:val="ListParagraph"/>
              <w:spacing w:after="200" w:line="276" w:lineRule="auto"/>
              <w:ind w:left="0"/>
              <w:contextualSpacing/>
              <w:rPr>
                <w:sz w:val="24"/>
                <w:szCs w:val="24"/>
                <w:lang w:val="sq-AL"/>
              </w:rPr>
            </w:pPr>
            <w:r>
              <w:rPr>
                <w:sz w:val="24"/>
                <w:szCs w:val="24"/>
                <w:lang w:val="sq-AL"/>
              </w:rPr>
              <w:t>TOTALI</w:t>
            </w:r>
          </w:p>
        </w:tc>
        <w:tc>
          <w:tcPr>
            <w:tcW w:w="1170" w:type="dxa"/>
          </w:tcPr>
          <w:p w:rsidR="009578AF" w:rsidRDefault="00D42D8A" w:rsidP="009578AF">
            <w:pPr>
              <w:pStyle w:val="ListParagraph"/>
              <w:spacing w:after="200" w:line="276" w:lineRule="auto"/>
              <w:ind w:left="0"/>
              <w:contextualSpacing/>
              <w:rPr>
                <w:sz w:val="24"/>
                <w:szCs w:val="24"/>
                <w:lang w:val="sq-AL"/>
              </w:rPr>
            </w:pPr>
            <w:r>
              <w:rPr>
                <w:sz w:val="24"/>
                <w:szCs w:val="24"/>
                <w:lang w:val="sq-AL"/>
              </w:rPr>
              <w:t>115</w:t>
            </w:r>
          </w:p>
        </w:tc>
        <w:tc>
          <w:tcPr>
            <w:tcW w:w="1255" w:type="dxa"/>
          </w:tcPr>
          <w:p w:rsidR="009578AF" w:rsidRDefault="00D9703A" w:rsidP="009578AF">
            <w:pPr>
              <w:pStyle w:val="ListParagraph"/>
              <w:spacing w:after="200" w:line="276" w:lineRule="auto"/>
              <w:ind w:left="0"/>
              <w:contextualSpacing/>
              <w:rPr>
                <w:sz w:val="24"/>
                <w:szCs w:val="24"/>
                <w:lang w:val="sq-AL"/>
              </w:rPr>
            </w:pPr>
            <w:r>
              <w:rPr>
                <w:sz w:val="24"/>
                <w:szCs w:val="24"/>
                <w:lang w:val="sq-AL"/>
              </w:rPr>
              <w:t>181</w:t>
            </w:r>
          </w:p>
        </w:tc>
      </w:tr>
    </w:tbl>
    <w:p w:rsidR="009578AF" w:rsidRDefault="009578AF" w:rsidP="00DA16AB">
      <w:pPr>
        <w:pStyle w:val="ListParagraph"/>
        <w:spacing w:after="200" w:line="276" w:lineRule="auto"/>
        <w:ind w:left="420"/>
        <w:contextualSpacing/>
        <w:rPr>
          <w:sz w:val="24"/>
          <w:szCs w:val="24"/>
          <w:lang w:val="sq-AL"/>
        </w:rPr>
      </w:pPr>
    </w:p>
    <w:p w:rsidR="00785B11" w:rsidRDefault="00785B11" w:rsidP="00DA16AB">
      <w:pPr>
        <w:pStyle w:val="ListParagraph"/>
        <w:spacing w:after="200" w:line="276" w:lineRule="auto"/>
        <w:ind w:left="420"/>
        <w:contextualSpacing/>
        <w:rPr>
          <w:sz w:val="24"/>
          <w:szCs w:val="24"/>
          <w:lang w:val="sq-AL"/>
        </w:rPr>
      </w:pPr>
      <w:r>
        <w:rPr>
          <w:sz w:val="24"/>
          <w:szCs w:val="24"/>
          <w:lang w:val="sq-AL"/>
        </w:rPr>
        <w:t>M</w:t>
      </w:r>
      <w:r w:rsidR="007C6AEE">
        <w:rPr>
          <w:sz w:val="24"/>
          <w:szCs w:val="24"/>
          <w:lang w:val="sq-AL"/>
        </w:rPr>
        <w:t>ë</w:t>
      </w:r>
      <w:r>
        <w:rPr>
          <w:sz w:val="24"/>
          <w:szCs w:val="24"/>
          <w:lang w:val="sq-AL"/>
        </w:rPr>
        <w:t xml:space="preserve"> posht</w:t>
      </w:r>
      <w:r w:rsidR="007C6AEE">
        <w:rPr>
          <w:sz w:val="24"/>
          <w:szCs w:val="24"/>
          <w:lang w:val="sq-AL"/>
        </w:rPr>
        <w:t>ë</w:t>
      </w:r>
      <w:r>
        <w:rPr>
          <w:sz w:val="24"/>
          <w:szCs w:val="24"/>
          <w:lang w:val="sq-AL"/>
        </w:rPr>
        <w:t xml:space="preserve"> japim grafikisht p</w:t>
      </w:r>
      <w:r w:rsidR="007C6AEE">
        <w:rPr>
          <w:sz w:val="24"/>
          <w:szCs w:val="24"/>
          <w:lang w:val="sq-AL"/>
        </w:rPr>
        <w:t>ë</w:t>
      </w:r>
      <w:r>
        <w:rPr>
          <w:sz w:val="24"/>
          <w:szCs w:val="24"/>
          <w:lang w:val="sq-AL"/>
        </w:rPr>
        <w:t>rqindjen q</w:t>
      </w:r>
      <w:r w:rsidR="007C6AEE">
        <w:rPr>
          <w:sz w:val="24"/>
          <w:szCs w:val="24"/>
          <w:lang w:val="sq-AL"/>
        </w:rPr>
        <w:t>ë</w:t>
      </w:r>
      <w:r>
        <w:rPr>
          <w:sz w:val="24"/>
          <w:szCs w:val="24"/>
          <w:lang w:val="sq-AL"/>
        </w:rPr>
        <w:t xml:space="preserve"> z</w:t>
      </w:r>
      <w:r w:rsidR="007C6AEE">
        <w:rPr>
          <w:sz w:val="24"/>
          <w:szCs w:val="24"/>
          <w:lang w:val="sq-AL"/>
        </w:rPr>
        <w:t>ë</w:t>
      </w:r>
      <w:r>
        <w:rPr>
          <w:sz w:val="24"/>
          <w:szCs w:val="24"/>
          <w:lang w:val="sq-AL"/>
        </w:rPr>
        <w:t xml:space="preserve"> çdo grupim veprimtarish</w:t>
      </w:r>
      <w:r w:rsidR="007C6AEE">
        <w:rPr>
          <w:sz w:val="24"/>
          <w:szCs w:val="24"/>
          <w:lang w:val="sq-AL"/>
        </w:rPr>
        <w:t>ë</w:t>
      </w:r>
      <w:r>
        <w:rPr>
          <w:sz w:val="24"/>
          <w:szCs w:val="24"/>
          <w:lang w:val="sq-AL"/>
        </w:rPr>
        <w:t>, ku jan</w:t>
      </w:r>
      <w:r w:rsidR="007C6AEE">
        <w:rPr>
          <w:sz w:val="24"/>
          <w:szCs w:val="24"/>
          <w:lang w:val="sq-AL"/>
        </w:rPr>
        <w:t>ë</w:t>
      </w:r>
      <w:r>
        <w:rPr>
          <w:sz w:val="24"/>
          <w:szCs w:val="24"/>
          <w:lang w:val="sq-AL"/>
        </w:rPr>
        <w:t xml:space="preserve"> p</w:t>
      </w:r>
      <w:r w:rsidR="007C6AEE">
        <w:rPr>
          <w:sz w:val="24"/>
          <w:szCs w:val="24"/>
          <w:lang w:val="sq-AL"/>
        </w:rPr>
        <w:t>ë</w:t>
      </w:r>
      <w:r>
        <w:rPr>
          <w:sz w:val="24"/>
          <w:szCs w:val="24"/>
          <w:lang w:val="sq-AL"/>
        </w:rPr>
        <w:t>rgatitur p</w:t>
      </w:r>
      <w:r w:rsidR="007C6AEE">
        <w:rPr>
          <w:sz w:val="24"/>
          <w:szCs w:val="24"/>
          <w:lang w:val="sq-AL"/>
        </w:rPr>
        <w:t>ë</w:t>
      </w:r>
      <w:r>
        <w:rPr>
          <w:sz w:val="24"/>
          <w:szCs w:val="24"/>
          <w:lang w:val="sq-AL"/>
        </w:rPr>
        <w:t>rgjigjet shkresore p</w:t>
      </w:r>
      <w:r w:rsidR="007C6AEE">
        <w:rPr>
          <w:sz w:val="24"/>
          <w:szCs w:val="24"/>
          <w:lang w:val="sq-AL"/>
        </w:rPr>
        <w:t>ë</w:t>
      </w:r>
      <w:r>
        <w:rPr>
          <w:sz w:val="24"/>
          <w:szCs w:val="24"/>
          <w:lang w:val="sq-AL"/>
        </w:rPr>
        <w:t>r vitin 2017. Vihet re grupimi nr. 8 “Bashk</w:t>
      </w:r>
      <w:r w:rsidR="007C6AEE">
        <w:rPr>
          <w:sz w:val="24"/>
          <w:szCs w:val="24"/>
          <w:lang w:val="sq-AL"/>
        </w:rPr>
        <w:t>ë</w:t>
      </w:r>
      <w:r>
        <w:rPr>
          <w:sz w:val="24"/>
          <w:szCs w:val="24"/>
          <w:lang w:val="sq-AL"/>
        </w:rPr>
        <w:t>punim nd</w:t>
      </w:r>
      <w:r w:rsidR="007C6AEE">
        <w:rPr>
          <w:sz w:val="24"/>
          <w:szCs w:val="24"/>
          <w:lang w:val="sq-AL"/>
        </w:rPr>
        <w:t>ë</w:t>
      </w:r>
      <w:r>
        <w:rPr>
          <w:sz w:val="24"/>
          <w:szCs w:val="24"/>
          <w:lang w:val="sq-AL"/>
        </w:rPr>
        <w:t>rinstitucional”</w:t>
      </w:r>
    </w:p>
    <w:p w:rsidR="00785B11" w:rsidRDefault="00785B11" w:rsidP="00DA16AB">
      <w:pPr>
        <w:pStyle w:val="ListParagraph"/>
        <w:spacing w:after="200" w:line="276" w:lineRule="auto"/>
        <w:ind w:left="420"/>
        <w:contextualSpacing/>
        <w:rPr>
          <w:sz w:val="24"/>
          <w:szCs w:val="24"/>
          <w:lang w:val="sq-AL"/>
        </w:rPr>
      </w:pPr>
      <w:r>
        <w:rPr>
          <w:sz w:val="24"/>
          <w:szCs w:val="24"/>
          <w:lang w:val="sq-AL"/>
        </w:rPr>
        <w:t>z</w:t>
      </w:r>
      <w:r w:rsidR="007C6AEE">
        <w:rPr>
          <w:sz w:val="24"/>
          <w:szCs w:val="24"/>
          <w:lang w:val="sq-AL"/>
        </w:rPr>
        <w:t>ë</w:t>
      </w:r>
      <w:r>
        <w:rPr>
          <w:sz w:val="24"/>
          <w:szCs w:val="24"/>
          <w:lang w:val="sq-AL"/>
        </w:rPr>
        <w:t xml:space="preserve"> pe</w:t>
      </w:r>
      <w:r w:rsidR="006209CD">
        <w:rPr>
          <w:sz w:val="24"/>
          <w:szCs w:val="24"/>
          <w:lang w:val="sq-AL"/>
        </w:rPr>
        <w:t>sh</w:t>
      </w:r>
      <w:r w:rsidR="007C6AEE">
        <w:rPr>
          <w:sz w:val="24"/>
          <w:szCs w:val="24"/>
          <w:lang w:val="sq-AL"/>
        </w:rPr>
        <w:t>ë</w:t>
      </w:r>
      <w:r w:rsidR="006209CD">
        <w:rPr>
          <w:sz w:val="24"/>
          <w:szCs w:val="24"/>
          <w:lang w:val="sq-AL"/>
        </w:rPr>
        <w:t>n m</w:t>
      </w:r>
      <w:r w:rsidR="007C6AEE">
        <w:rPr>
          <w:sz w:val="24"/>
          <w:szCs w:val="24"/>
          <w:lang w:val="sq-AL"/>
        </w:rPr>
        <w:t>ë</w:t>
      </w:r>
      <w:r w:rsidR="006209CD">
        <w:rPr>
          <w:sz w:val="24"/>
          <w:szCs w:val="24"/>
          <w:lang w:val="sq-AL"/>
        </w:rPr>
        <w:t xml:space="preserve"> t</w:t>
      </w:r>
      <w:r w:rsidR="007C6AEE">
        <w:rPr>
          <w:sz w:val="24"/>
          <w:szCs w:val="24"/>
          <w:lang w:val="sq-AL"/>
        </w:rPr>
        <w:t>ë</w:t>
      </w:r>
      <w:r w:rsidR="006209CD">
        <w:rPr>
          <w:sz w:val="24"/>
          <w:szCs w:val="24"/>
          <w:lang w:val="sq-AL"/>
        </w:rPr>
        <w:t xml:space="preserve"> madhe. Kjo tregon tendenc</w:t>
      </w:r>
      <w:r w:rsidR="007C6AEE">
        <w:rPr>
          <w:sz w:val="24"/>
          <w:szCs w:val="24"/>
          <w:lang w:val="sq-AL"/>
        </w:rPr>
        <w:t>ë</w:t>
      </w:r>
      <w:r w:rsidR="006209CD">
        <w:rPr>
          <w:sz w:val="24"/>
          <w:szCs w:val="24"/>
          <w:lang w:val="sq-AL"/>
        </w:rPr>
        <w:t>s n</w:t>
      </w:r>
      <w:r w:rsidR="007C6AEE">
        <w:rPr>
          <w:sz w:val="24"/>
          <w:szCs w:val="24"/>
          <w:lang w:val="sq-AL"/>
        </w:rPr>
        <w:t>ë</w:t>
      </w:r>
      <w:r w:rsidR="006209CD">
        <w:rPr>
          <w:sz w:val="24"/>
          <w:szCs w:val="24"/>
          <w:lang w:val="sq-AL"/>
        </w:rPr>
        <w:t xml:space="preserve"> rritje t</w:t>
      </w:r>
      <w:r w:rsidR="007C6AEE">
        <w:rPr>
          <w:sz w:val="24"/>
          <w:szCs w:val="24"/>
          <w:lang w:val="sq-AL"/>
        </w:rPr>
        <w:t>ë</w:t>
      </w:r>
      <w:r w:rsidR="006209CD">
        <w:rPr>
          <w:sz w:val="24"/>
          <w:szCs w:val="24"/>
          <w:lang w:val="sq-AL"/>
        </w:rPr>
        <w:t xml:space="preserve"> lidhjes dhe komunikimin shkresor  me institucione t</w:t>
      </w:r>
      <w:r w:rsidR="007C6AEE">
        <w:rPr>
          <w:sz w:val="24"/>
          <w:szCs w:val="24"/>
          <w:lang w:val="sq-AL"/>
        </w:rPr>
        <w:t>ë</w:t>
      </w:r>
      <w:r w:rsidR="006209CD">
        <w:rPr>
          <w:sz w:val="24"/>
          <w:szCs w:val="24"/>
          <w:lang w:val="sq-AL"/>
        </w:rPr>
        <w:t xml:space="preserve"> ndryshme shtet</w:t>
      </w:r>
      <w:r w:rsidR="007C6AEE">
        <w:rPr>
          <w:sz w:val="24"/>
          <w:szCs w:val="24"/>
          <w:lang w:val="sq-AL"/>
        </w:rPr>
        <w:t>ë</w:t>
      </w:r>
      <w:r w:rsidR="006209CD">
        <w:rPr>
          <w:sz w:val="24"/>
          <w:szCs w:val="24"/>
          <w:lang w:val="sq-AL"/>
        </w:rPr>
        <w:t>rore si me AKPT, AZHT, ALUIZNI, MBZHR, Bashkit</w:t>
      </w:r>
      <w:r w:rsidR="007C6AEE">
        <w:rPr>
          <w:sz w:val="24"/>
          <w:szCs w:val="24"/>
          <w:lang w:val="sq-AL"/>
        </w:rPr>
        <w:t>ë</w:t>
      </w:r>
      <w:r w:rsidR="006209CD">
        <w:rPr>
          <w:sz w:val="24"/>
          <w:szCs w:val="24"/>
          <w:lang w:val="sq-AL"/>
        </w:rPr>
        <w:t>, Nj</w:t>
      </w:r>
      <w:r w:rsidR="007C6AEE">
        <w:rPr>
          <w:sz w:val="24"/>
          <w:szCs w:val="24"/>
          <w:lang w:val="sq-AL"/>
        </w:rPr>
        <w:t>ë</w:t>
      </w:r>
      <w:r w:rsidR="006209CD">
        <w:rPr>
          <w:sz w:val="24"/>
          <w:szCs w:val="24"/>
          <w:lang w:val="sq-AL"/>
        </w:rPr>
        <w:t>sit</w:t>
      </w:r>
      <w:r w:rsidR="007C6AEE">
        <w:rPr>
          <w:sz w:val="24"/>
          <w:szCs w:val="24"/>
          <w:lang w:val="sq-AL"/>
        </w:rPr>
        <w:t>ë</w:t>
      </w:r>
      <w:r w:rsidR="006209CD">
        <w:rPr>
          <w:sz w:val="24"/>
          <w:szCs w:val="24"/>
          <w:lang w:val="sq-AL"/>
        </w:rPr>
        <w:t xml:space="preserve"> Administrative etj.</w:t>
      </w:r>
    </w:p>
    <w:p w:rsidR="00785B11" w:rsidRDefault="00785B11" w:rsidP="00DA16AB">
      <w:pPr>
        <w:pStyle w:val="ListParagraph"/>
        <w:spacing w:after="200" w:line="276" w:lineRule="auto"/>
        <w:ind w:left="420"/>
        <w:contextualSpacing/>
        <w:rPr>
          <w:sz w:val="24"/>
          <w:szCs w:val="24"/>
          <w:lang w:val="sq-AL"/>
        </w:rPr>
      </w:pPr>
    </w:p>
    <w:p w:rsidR="00466F19" w:rsidRDefault="00EE663C" w:rsidP="00DA16AB">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09CD" w:rsidRDefault="006209CD" w:rsidP="00DA16AB">
      <w:pPr>
        <w:pStyle w:val="ListParagraph"/>
        <w:spacing w:after="200" w:line="276" w:lineRule="auto"/>
        <w:ind w:left="420"/>
        <w:contextualSpacing/>
        <w:rPr>
          <w:sz w:val="24"/>
          <w:szCs w:val="24"/>
          <w:lang w:val="sq-AL"/>
        </w:rPr>
      </w:pPr>
    </w:p>
    <w:p w:rsidR="00C4608A" w:rsidRDefault="00C4608A" w:rsidP="00DA16AB">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09CD" w:rsidRDefault="006209CD" w:rsidP="00DA16AB">
      <w:pPr>
        <w:pStyle w:val="ListParagraph"/>
        <w:spacing w:after="200" w:line="276" w:lineRule="auto"/>
        <w:ind w:left="420"/>
        <w:contextualSpacing/>
        <w:rPr>
          <w:sz w:val="24"/>
          <w:szCs w:val="24"/>
          <w:lang w:val="sq-AL"/>
        </w:rPr>
      </w:pPr>
    </w:p>
    <w:p w:rsidR="008C3C76" w:rsidRPr="008C3C76" w:rsidRDefault="006209CD" w:rsidP="008C3C76">
      <w:pPr>
        <w:pStyle w:val="ListParagraph"/>
        <w:spacing w:after="200" w:line="276" w:lineRule="auto"/>
        <w:ind w:left="420"/>
        <w:contextualSpacing/>
        <w:rPr>
          <w:sz w:val="24"/>
          <w:szCs w:val="24"/>
          <w:lang w:val="sq-AL"/>
        </w:rPr>
      </w:pPr>
      <w:r>
        <w:rPr>
          <w:sz w:val="24"/>
          <w:szCs w:val="24"/>
          <w:lang w:val="sq-AL"/>
        </w:rPr>
        <w:lastRenderedPageBreak/>
        <w:t>Duke b</w:t>
      </w:r>
      <w:r w:rsidR="007C6AEE">
        <w:rPr>
          <w:sz w:val="24"/>
          <w:szCs w:val="24"/>
          <w:lang w:val="sq-AL"/>
        </w:rPr>
        <w:t>ë</w:t>
      </w:r>
      <w:r>
        <w:rPr>
          <w:sz w:val="24"/>
          <w:szCs w:val="24"/>
          <w:lang w:val="sq-AL"/>
        </w:rPr>
        <w:t>r</w:t>
      </w:r>
      <w:r w:rsidR="007C6AEE">
        <w:rPr>
          <w:sz w:val="24"/>
          <w:szCs w:val="24"/>
          <w:lang w:val="sq-AL"/>
        </w:rPr>
        <w:t>ë</w:t>
      </w:r>
      <w:r>
        <w:rPr>
          <w:sz w:val="24"/>
          <w:szCs w:val="24"/>
          <w:lang w:val="sq-AL"/>
        </w:rPr>
        <w:t xml:space="preserve"> krahasimin midis</w:t>
      </w:r>
      <w:r w:rsidR="008C3C76">
        <w:rPr>
          <w:sz w:val="24"/>
          <w:szCs w:val="24"/>
          <w:lang w:val="sq-AL"/>
        </w:rPr>
        <w:t xml:space="preserve"> dy viteve ka tendenc</w:t>
      </w:r>
      <w:r w:rsidR="007C6AEE">
        <w:rPr>
          <w:sz w:val="24"/>
          <w:szCs w:val="24"/>
          <w:lang w:val="sq-AL"/>
        </w:rPr>
        <w:t>ë</w:t>
      </w:r>
      <w:r w:rsidR="008C3C76">
        <w:rPr>
          <w:sz w:val="24"/>
          <w:szCs w:val="24"/>
          <w:lang w:val="sq-AL"/>
        </w:rPr>
        <w:t xml:space="preserve"> rritje nga 115 shkresa ardhur gjat</w:t>
      </w:r>
      <w:r w:rsidR="007C6AEE">
        <w:rPr>
          <w:sz w:val="24"/>
          <w:szCs w:val="24"/>
          <w:lang w:val="sq-AL"/>
        </w:rPr>
        <w:t>ë</w:t>
      </w:r>
      <w:r w:rsidR="008C3C76">
        <w:rPr>
          <w:sz w:val="24"/>
          <w:szCs w:val="24"/>
          <w:lang w:val="sq-AL"/>
        </w:rPr>
        <w:t xml:space="preserve"> vitit 2016 n</w:t>
      </w:r>
      <w:r w:rsidR="007C6AEE">
        <w:rPr>
          <w:sz w:val="24"/>
          <w:szCs w:val="24"/>
          <w:lang w:val="sq-AL"/>
        </w:rPr>
        <w:t>ë</w:t>
      </w:r>
      <w:r w:rsidR="008C3C76">
        <w:rPr>
          <w:sz w:val="24"/>
          <w:szCs w:val="24"/>
          <w:lang w:val="sq-AL"/>
        </w:rPr>
        <w:t xml:space="preserve"> 181 t</w:t>
      </w:r>
      <w:r w:rsidR="007C6AEE">
        <w:rPr>
          <w:sz w:val="24"/>
          <w:szCs w:val="24"/>
          <w:lang w:val="sq-AL"/>
        </w:rPr>
        <w:t>ë</w:t>
      </w:r>
      <w:r w:rsidR="008C3C76">
        <w:rPr>
          <w:sz w:val="24"/>
          <w:szCs w:val="24"/>
          <w:lang w:val="sq-AL"/>
        </w:rPr>
        <w:t xml:space="preserve"> tilla gjat</w:t>
      </w:r>
      <w:r w:rsidR="007C6AEE">
        <w:rPr>
          <w:sz w:val="24"/>
          <w:szCs w:val="24"/>
          <w:lang w:val="sq-AL"/>
        </w:rPr>
        <w:t>ë</w:t>
      </w:r>
      <w:r w:rsidR="008C3C76">
        <w:rPr>
          <w:sz w:val="24"/>
          <w:szCs w:val="24"/>
          <w:lang w:val="sq-AL"/>
        </w:rPr>
        <w:t xml:space="preserve"> vitit 2017. Gjithashtu kjo tendenc</w:t>
      </w:r>
      <w:r w:rsidR="007C6AEE">
        <w:rPr>
          <w:sz w:val="24"/>
          <w:szCs w:val="24"/>
          <w:lang w:val="sq-AL"/>
        </w:rPr>
        <w:t>ë</w:t>
      </w:r>
      <w:r w:rsidR="008C3C76">
        <w:rPr>
          <w:sz w:val="24"/>
          <w:szCs w:val="24"/>
          <w:lang w:val="sq-AL"/>
        </w:rPr>
        <w:t xml:space="preserve"> ka ndjekur rritje edhe sipas grupimit t</w:t>
      </w:r>
      <w:r w:rsidR="007C6AEE">
        <w:rPr>
          <w:sz w:val="24"/>
          <w:szCs w:val="24"/>
          <w:lang w:val="sq-AL"/>
        </w:rPr>
        <w:t>ë</w:t>
      </w:r>
      <w:r w:rsidR="008C3C76">
        <w:rPr>
          <w:sz w:val="24"/>
          <w:szCs w:val="24"/>
          <w:lang w:val="sq-AL"/>
        </w:rPr>
        <w:t xml:space="preserve"> veprimtarive q</w:t>
      </w:r>
      <w:r w:rsidR="007C6AEE">
        <w:rPr>
          <w:sz w:val="24"/>
          <w:szCs w:val="24"/>
          <w:lang w:val="sq-AL"/>
        </w:rPr>
        <w:t>ë</w:t>
      </w:r>
      <w:r w:rsidR="008C3C76">
        <w:rPr>
          <w:sz w:val="24"/>
          <w:szCs w:val="24"/>
          <w:lang w:val="sq-AL"/>
        </w:rPr>
        <w:t xml:space="preserve"> trajtohen n</w:t>
      </w:r>
      <w:r w:rsidR="007C6AEE">
        <w:rPr>
          <w:sz w:val="24"/>
          <w:szCs w:val="24"/>
          <w:lang w:val="sq-AL"/>
        </w:rPr>
        <w:t>ë</w:t>
      </w:r>
      <w:r w:rsidR="008C3C76">
        <w:rPr>
          <w:sz w:val="24"/>
          <w:szCs w:val="24"/>
          <w:lang w:val="sq-AL"/>
        </w:rPr>
        <w:t xml:space="preserve"> shkresat e ardhura, p</w:t>
      </w:r>
      <w:r w:rsidR="007C6AEE">
        <w:rPr>
          <w:sz w:val="24"/>
          <w:szCs w:val="24"/>
          <w:lang w:val="sq-AL"/>
        </w:rPr>
        <w:t>ë</w:t>
      </w:r>
      <w:r w:rsidR="008C3C76">
        <w:rPr>
          <w:sz w:val="24"/>
          <w:szCs w:val="24"/>
          <w:lang w:val="sq-AL"/>
        </w:rPr>
        <w:t>rveç grupumit nr. 7 “</w:t>
      </w:r>
      <w:r w:rsidR="008C3C76" w:rsidRPr="000A571B">
        <w:rPr>
          <w:sz w:val="24"/>
          <w:szCs w:val="24"/>
          <w:lang w:val="sq-AL"/>
        </w:rPr>
        <w:t>Vendosje antenash, pika transmetimi, n</w:t>
      </w:r>
      <w:r w:rsidR="007C6AEE">
        <w:rPr>
          <w:sz w:val="24"/>
          <w:szCs w:val="24"/>
          <w:lang w:val="sq-AL"/>
        </w:rPr>
        <w:t>ë</w:t>
      </w:r>
      <w:r w:rsidR="008C3C76" w:rsidRPr="000A571B">
        <w:rPr>
          <w:sz w:val="24"/>
          <w:szCs w:val="24"/>
          <w:lang w:val="sq-AL"/>
        </w:rPr>
        <w:t>nstacione etj</w:t>
      </w:r>
      <w:r w:rsidR="008C3C76">
        <w:rPr>
          <w:sz w:val="24"/>
          <w:szCs w:val="24"/>
          <w:lang w:val="sq-AL"/>
        </w:rPr>
        <w:t>”, e cila ka r</w:t>
      </w:r>
      <w:r w:rsidR="007C6AEE">
        <w:rPr>
          <w:sz w:val="24"/>
          <w:szCs w:val="24"/>
          <w:lang w:val="sq-AL"/>
        </w:rPr>
        <w:t>ë</w:t>
      </w:r>
      <w:r w:rsidR="008C3C76">
        <w:rPr>
          <w:sz w:val="24"/>
          <w:szCs w:val="24"/>
          <w:lang w:val="sq-AL"/>
        </w:rPr>
        <w:t>nie rastesh. P</w:t>
      </w:r>
      <w:r w:rsidR="007C6AEE">
        <w:rPr>
          <w:sz w:val="24"/>
          <w:szCs w:val="24"/>
          <w:lang w:val="sq-AL"/>
        </w:rPr>
        <w:t>ë</w:t>
      </w:r>
      <w:r w:rsidR="008C3C76">
        <w:rPr>
          <w:sz w:val="24"/>
          <w:szCs w:val="24"/>
          <w:lang w:val="sq-AL"/>
        </w:rPr>
        <w:t>r grupimet</w:t>
      </w:r>
      <w:r w:rsidR="008C3C76" w:rsidRPr="008C3C76">
        <w:rPr>
          <w:sz w:val="24"/>
          <w:szCs w:val="24"/>
          <w:lang w:val="sq-AL"/>
        </w:rPr>
        <w:t xml:space="preserve"> nr.</w:t>
      </w:r>
      <w:r w:rsidR="008C3C76">
        <w:rPr>
          <w:sz w:val="24"/>
          <w:szCs w:val="24"/>
          <w:lang w:val="sq-AL"/>
        </w:rPr>
        <w:t xml:space="preserve"> 3 dhe 4, kan</w:t>
      </w:r>
      <w:r w:rsidR="007C6AEE">
        <w:rPr>
          <w:sz w:val="24"/>
          <w:szCs w:val="24"/>
          <w:lang w:val="sq-AL"/>
        </w:rPr>
        <w:t>ë</w:t>
      </w:r>
      <w:r w:rsidR="008C3C76">
        <w:rPr>
          <w:sz w:val="24"/>
          <w:szCs w:val="24"/>
          <w:lang w:val="sq-AL"/>
        </w:rPr>
        <w:t xml:space="preserve"> q</w:t>
      </w:r>
      <w:r w:rsidR="007C6AEE">
        <w:rPr>
          <w:sz w:val="24"/>
          <w:szCs w:val="24"/>
          <w:lang w:val="sq-AL"/>
        </w:rPr>
        <w:t>ë</w:t>
      </w:r>
      <w:r w:rsidR="008C3C76">
        <w:rPr>
          <w:sz w:val="24"/>
          <w:szCs w:val="24"/>
          <w:lang w:val="sq-AL"/>
        </w:rPr>
        <w:t>n</w:t>
      </w:r>
      <w:r w:rsidR="007C6AEE">
        <w:rPr>
          <w:sz w:val="24"/>
          <w:szCs w:val="24"/>
          <w:lang w:val="sq-AL"/>
        </w:rPr>
        <w:t>ë</w:t>
      </w:r>
      <w:r w:rsidR="008C3C76">
        <w:rPr>
          <w:sz w:val="24"/>
          <w:szCs w:val="24"/>
          <w:lang w:val="sq-AL"/>
        </w:rPr>
        <w:t xml:space="preserve"> num</w:t>
      </w:r>
      <w:r w:rsidR="007C6AEE">
        <w:rPr>
          <w:sz w:val="24"/>
          <w:szCs w:val="24"/>
          <w:lang w:val="sq-AL"/>
        </w:rPr>
        <w:t>ë</w:t>
      </w:r>
      <w:r w:rsidR="008C3C76">
        <w:rPr>
          <w:sz w:val="24"/>
          <w:szCs w:val="24"/>
          <w:lang w:val="sq-AL"/>
        </w:rPr>
        <w:t>r rast</w:t>
      </w:r>
      <w:r w:rsidR="007C6AEE">
        <w:rPr>
          <w:sz w:val="24"/>
          <w:szCs w:val="24"/>
          <w:lang w:val="sq-AL"/>
        </w:rPr>
        <w:t>ë</w:t>
      </w:r>
      <w:r w:rsidR="008C3C76">
        <w:rPr>
          <w:sz w:val="24"/>
          <w:szCs w:val="24"/>
          <w:lang w:val="sq-AL"/>
        </w:rPr>
        <w:t>sh m</w:t>
      </w:r>
      <w:r w:rsidR="007C6AEE">
        <w:rPr>
          <w:sz w:val="24"/>
          <w:szCs w:val="24"/>
          <w:lang w:val="sq-AL"/>
        </w:rPr>
        <w:t>ë</w:t>
      </w:r>
      <w:r w:rsidR="008C3C76">
        <w:rPr>
          <w:sz w:val="24"/>
          <w:szCs w:val="24"/>
          <w:lang w:val="sq-AL"/>
        </w:rPr>
        <w:t xml:space="preserve"> shum</w:t>
      </w:r>
      <w:r w:rsidR="007C6AEE">
        <w:rPr>
          <w:sz w:val="24"/>
          <w:szCs w:val="24"/>
          <w:lang w:val="sq-AL"/>
        </w:rPr>
        <w:t>ë</w:t>
      </w:r>
      <w:r w:rsidR="008C3C76">
        <w:rPr>
          <w:sz w:val="24"/>
          <w:szCs w:val="24"/>
          <w:lang w:val="sq-AL"/>
        </w:rPr>
        <w:t>.</w:t>
      </w:r>
    </w:p>
    <w:p w:rsidR="00C4608A" w:rsidRDefault="00C4608A" w:rsidP="00DA16AB">
      <w:pPr>
        <w:pStyle w:val="ListParagraph"/>
        <w:spacing w:after="200" w:line="276" w:lineRule="auto"/>
        <w:ind w:left="420"/>
        <w:contextualSpacing/>
        <w:rPr>
          <w:sz w:val="24"/>
          <w:szCs w:val="24"/>
          <w:lang w:val="sq-AL"/>
        </w:rPr>
      </w:pPr>
    </w:p>
    <w:p w:rsidR="00953488" w:rsidRPr="00953488" w:rsidRDefault="00F17A17" w:rsidP="00953488">
      <w:pPr>
        <w:pStyle w:val="ListParagraph"/>
        <w:numPr>
          <w:ilvl w:val="0"/>
          <w:numId w:val="7"/>
        </w:numPr>
        <w:contextualSpacing/>
        <w:jc w:val="both"/>
        <w:rPr>
          <w:color w:val="000000" w:themeColor="text1"/>
          <w:sz w:val="24"/>
          <w:szCs w:val="24"/>
          <w:lang w:val="sq-AL"/>
        </w:rPr>
      </w:pPr>
      <w:r w:rsidRPr="00953488">
        <w:rPr>
          <w:sz w:val="24"/>
          <w:szCs w:val="24"/>
          <w:lang w:val="sq-AL"/>
        </w:rPr>
        <w:t>Një nga drejtimet kryesore të punës me zonat e mbrojtura mjedisore është dhe zhvillimi i qëndrueshëm i turizmit në natyrë si atraksioni kryesor në vendin tonë. Deri më sot janë evidentuar rreth 54 pika turistike brenda territorit të zonave të mbrojtura mjedisore, por jo të gjitha të frekuentuara sa duhet</w:t>
      </w:r>
      <w:r w:rsidR="00953488" w:rsidRPr="00953488">
        <w:rPr>
          <w:color w:val="000000" w:themeColor="text1"/>
          <w:sz w:val="24"/>
          <w:szCs w:val="24"/>
          <w:lang w:val="sq-AL"/>
        </w:rPr>
        <w:t>Grumbullimi dhe mbledhje e të dhënave (numrit të vizitorëve/turistëve), është realizuar duke u mbështetur në:</w:t>
      </w:r>
    </w:p>
    <w:p w:rsidR="00953488" w:rsidRPr="00367A6B" w:rsidRDefault="00953488" w:rsidP="00953488">
      <w:pPr>
        <w:pStyle w:val="ListParagraph"/>
        <w:numPr>
          <w:ilvl w:val="0"/>
          <w:numId w:val="9"/>
        </w:numPr>
        <w:ind w:left="540"/>
        <w:contextualSpacing/>
        <w:jc w:val="both"/>
        <w:rPr>
          <w:color w:val="000000" w:themeColor="text1"/>
          <w:sz w:val="24"/>
          <w:szCs w:val="24"/>
          <w:lang w:val="sq-AL"/>
        </w:rPr>
      </w:pPr>
      <w:r>
        <w:rPr>
          <w:color w:val="000000" w:themeColor="text1"/>
          <w:sz w:val="24"/>
          <w:szCs w:val="24"/>
          <w:lang w:val="sq-AL"/>
        </w:rPr>
        <w:t>Informacionet</w:t>
      </w:r>
      <w:r w:rsidRPr="00367A6B">
        <w:rPr>
          <w:color w:val="000000" w:themeColor="text1"/>
          <w:sz w:val="24"/>
          <w:szCs w:val="24"/>
          <w:lang w:val="sq-AL"/>
        </w:rPr>
        <w:t xml:space="preserve"> (numri i vizitorëve/turistëve) që janë regjistruar pranë</w:t>
      </w:r>
      <w:r>
        <w:rPr>
          <w:color w:val="000000" w:themeColor="text1"/>
          <w:sz w:val="24"/>
          <w:szCs w:val="24"/>
          <w:lang w:val="sq-AL"/>
        </w:rPr>
        <w:t xml:space="preserve"> strukturave tatim</w:t>
      </w:r>
      <w:r w:rsidRPr="00367A6B">
        <w:rPr>
          <w:color w:val="000000" w:themeColor="text1"/>
          <w:sz w:val="24"/>
          <w:szCs w:val="24"/>
          <w:lang w:val="sq-AL"/>
        </w:rPr>
        <w:t>– taksave të pushtetit vendor për pikat turistike që gjenden brenda sistemit të zonave të mbrojtura.</w:t>
      </w:r>
    </w:p>
    <w:p w:rsidR="00953488" w:rsidRDefault="00953488" w:rsidP="00953488">
      <w:pPr>
        <w:pStyle w:val="ListParagraph"/>
        <w:numPr>
          <w:ilvl w:val="0"/>
          <w:numId w:val="9"/>
        </w:numPr>
        <w:ind w:left="540"/>
        <w:contextualSpacing/>
        <w:jc w:val="both"/>
        <w:rPr>
          <w:color w:val="000000" w:themeColor="text1"/>
          <w:sz w:val="24"/>
          <w:szCs w:val="24"/>
          <w:lang w:val="sq-AL"/>
        </w:rPr>
      </w:pPr>
      <w:r w:rsidRPr="00367A6B">
        <w:rPr>
          <w:color w:val="000000" w:themeColor="text1"/>
          <w:sz w:val="24"/>
          <w:szCs w:val="24"/>
          <w:lang w:val="sq-AL"/>
        </w:rPr>
        <w:t>Informacionin i të dhëna (numri i vizitorëve/turistëve) që rezultojnë nga subjektet e resorteve dhe bujtinave ku kanë drekuar apo fjetur.</w:t>
      </w:r>
    </w:p>
    <w:p w:rsidR="00953488" w:rsidRPr="00367A6B" w:rsidRDefault="00953488" w:rsidP="00953488">
      <w:pPr>
        <w:pStyle w:val="ListParagraph"/>
        <w:numPr>
          <w:ilvl w:val="0"/>
          <w:numId w:val="9"/>
        </w:numPr>
        <w:ind w:left="540"/>
        <w:contextualSpacing/>
        <w:jc w:val="both"/>
        <w:rPr>
          <w:color w:val="000000" w:themeColor="text1"/>
          <w:sz w:val="24"/>
          <w:szCs w:val="24"/>
          <w:lang w:val="sq-AL"/>
        </w:rPr>
      </w:pPr>
      <w:r w:rsidRPr="00367A6B">
        <w:rPr>
          <w:color w:val="000000" w:themeColor="text1"/>
          <w:sz w:val="24"/>
          <w:szCs w:val="24"/>
          <w:lang w:val="sq-AL"/>
        </w:rPr>
        <w:t xml:space="preserve">Të dhënat (numri i vizitorëve/turistëve), që rezultojnë sipas sontazheve të kryera nga stafet e AdZM-ve, të dhënat e skedave intervistave të realizuara në pika dhe zona të ndryshme. </w:t>
      </w:r>
    </w:p>
    <w:p w:rsidR="000A571B" w:rsidRDefault="000A571B" w:rsidP="00953488">
      <w:pPr>
        <w:pStyle w:val="ListParagraph"/>
        <w:ind w:left="0"/>
        <w:jc w:val="both"/>
        <w:rPr>
          <w:sz w:val="24"/>
          <w:szCs w:val="24"/>
          <w:lang w:val="sq-AL"/>
        </w:rPr>
      </w:pPr>
    </w:p>
    <w:p w:rsidR="00953488" w:rsidRDefault="00953488" w:rsidP="00953488">
      <w:pPr>
        <w:pStyle w:val="ListParagraph"/>
        <w:ind w:left="0"/>
        <w:jc w:val="both"/>
        <w:rPr>
          <w:sz w:val="24"/>
          <w:szCs w:val="24"/>
          <w:u w:val="single"/>
          <w:lang w:val="sq-AL"/>
        </w:rPr>
      </w:pPr>
      <w:r w:rsidRPr="00617D42">
        <w:rPr>
          <w:sz w:val="24"/>
          <w:szCs w:val="24"/>
          <w:lang w:val="sq-AL"/>
        </w:rPr>
        <w:t>Referuar të dhënave të dërguar nga 12 Administratat Rajonale të Zonave të Mbrojtura (AdZM) në nivel qarku, për numrin e vizitorëve që kanë hyrë në territoret e ZM-ve,</w:t>
      </w:r>
      <w:r>
        <w:rPr>
          <w:sz w:val="24"/>
          <w:szCs w:val="24"/>
          <w:lang w:val="sq-AL"/>
        </w:rPr>
        <w:t xml:space="preserve"> </w:t>
      </w:r>
      <w:r w:rsidRPr="000A571B">
        <w:rPr>
          <w:sz w:val="24"/>
          <w:szCs w:val="24"/>
          <w:u w:val="single"/>
          <w:lang w:val="sq-AL"/>
        </w:rPr>
        <w:t>p</w:t>
      </w:r>
      <w:r w:rsidR="007C6AEE">
        <w:rPr>
          <w:sz w:val="24"/>
          <w:szCs w:val="24"/>
          <w:u w:val="single"/>
          <w:lang w:val="sq-AL"/>
        </w:rPr>
        <w:t>ë</w:t>
      </w:r>
      <w:r w:rsidRPr="000A571B">
        <w:rPr>
          <w:sz w:val="24"/>
          <w:szCs w:val="24"/>
          <w:u w:val="single"/>
          <w:lang w:val="sq-AL"/>
        </w:rPr>
        <w:t>r periudh</w:t>
      </w:r>
      <w:r w:rsidR="007C6AEE">
        <w:rPr>
          <w:sz w:val="24"/>
          <w:szCs w:val="24"/>
          <w:u w:val="single"/>
          <w:lang w:val="sq-AL"/>
        </w:rPr>
        <w:t>ë</w:t>
      </w:r>
      <w:r w:rsidRPr="000A571B">
        <w:rPr>
          <w:sz w:val="24"/>
          <w:szCs w:val="24"/>
          <w:u w:val="single"/>
          <w:lang w:val="sq-AL"/>
        </w:rPr>
        <w:t>n</w:t>
      </w:r>
      <w:r>
        <w:rPr>
          <w:sz w:val="24"/>
          <w:szCs w:val="24"/>
          <w:lang w:val="sq-AL"/>
        </w:rPr>
        <w:t xml:space="preserve"> </w:t>
      </w:r>
      <w:r w:rsidRPr="00953488">
        <w:rPr>
          <w:sz w:val="24"/>
          <w:szCs w:val="24"/>
          <w:u w:val="single"/>
          <w:lang w:val="sq-AL"/>
        </w:rPr>
        <w:t>Janar – Dhjetor 2017, numuri i vizitorëve vendas dhe të huaj ka qënë gjithsej</w:t>
      </w:r>
      <w:r w:rsidRPr="00953488">
        <w:rPr>
          <w:i/>
          <w:sz w:val="24"/>
          <w:szCs w:val="24"/>
          <w:u w:val="single"/>
          <w:lang w:val="sq-AL"/>
        </w:rPr>
        <w:t xml:space="preserve"> </w:t>
      </w:r>
      <w:r>
        <w:rPr>
          <w:sz w:val="24"/>
          <w:szCs w:val="24"/>
          <w:u w:val="single"/>
          <w:lang w:val="sq-AL"/>
        </w:rPr>
        <w:t>2 722 744</w:t>
      </w:r>
      <w:r w:rsidRPr="00953488">
        <w:rPr>
          <w:sz w:val="24"/>
          <w:szCs w:val="24"/>
          <w:u w:val="single"/>
          <w:lang w:val="sq-AL"/>
        </w:rPr>
        <w:t xml:space="preserve"> vizitorë: </w:t>
      </w:r>
    </w:p>
    <w:p w:rsidR="000A571B" w:rsidRPr="00953488" w:rsidRDefault="000A571B" w:rsidP="00953488">
      <w:pPr>
        <w:pStyle w:val="ListParagraph"/>
        <w:ind w:left="0"/>
        <w:jc w:val="both"/>
        <w:rPr>
          <w:sz w:val="24"/>
          <w:szCs w:val="24"/>
          <w:u w:val="single"/>
          <w:lang w:val="sq-AL"/>
        </w:rPr>
      </w:pPr>
    </w:p>
    <w:p w:rsidR="00953488" w:rsidRPr="00D21CBE" w:rsidRDefault="00953488" w:rsidP="00953488">
      <w:pPr>
        <w:pStyle w:val="ListParagraph"/>
        <w:numPr>
          <w:ilvl w:val="0"/>
          <w:numId w:val="10"/>
        </w:numPr>
        <w:contextualSpacing/>
        <w:jc w:val="both"/>
        <w:rPr>
          <w:sz w:val="24"/>
          <w:szCs w:val="24"/>
          <w:lang w:val="sq-AL"/>
        </w:rPr>
      </w:pPr>
      <w:r w:rsidRPr="00D21CBE">
        <w:rPr>
          <w:sz w:val="24"/>
          <w:szCs w:val="24"/>
          <w:lang w:val="sq-AL"/>
        </w:rPr>
        <w:t xml:space="preserve">Vizitorë vendas gjithsej </w:t>
      </w:r>
      <w:r>
        <w:rPr>
          <w:sz w:val="24"/>
          <w:szCs w:val="24"/>
          <w:lang w:val="sq-AL"/>
        </w:rPr>
        <w:t>2 033 057</w:t>
      </w:r>
      <w:r w:rsidRPr="00D21CBE">
        <w:rPr>
          <w:sz w:val="24"/>
          <w:szCs w:val="24"/>
          <w:lang w:val="sq-AL"/>
        </w:rPr>
        <w:t xml:space="preserve"> vizitorë </w:t>
      </w:r>
    </w:p>
    <w:p w:rsidR="00953488" w:rsidRPr="00D21CBE" w:rsidRDefault="00953488" w:rsidP="00953488">
      <w:pPr>
        <w:pStyle w:val="ListParagraph"/>
        <w:numPr>
          <w:ilvl w:val="0"/>
          <w:numId w:val="10"/>
        </w:numPr>
        <w:contextualSpacing/>
        <w:jc w:val="both"/>
        <w:rPr>
          <w:sz w:val="24"/>
          <w:szCs w:val="24"/>
          <w:lang w:val="sq-AL"/>
        </w:rPr>
      </w:pPr>
      <w:r w:rsidRPr="00D21CBE">
        <w:rPr>
          <w:sz w:val="24"/>
          <w:szCs w:val="24"/>
          <w:lang w:val="sq-AL"/>
        </w:rPr>
        <w:t xml:space="preserve">Vizitorë të huaj gjithsej </w:t>
      </w:r>
      <w:r>
        <w:rPr>
          <w:sz w:val="24"/>
          <w:szCs w:val="24"/>
          <w:lang w:val="sq-AL"/>
        </w:rPr>
        <w:t xml:space="preserve">   689 687</w:t>
      </w:r>
      <w:r w:rsidRPr="00D21CBE">
        <w:rPr>
          <w:sz w:val="24"/>
          <w:szCs w:val="24"/>
          <w:lang w:val="sq-AL"/>
        </w:rPr>
        <w:t xml:space="preserve"> vizitorë</w:t>
      </w:r>
    </w:p>
    <w:p w:rsidR="00953488" w:rsidRPr="008C3C76" w:rsidRDefault="00953488" w:rsidP="00953488">
      <w:pPr>
        <w:jc w:val="both"/>
        <w:rPr>
          <w:rFonts w:ascii="Times New Roman" w:hAnsi="Times New Roman"/>
          <w:sz w:val="24"/>
          <w:szCs w:val="24"/>
          <w:lang w:val="sq-AL"/>
        </w:rPr>
      </w:pPr>
      <w:r w:rsidRPr="008C3C76">
        <w:rPr>
          <w:rFonts w:ascii="Times New Roman" w:hAnsi="Times New Roman"/>
          <w:sz w:val="24"/>
          <w:szCs w:val="24"/>
          <w:lang w:val="sq-AL"/>
        </w:rPr>
        <w:t>Nga këto:</w:t>
      </w:r>
    </w:p>
    <w:p w:rsidR="00953488" w:rsidRPr="008C3C76" w:rsidRDefault="00953488" w:rsidP="00953488">
      <w:pPr>
        <w:pStyle w:val="ListParagraph"/>
        <w:numPr>
          <w:ilvl w:val="0"/>
          <w:numId w:val="10"/>
        </w:numPr>
        <w:contextualSpacing/>
        <w:jc w:val="both"/>
        <w:rPr>
          <w:sz w:val="24"/>
          <w:szCs w:val="24"/>
          <w:lang w:val="sq-AL"/>
        </w:rPr>
      </w:pPr>
      <w:r w:rsidRPr="008C3C76">
        <w:rPr>
          <w:sz w:val="24"/>
          <w:szCs w:val="24"/>
          <w:lang w:val="sq-AL"/>
        </w:rPr>
        <w:t>Vizitorë (ditorë), afërsisht rreth 1</w:t>
      </w:r>
      <w:r w:rsidR="006B7872" w:rsidRPr="008C3C76">
        <w:rPr>
          <w:sz w:val="24"/>
          <w:szCs w:val="24"/>
          <w:lang w:val="sq-AL"/>
        </w:rPr>
        <w:t>.8</w:t>
      </w:r>
      <w:r w:rsidRPr="008C3C76">
        <w:rPr>
          <w:sz w:val="24"/>
          <w:szCs w:val="24"/>
          <w:lang w:val="sq-AL"/>
        </w:rPr>
        <w:t>50.000.</w:t>
      </w:r>
    </w:p>
    <w:p w:rsidR="00953488" w:rsidRPr="008C3C76" w:rsidRDefault="00953488" w:rsidP="00953488">
      <w:pPr>
        <w:pStyle w:val="ListParagraph"/>
        <w:numPr>
          <w:ilvl w:val="0"/>
          <w:numId w:val="10"/>
        </w:numPr>
        <w:contextualSpacing/>
        <w:jc w:val="both"/>
        <w:rPr>
          <w:sz w:val="24"/>
          <w:szCs w:val="24"/>
          <w:lang w:val="sq-AL"/>
        </w:rPr>
      </w:pPr>
      <w:r w:rsidRPr="008C3C76">
        <w:rPr>
          <w:sz w:val="24"/>
          <w:szCs w:val="24"/>
          <w:lang w:val="sq-AL"/>
        </w:rPr>
        <w:t xml:space="preserve">Vizitorë, (qëndrim në hotele/bujtina disa ditorë) rreth </w:t>
      </w:r>
      <w:r w:rsidR="006B7872" w:rsidRPr="008C3C76">
        <w:rPr>
          <w:sz w:val="24"/>
          <w:szCs w:val="24"/>
          <w:lang w:val="sq-AL"/>
        </w:rPr>
        <w:t xml:space="preserve"> 872750</w:t>
      </w:r>
      <w:r w:rsidRPr="008C3C76">
        <w:rPr>
          <w:sz w:val="24"/>
          <w:szCs w:val="24"/>
          <w:lang w:val="sq-AL"/>
        </w:rPr>
        <w:t>.</w:t>
      </w:r>
    </w:p>
    <w:p w:rsidR="00953488" w:rsidRPr="008C3C76" w:rsidRDefault="00953488" w:rsidP="00953488">
      <w:pPr>
        <w:pStyle w:val="ListParagraph"/>
        <w:jc w:val="both"/>
        <w:rPr>
          <w:sz w:val="24"/>
          <w:szCs w:val="24"/>
          <w:lang w:val="sq-AL"/>
        </w:rPr>
      </w:pPr>
    </w:p>
    <w:p w:rsidR="00953488" w:rsidRPr="008C3C76" w:rsidRDefault="00953488" w:rsidP="008C3C76">
      <w:pPr>
        <w:jc w:val="both"/>
        <w:rPr>
          <w:rFonts w:ascii="Times New Roman" w:hAnsi="Times New Roman"/>
          <w:sz w:val="24"/>
          <w:szCs w:val="24"/>
          <w:lang w:val="sq-AL"/>
        </w:rPr>
      </w:pPr>
      <w:r w:rsidRPr="008C3C76">
        <w:rPr>
          <w:rFonts w:ascii="Times New Roman" w:hAnsi="Times New Roman"/>
          <w:sz w:val="24"/>
          <w:szCs w:val="24"/>
          <w:lang w:val="sq-AL"/>
        </w:rPr>
        <w:t xml:space="preserve">Në tabelën më poshtë, japim numrin e vizitorëve/turistëve, për çdo zonë të mbrojtur (ZM), shumën e vizitorëve për çdo kategori të zonave të mbrojtura dhe numrin totale të tyre. </w:t>
      </w:r>
    </w:p>
    <w:p w:rsidR="000A571B" w:rsidRDefault="000A571B" w:rsidP="000A571B">
      <w:pPr>
        <w:jc w:val="right"/>
        <w:rPr>
          <w:sz w:val="24"/>
          <w:szCs w:val="24"/>
          <w:lang w:val="sq-AL"/>
        </w:rPr>
      </w:pPr>
    </w:p>
    <w:tbl>
      <w:tblPr>
        <w:tblW w:w="9247" w:type="dxa"/>
        <w:tblInd w:w="108" w:type="dxa"/>
        <w:tblLayout w:type="fixed"/>
        <w:tblLook w:val="04A0" w:firstRow="1" w:lastRow="0" w:firstColumn="1" w:lastColumn="0" w:noHBand="0" w:noVBand="1"/>
      </w:tblPr>
      <w:tblGrid>
        <w:gridCol w:w="787"/>
        <w:gridCol w:w="5670"/>
        <w:gridCol w:w="2790"/>
      </w:tblGrid>
      <w:tr w:rsidR="00953488"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488" w:rsidRPr="000A571B" w:rsidRDefault="00953488" w:rsidP="00FA7051">
            <w:pPr>
              <w:pStyle w:val="NoSpacing"/>
              <w:rPr>
                <w:rFonts w:ascii="Times New Roman" w:hAnsi="Times New Roman"/>
                <w:b/>
                <w:sz w:val="24"/>
                <w:szCs w:val="24"/>
              </w:rPr>
            </w:pPr>
            <w:r w:rsidRPr="000A571B">
              <w:rPr>
                <w:rFonts w:ascii="Times New Roman" w:hAnsi="Times New Roman"/>
                <w:b/>
                <w:sz w:val="24"/>
                <w:szCs w:val="24"/>
                <w:lang w:val="sq-AL"/>
              </w:rPr>
              <w:t> Nr.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488" w:rsidRPr="000A571B" w:rsidRDefault="00953488" w:rsidP="00FA7051">
            <w:pPr>
              <w:pStyle w:val="NoSpacing"/>
              <w:rPr>
                <w:rFonts w:ascii="Times New Roman" w:hAnsi="Times New Roman"/>
                <w:b/>
                <w:sz w:val="24"/>
                <w:szCs w:val="24"/>
              </w:rPr>
            </w:pPr>
            <w:r w:rsidRPr="000A571B">
              <w:rPr>
                <w:rFonts w:ascii="Times New Roman" w:hAnsi="Times New Roman"/>
                <w:b/>
                <w:sz w:val="24"/>
                <w:szCs w:val="24"/>
                <w:lang w:val="sq-AL"/>
              </w:rPr>
              <w:t>Kategoria/Emërtimi</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488" w:rsidRPr="000A571B" w:rsidRDefault="00953488" w:rsidP="00FA7051">
            <w:pPr>
              <w:pStyle w:val="NoSpacing"/>
              <w:rPr>
                <w:rFonts w:ascii="Times New Roman" w:hAnsi="Times New Roman"/>
                <w:b/>
                <w:sz w:val="24"/>
                <w:szCs w:val="24"/>
              </w:rPr>
            </w:pPr>
            <w:r w:rsidRPr="000A571B">
              <w:rPr>
                <w:rFonts w:ascii="Times New Roman" w:hAnsi="Times New Roman"/>
                <w:b/>
                <w:sz w:val="24"/>
                <w:szCs w:val="24"/>
                <w:lang w:val="sq-AL"/>
              </w:rPr>
              <w:t>Nr. Vizitorëve, viti 2017</w:t>
            </w:r>
          </w:p>
        </w:tc>
      </w:tr>
      <w:tr w:rsidR="00953488"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488" w:rsidRPr="000A571B" w:rsidRDefault="00953488" w:rsidP="000A571B">
            <w:pPr>
              <w:pStyle w:val="NoSpacing"/>
              <w:jc w:val="center"/>
              <w:rPr>
                <w:rFonts w:ascii="Times New Roman" w:hAnsi="Times New Roman"/>
                <w:b/>
                <w:sz w:val="24"/>
                <w:szCs w:val="24"/>
              </w:rPr>
            </w:pPr>
            <w:r w:rsidRPr="000A571B">
              <w:rPr>
                <w:rFonts w:ascii="Times New Roman" w:hAnsi="Times New Roman"/>
                <w:b/>
                <w:sz w:val="24"/>
                <w:szCs w:val="24"/>
                <w:lang w:val="sq-AL"/>
              </w:rPr>
              <w:t>I</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488" w:rsidRPr="000A571B" w:rsidRDefault="00953488" w:rsidP="00FA7051">
            <w:pPr>
              <w:pStyle w:val="NoSpacing"/>
              <w:rPr>
                <w:rFonts w:ascii="Times New Roman" w:hAnsi="Times New Roman"/>
                <w:b/>
                <w:sz w:val="24"/>
                <w:szCs w:val="24"/>
              </w:rPr>
            </w:pPr>
            <w:r w:rsidRPr="000A571B">
              <w:rPr>
                <w:rFonts w:ascii="Times New Roman" w:hAnsi="Times New Roman"/>
                <w:b/>
                <w:sz w:val="24"/>
                <w:szCs w:val="24"/>
                <w:lang w:val="sq-AL"/>
              </w:rPr>
              <w:t>Rezervë Natyrore Strikte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488" w:rsidRPr="000A571B" w:rsidRDefault="00953488" w:rsidP="00FA7051">
            <w:pPr>
              <w:pStyle w:val="NoSpacing"/>
              <w:rPr>
                <w:rFonts w:ascii="Times New Roman" w:hAnsi="Times New Roman"/>
                <w:sz w:val="24"/>
                <w:szCs w:val="24"/>
              </w:rPr>
            </w:pPr>
            <w:r w:rsidRPr="000A571B">
              <w:rPr>
                <w:rFonts w:ascii="Times New Roman" w:hAnsi="Times New Roman"/>
                <w:sz w:val="24"/>
                <w:szCs w:val="24"/>
                <w:lang w:val="sq-AL"/>
              </w:rPr>
              <w:t> </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FA7051" w:rsidRPr="000A571B" w:rsidRDefault="00FA7051" w:rsidP="000A571B">
            <w:pPr>
              <w:pStyle w:val="NoSpacing"/>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lang w:val="sq-AL"/>
              </w:rPr>
              <w:t xml:space="preserve">“Lumi i Gashit”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4750</w:t>
            </w:r>
          </w:p>
        </w:tc>
      </w:tr>
      <w:tr w:rsidR="00FA7051" w:rsidRPr="000A571B"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i/>
                <w:iCs/>
                <w:sz w:val="24"/>
                <w:szCs w:val="24"/>
              </w:rPr>
            </w:pPr>
            <w:r w:rsidRPr="000A571B">
              <w:rPr>
                <w:rFonts w:ascii="Times New Roman" w:hAnsi="Times New Roman"/>
                <w:sz w:val="24"/>
                <w:szCs w:val="24"/>
                <w:lang w:val="sq-AL"/>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51" w:rsidRPr="000A571B" w:rsidRDefault="00FA7051" w:rsidP="00FA7051">
            <w:pPr>
              <w:pStyle w:val="NoSpacing"/>
              <w:rPr>
                <w:rFonts w:ascii="Times New Roman" w:hAnsi="Times New Roman"/>
                <w:b/>
                <w:i/>
                <w:iCs/>
                <w:sz w:val="24"/>
                <w:szCs w:val="24"/>
              </w:rPr>
            </w:pPr>
            <w:r w:rsidRPr="000A571B">
              <w:rPr>
                <w:rFonts w:ascii="Times New Roman" w:hAnsi="Times New Roman"/>
                <w:b/>
                <w:i/>
                <w:iCs/>
                <w:sz w:val="24"/>
                <w:szCs w:val="24"/>
                <w:lang w:val="sq-AL"/>
              </w:rPr>
              <w:t>Sub-Total</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b/>
                <w:sz w:val="24"/>
                <w:szCs w:val="24"/>
              </w:rPr>
            </w:pPr>
            <w:r w:rsidRPr="000A571B">
              <w:rPr>
                <w:rFonts w:ascii="Times New Roman" w:hAnsi="Times New Roman"/>
                <w:b/>
                <w:sz w:val="24"/>
                <w:szCs w:val="24"/>
              </w:rPr>
              <w:t>4750</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b/>
                <w:sz w:val="24"/>
                <w:szCs w:val="24"/>
              </w:rPr>
            </w:pPr>
            <w:r w:rsidRPr="000A571B">
              <w:rPr>
                <w:rFonts w:ascii="Times New Roman" w:hAnsi="Times New Roman"/>
                <w:b/>
                <w:sz w:val="24"/>
                <w:szCs w:val="24"/>
                <w:lang w:val="sq-AL"/>
              </w:rPr>
              <w:t>II</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51" w:rsidRPr="000A571B" w:rsidRDefault="00FA7051" w:rsidP="00FA7051">
            <w:pPr>
              <w:pStyle w:val="NoSpacing"/>
              <w:rPr>
                <w:rFonts w:ascii="Times New Roman" w:hAnsi="Times New Roman"/>
                <w:b/>
                <w:sz w:val="24"/>
                <w:szCs w:val="24"/>
              </w:rPr>
            </w:pPr>
            <w:r w:rsidRPr="000A571B">
              <w:rPr>
                <w:rFonts w:ascii="Times New Roman" w:hAnsi="Times New Roman"/>
                <w:b/>
                <w:sz w:val="24"/>
                <w:szCs w:val="24"/>
                <w:lang w:val="sq-AL"/>
              </w:rPr>
              <w:t>Park Kombëtar</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51" w:rsidRPr="000A571B" w:rsidRDefault="00FA7051" w:rsidP="00447BC3">
            <w:pPr>
              <w:pStyle w:val="NoSpacing"/>
              <w:jc w:val="right"/>
              <w:rPr>
                <w:rFonts w:ascii="Times New Roman" w:hAnsi="Times New Roman"/>
                <w:sz w:val="24"/>
                <w:szCs w:val="24"/>
              </w:rPr>
            </w:pP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“Bredhi i Drenovës”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1150</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“Bredhi i Hotovës”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1501</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“Butrint”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167798</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“Divjakë – Karavasta”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407267</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“Lugina e Valbonës”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123180</w:t>
            </w:r>
          </w:p>
        </w:tc>
      </w:tr>
      <w:tr w:rsidR="00FA7051"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6</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“Mali i Dajtit”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107949</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7</w:t>
            </w:r>
          </w:p>
        </w:tc>
        <w:tc>
          <w:tcPr>
            <w:tcW w:w="567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“Mali i Tomorrit” (Kulmak) </w:t>
            </w:r>
          </w:p>
        </w:tc>
        <w:tc>
          <w:tcPr>
            <w:tcW w:w="279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161876</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8</w:t>
            </w:r>
          </w:p>
        </w:tc>
        <w:tc>
          <w:tcPr>
            <w:tcW w:w="567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“Prespa” </w:t>
            </w:r>
          </w:p>
        </w:tc>
        <w:tc>
          <w:tcPr>
            <w:tcW w:w="279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95350</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9</w:t>
            </w:r>
          </w:p>
        </w:tc>
        <w:tc>
          <w:tcPr>
            <w:tcW w:w="567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 xml:space="preserve">“Qafshtamë” </w:t>
            </w:r>
          </w:p>
        </w:tc>
        <w:tc>
          <w:tcPr>
            <w:tcW w:w="279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9470</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FA7051" w:rsidRPr="000A571B" w:rsidRDefault="00FA7051" w:rsidP="000A571B">
            <w:pPr>
              <w:pStyle w:val="NoSpacing"/>
              <w:jc w:val="center"/>
              <w:rPr>
                <w:rFonts w:ascii="Times New Roman" w:hAnsi="Times New Roman"/>
                <w:sz w:val="24"/>
                <w:szCs w:val="24"/>
              </w:rPr>
            </w:pPr>
            <w:r w:rsidRPr="000A571B">
              <w:rPr>
                <w:rFonts w:ascii="Times New Roman" w:hAnsi="Times New Roman"/>
                <w:sz w:val="24"/>
                <w:szCs w:val="24"/>
                <w:lang w:val="sq-AL"/>
              </w:rPr>
              <w:t>10</w:t>
            </w:r>
          </w:p>
        </w:tc>
        <w:tc>
          <w:tcPr>
            <w:tcW w:w="567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“Shebenik – Jabllanicë”</w:t>
            </w:r>
          </w:p>
        </w:tc>
        <w:tc>
          <w:tcPr>
            <w:tcW w:w="2790" w:type="dxa"/>
            <w:tcBorders>
              <w:top w:val="nil"/>
              <w:left w:val="nil"/>
              <w:bottom w:val="single" w:sz="4" w:space="0" w:color="auto"/>
              <w:right w:val="single" w:sz="4" w:space="0" w:color="auto"/>
            </w:tcBorders>
            <w:shd w:val="clear" w:color="auto" w:fill="auto"/>
            <w:noWrap/>
            <w:vAlign w:val="bottom"/>
            <w:hideMark/>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7894</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FA7051" w:rsidRPr="000A571B" w:rsidRDefault="00FA7051"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11</w:t>
            </w:r>
          </w:p>
        </w:tc>
        <w:tc>
          <w:tcPr>
            <w:tcW w:w="5670" w:type="dxa"/>
            <w:tcBorders>
              <w:top w:val="nil"/>
              <w:left w:val="nil"/>
              <w:bottom w:val="single" w:sz="4" w:space="0" w:color="auto"/>
              <w:right w:val="single" w:sz="4" w:space="0" w:color="auto"/>
            </w:tcBorders>
            <w:shd w:val="clear" w:color="auto" w:fill="auto"/>
            <w:noWrap/>
            <w:vAlign w:val="bottom"/>
          </w:tcPr>
          <w:p w:rsidR="00FA7051" w:rsidRPr="000A571B" w:rsidRDefault="00FA7051" w:rsidP="00FA7051">
            <w:pPr>
              <w:pStyle w:val="NoSpacing"/>
              <w:rPr>
                <w:rFonts w:ascii="Times New Roman" w:hAnsi="Times New Roman"/>
                <w:sz w:val="24"/>
                <w:szCs w:val="24"/>
              </w:rPr>
            </w:pPr>
            <w:r w:rsidRPr="000A571B">
              <w:rPr>
                <w:rFonts w:ascii="Times New Roman" w:hAnsi="Times New Roman"/>
                <w:sz w:val="24"/>
                <w:szCs w:val="24"/>
              </w:rPr>
              <w:t>“Theth”</w:t>
            </w:r>
          </w:p>
        </w:tc>
        <w:tc>
          <w:tcPr>
            <w:tcW w:w="2790" w:type="dxa"/>
            <w:tcBorders>
              <w:top w:val="nil"/>
              <w:left w:val="nil"/>
              <w:bottom w:val="single" w:sz="4" w:space="0" w:color="auto"/>
              <w:right w:val="single" w:sz="4" w:space="0" w:color="auto"/>
            </w:tcBorders>
            <w:shd w:val="clear" w:color="auto" w:fill="auto"/>
            <w:noWrap/>
            <w:vAlign w:val="bottom"/>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77800</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FA7051" w:rsidRPr="000A571B" w:rsidRDefault="00FA7051"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lastRenderedPageBreak/>
              <w:t>12</w:t>
            </w:r>
          </w:p>
        </w:tc>
        <w:tc>
          <w:tcPr>
            <w:tcW w:w="5670" w:type="dxa"/>
            <w:tcBorders>
              <w:top w:val="nil"/>
              <w:left w:val="nil"/>
              <w:bottom w:val="single" w:sz="4" w:space="0" w:color="auto"/>
              <w:right w:val="single" w:sz="4" w:space="0" w:color="auto"/>
            </w:tcBorders>
            <w:shd w:val="clear" w:color="auto" w:fill="auto"/>
            <w:noWrap/>
            <w:vAlign w:val="bottom"/>
          </w:tcPr>
          <w:p w:rsidR="00FA7051" w:rsidRPr="000A571B" w:rsidRDefault="00FA7051" w:rsidP="00447BC3">
            <w:pPr>
              <w:pStyle w:val="NoSpacing"/>
              <w:rPr>
                <w:rFonts w:ascii="Times New Roman" w:hAnsi="Times New Roman"/>
                <w:sz w:val="24"/>
                <w:szCs w:val="24"/>
              </w:rPr>
            </w:pPr>
            <w:r w:rsidRPr="000A571B">
              <w:rPr>
                <w:rFonts w:ascii="Times New Roman" w:hAnsi="Times New Roman"/>
                <w:sz w:val="24"/>
                <w:szCs w:val="24"/>
              </w:rPr>
              <w:t>“Llogara”</w:t>
            </w:r>
          </w:p>
        </w:tc>
        <w:tc>
          <w:tcPr>
            <w:tcW w:w="2790" w:type="dxa"/>
            <w:tcBorders>
              <w:top w:val="nil"/>
              <w:left w:val="nil"/>
              <w:bottom w:val="single" w:sz="4" w:space="0" w:color="auto"/>
              <w:right w:val="single" w:sz="4" w:space="0" w:color="auto"/>
            </w:tcBorders>
            <w:shd w:val="clear" w:color="auto" w:fill="auto"/>
            <w:noWrap/>
            <w:vAlign w:val="bottom"/>
          </w:tcPr>
          <w:p w:rsidR="00FA7051" w:rsidRPr="000A571B" w:rsidRDefault="00FA7051" w:rsidP="00447BC3">
            <w:pPr>
              <w:pStyle w:val="NoSpacing"/>
              <w:jc w:val="right"/>
              <w:rPr>
                <w:rFonts w:ascii="Times New Roman" w:hAnsi="Times New Roman"/>
                <w:sz w:val="24"/>
                <w:szCs w:val="24"/>
              </w:rPr>
            </w:pPr>
            <w:r w:rsidRPr="000A571B">
              <w:rPr>
                <w:rFonts w:ascii="Times New Roman" w:hAnsi="Times New Roman"/>
                <w:sz w:val="24"/>
                <w:szCs w:val="24"/>
              </w:rPr>
              <w:t>64594</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FA7051" w:rsidRPr="000A571B" w:rsidRDefault="00FA7051"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13</w:t>
            </w:r>
          </w:p>
        </w:tc>
        <w:tc>
          <w:tcPr>
            <w:tcW w:w="5670" w:type="dxa"/>
            <w:tcBorders>
              <w:top w:val="nil"/>
              <w:left w:val="nil"/>
              <w:bottom w:val="single" w:sz="4" w:space="0" w:color="auto"/>
              <w:right w:val="single" w:sz="4" w:space="0" w:color="auto"/>
            </w:tcBorders>
            <w:shd w:val="clear" w:color="auto" w:fill="auto"/>
            <w:noWrap/>
            <w:vAlign w:val="bottom"/>
          </w:tcPr>
          <w:p w:rsidR="00FA7051" w:rsidRPr="000A571B" w:rsidRDefault="00447BC3" w:rsidP="00447BC3">
            <w:pPr>
              <w:pStyle w:val="NoSpacing"/>
              <w:rPr>
                <w:rFonts w:ascii="Times New Roman" w:hAnsi="Times New Roman"/>
                <w:sz w:val="24"/>
                <w:szCs w:val="24"/>
              </w:rPr>
            </w:pPr>
            <w:r w:rsidRPr="000A571B">
              <w:rPr>
                <w:rFonts w:ascii="Times New Roman" w:hAnsi="Times New Roman"/>
                <w:sz w:val="24"/>
                <w:szCs w:val="24"/>
              </w:rPr>
              <w:t>“Lura”</w:t>
            </w:r>
          </w:p>
        </w:tc>
        <w:tc>
          <w:tcPr>
            <w:tcW w:w="2790" w:type="dxa"/>
            <w:tcBorders>
              <w:top w:val="nil"/>
              <w:left w:val="nil"/>
              <w:bottom w:val="single" w:sz="4" w:space="0" w:color="auto"/>
              <w:right w:val="single" w:sz="4" w:space="0" w:color="auto"/>
            </w:tcBorders>
            <w:shd w:val="clear" w:color="auto" w:fill="auto"/>
            <w:noWrap/>
            <w:vAlign w:val="bottom"/>
          </w:tcPr>
          <w:p w:rsidR="00FA7051" w:rsidRPr="000A571B" w:rsidRDefault="00447BC3" w:rsidP="00447BC3">
            <w:pPr>
              <w:pStyle w:val="NoSpacing"/>
              <w:jc w:val="right"/>
              <w:rPr>
                <w:rFonts w:ascii="Times New Roman" w:hAnsi="Times New Roman"/>
                <w:sz w:val="24"/>
                <w:szCs w:val="24"/>
              </w:rPr>
            </w:pPr>
            <w:r w:rsidRPr="000A571B">
              <w:rPr>
                <w:rFonts w:ascii="Times New Roman" w:hAnsi="Times New Roman"/>
                <w:sz w:val="24"/>
                <w:szCs w:val="24"/>
              </w:rPr>
              <w:t>1685</w:t>
            </w:r>
          </w:p>
        </w:tc>
      </w:tr>
      <w:tr w:rsidR="00FA7051" w:rsidRPr="002F7807"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FA7051" w:rsidRPr="000A571B" w:rsidRDefault="00FA7051" w:rsidP="000A571B">
            <w:pPr>
              <w:pStyle w:val="NoSpacing"/>
              <w:jc w:val="center"/>
              <w:rPr>
                <w:rFonts w:ascii="Times New Roman" w:hAnsi="Times New Roman"/>
                <w:sz w:val="24"/>
                <w:szCs w:val="24"/>
                <w:lang w:val="sq-AL"/>
              </w:rPr>
            </w:pPr>
            <w:r w:rsidRPr="000A571B">
              <w:rPr>
                <w:rFonts w:ascii="Times New Roman" w:hAnsi="Times New Roman"/>
                <w:sz w:val="24"/>
                <w:szCs w:val="24"/>
                <w:lang w:val="sq-AL"/>
              </w:rPr>
              <w:t>14</w:t>
            </w:r>
          </w:p>
        </w:tc>
        <w:tc>
          <w:tcPr>
            <w:tcW w:w="5670" w:type="dxa"/>
            <w:tcBorders>
              <w:top w:val="nil"/>
              <w:left w:val="nil"/>
              <w:bottom w:val="single" w:sz="4" w:space="0" w:color="auto"/>
              <w:right w:val="single" w:sz="4" w:space="0" w:color="auto"/>
            </w:tcBorders>
            <w:shd w:val="clear" w:color="auto" w:fill="auto"/>
            <w:noWrap/>
            <w:vAlign w:val="bottom"/>
          </w:tcPr>
          <w:p w:rsidR="00FA7051" w:rsidRPr="000A571B" w:rsidRDefault="00447BC3" w:rsidP="00447BC3">
            <w:pPr>
              <w:pStyle w:val="NoSpacing"/>
              <w:rPr>
                <w:rFonts w:ascii="Times New Roman" w:hAnsi="Times New Roman"/>
                <w:sz w:val="24"/>
                <w:szCs w:val="24"/>
              </w:rPr>
            </w:pPr>
            <w:r w:rsidRPr="000A571B">
              <w:rPr>
                <w:rFonts w:ascii="Times New Roman" w:hAnsi="Times New Roman"/>
                <w:sz w:val="24"/>
                <w:szCs w:val="24"/>
              </w:rPr>
              <w:t>PKD “Karaburun – Sazan”</w:t>
            </w:r>
          </w:p>
        </w:tc>
        <w:tc>
          <w:tcPr>
            <w:tcW w:w="2790" w:type="dxa"/>
            <w:tcBorders>
              <w:top w:val="nil"/>
              <w:left w:val="nil"/>
              <w:bottom w:val="single" w:sz="4" w:space="0" w:color="auto"/>
              <w:right w:val="single" w:sz="4" w:space="0" w:color="auto"/>
            </w:tcBorders>
            <w:shd w:val="clear" w:color="auto" w:fill="auto"/>
            <w:noWrap/>
            <w:vAlign w:val="bottom"/>
          </w:tcPr>
          <w:p w:rsidR="00FA7051" w:rsidRPr="000A571B" w:rsidRDefault="00E2489C" w:rsidP="00447BC3">
            <w:pPr>
              <w:pStyle w:val="NoSpacing"/>
              <w:jc w:val="right"/>
              <w:rPr>
                <w:rFonts w:ascii="Times New Roman" w:hAnsi="Times New Roman"/>
                <w:sz w:val="24"/>
                <w:szCs w:val="24"/>
              </w:rPr>
            </w:pPr>
            <w:r w:rsidRPr="000A571B">
              <w:rPr>
                <w:rFonts w:ascii="Times New Roman" w:hAnsi="Times New Roman"/>
                <w:sz w:val="24"/>
                <w:szCs w:val="24"/>
              </w:rPr>
              <w:t>28933</w:t>
            </w:r>
          </w:p>
        </w:tc>
      </w:tr>
      <w:tr w:rsidR="00447BC3" w:rsidRPr="002F7807"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C3" w:rsidRPr="000A571B" w:rsidRDefault="00447BC3" w:rsidP="00447BC3">
            <w:pPr>
              <w:pStyle w:val="NoSpacing"/>
              <w:rPr>
                <w:rFonts w:ascii="Times New Roman" w:hAnsi="Times New Roman"/>
                <w:sz w:val="24"/>
                <w:szCs w:val="24"/>
              </w:rPr>
            </w:pP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47BC3" w:rsidRPr="000A571B" w:rsidRDefault="00447BC3" w:rsidP="00447BC3">
            <w:pPr>
              <w:pStyle w:val="NoSpacing"/>
              <w:rPr>
                <w:rFonts w:ascii="Times New Roman" w:hAnsi="Times New Roman"/>
                <w:b/>
                <w:sz w:val="24"/>
                <w:szCs w:val="24"/>
              </w:rPr>
            </w:pPr>
            <w:r w:rsidRPr="000A571B">
              <w:rPr>
                <w:rFonts w:ascii="Times New Roman" w:hAnsi="Times New Roman"/>
                <w:b/>
                <w:bCs/>
                <w:i/>
                <w:iCs/>
                <w:sz w:val="24"/>
                <w:szCs w:val="24"/>
                <w:lang w:val="sq-AL"/>
              </w:rPr>
              <w:t>Sub-Total</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447BC3" w:rsidRPr="000A571B" w:rsidRDefault="00E2489C" w:rsidP="00447BC3">
            <w:pPr>
              <w:pStyle w:val="NoSpacing"/>
              <w:jc w:val="right"/>
              <w:rPr>
                <w:rFonts w:ascii="Times New Roman" w:hAnsi="Times New Roman"/>
                <w:b/>
                <w:sz w:val="24"/>
                <w:szCs w:val="24"/>
              </w:rPr>
            </w:pPr>
            <w:r w:rsidRPr="000A571B">
              <w:rPr>
                <w:rFonts w:ascii="Times New Roman" w:hAnsi="Times New Roman"/>
                <w:b/>
                <w:sz w:val="24"/>
                <w:szCs w:val="24"/>
              </w:rPr>
              <w:t>1256447</w:t>
            </w:r>
          </w:p>
        </w:tc>
      </w:tr>
      <w:tr w:rsidR="00447BC3" w:rsidRPr="002F7807" w:rsidTr="000A571B">
        <w:trPr>
          <w:trHeight w:val="330"/>
        </w:trPr>
        <w:tc>
          <w:tcPr>
            <w:tcW w:w="787" w:type="dxa"/>
            <w:tcBorders>
              <w:top w:val="single" w:sz="4" w:space="0" w:color="auto"/>
              <w:bottom w:val="single" w:sz="4" w:space="0" w:color="auto"/>
            </w:tcBorders>
            <w:shd w:val="clear" w:color="auto" w:fill="auto"/>
            <w:vAlign w:val="center"/>
            <w:hideMark/>
          </w:tcPr>
          <w:p w:rsidR="00447BC3" w:rsidRPr="000A571B" w:rsidRDefault="00447BC3" w:rsidP="00447BC3">
            <w:pPr>
              <w:pStyle w:val="NoSpacing"/>
              <w:rPr>
                <w:rFonts w:ascii="Times New Roman" w:hAnsi="Times New Roman"/>
                <w:b/>
                <w:bCs/>
                <w:i/>
                <w:iCs/>
                <w:sz w:val="24"/>
                <w:szCs w:val="24"/>
              </w:rPr>
            </w:pPr>
            <w:r w:rsidRPr="000A571B">
              <w:rPr>
                <w:rFonts w:ascii="Times New Roman" w:hAnsi="Times New Roman"/>
                <w:b/>
                <w:bCs/>
                <w:i/>
                <w:iCs/>
                <w:sz w:val="24"/>
                <w:szCs w:val="24"/>
                <w:lang w:val="sq-AL"/>
              </w:rPr>
              <w:t> </w:t>
            </w:r>
          </w:p>
        </w:tc>
        <w:tc>
          <w:tcPr>
            <w:tcW w:w="5670" w:type="dxa"/>
            <w:tcBorders>
              <w:top w:val="single" w:sz="4" w:space="0" w:color="auto"/>
              <w:bottom w:val="single" w:sz="4" w:space="0" w:color="auto"/>
            </w:tcBorders>
            <w:shd w:val="clear" w:color="auto" w:fill="auto"/>
            <w:noWrap/>
            <w:vAlign w:val="center"/>
            <w:hideMark/>
          </w:tcPr>
          <w:p w:rsidR="00447BC3" w:rsidRPr="000A571B" w:rsidRDefault="00447BC3" w:rsidP="00447BC3">
            <w:pPr>
              <w:pStyle w:val="NoSpacing"/>
              <w:rPr>
                <w:rFonts w:ascii="Times New Roman" w:hAnsi="Times New Roman"/>
                <w:b/>
                <w:bCs/>
                <w:i/>
                <w:iCs/>
                <w:sz w:val="24"/>
                <w:szCs w:val="24"/>
              </w:rPr>
            </w:pPr>
          </w:p>
        </w:tc>
        <w:tc>
          <w:tcPr>
            <w:tcW w:w="2790" w:type="dxa"/>
            <w:tcBorders>
              <w:top w:val="single" w:sz="4" w:space="0" w:color="auto"/>
              <w:bottom w:val="single" w:sz="4" w:space="0" w:color="auto"/>
            </w:tcBorders>
            <w:shd w:val="clear" w:color="auto" w:fill="auto"/>
            <w:noWrap/>
            <w:vAlign w:val="bottom"/>
            <w:hideMark/>
          </w:tcPr>
          <w:p w:rsidR="00447BC3" w:rsidRPr="000A571B" w:rsidRDefault="00447BC3" w:rsidP="00447BC3">
            <w:pPr>
              <w:pStyle w:val="NoSpacing"/>
              <w:rPr>
                <w:rFonts w:ascii="Times New Roman" w:hAnsi="Times New Roman"/>
                <w:b/>
                <w:bCs/>
                <w:sz w:val="24"/>
                <w:szCs w:val="24"/>
              </w:rPr>
            </w:pPr>
          </w:p>
        </w:tc>
      </w:tr>
      <w:tr w:rsidR="00447BC3" w:rsidRPr="002F7807" w:rsidTr="000A571B">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447BC3" w:rsidRPr="000A571B" w:rsidRDefault="00447BC3" w:rsidP="00447BC3">
            <w:pPr>
              <w:pStyle w:val="NoSpacing"/>
              <w:rPr>
                <w:rFonts w:ascii="Times New Roman" w:hAnsi="Times New Roman"/>
                <w:b/>
                <w:bCs/>
                <w:i/>
                <w:iCs/>
                <w:sz w:val="24"/>
                <w:szCs w:val="24"/>
                <w:lang w:val="sq-AL"/>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447BC3" w:rsidRPr="000A571B" w:rsidRDefault="00447BC3" w:rsidP="00447BC3">
            <w:pPr>
              <w:pStyle w:val="NoSpacing"/>
              <w:rPr>
                <w:rFonts w:ascii="Times New Roman" w:hAnsi="Times New Roman"/>
                <w:b/>
                <w:bCs/>
                <w:i/>
                <w:iCs/>
                <w:sz w:val="24"/>
                <w:szCs w:val="24"/>
                <w:lang w:val="sq-AL"/>
              </w:rPr>
            </w:pPr>
            <w:r w:rsidRPr="000A571B">
              <w:rPr>
                <w:rFonts w:ascii="Times New Roman" w:hAnsi="Times New Roman"/>
                <w:b/>
                <w:bCs/>
                <w:sz w:val="24"/>
                <w:szCs w:val="24"/>
                <w:lang w:val="sq-AL"/>
              </w:rPr>
              <w:t>Monument Natyre</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447BC3" w:rsidRPr="000A571B" w:rsidRDefault="00447BC3" w:rsidP="00447BC3">
            <w:pPr>
              <w:pStyle w:val="NoSpacing"/>
              <w:rPr>
                <w:rFonts w:ascii="Times New Roman" w:hAnsi="Times New Roman"/>
                <w:b/>
                <w:bCs/>
                <w:sz w:val="24"/>
                <w:szCs w:val="24"/>
              </w:rPr>
            </w:pPr>
            <w:r w:rsidRPr="000A571B">
              <w:rPr>
                <w:rFonts w:ascii="Times New Roman" w:hAnsi="Times New Roman"/>
                <w:sz w:val="24"/>
                <w:szCs w:val="24"/>
              </w:rPr>
              <w:t> </w:t>
            </w:r>
            <w:r w:rsidRPr="000A571B">
              <w:rPr>
                <w:rFonts w:ascii="Times New Roman" w:hAnsi="Times New Roman"/>
                <w:b/>
                <w:bCs/>
                <w:sz w:val="24"/>
                <w:szCs w:val="24"/>
                <w:lang w:val="sq-AL"/>
              </w:rPr>
              <w:t>Nr. Vizitorëve, viti 2017</w:t>
            </w:r>
          </w:p>
        </w:tc>
      </w:tr>
      <w:tr w:rsidR="00447BC3" w:rsidRPr="00673066" w:rsidTr="000A571B">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C3" w:rsidRPr="000A571B" w:rsidRDefault="00447BC3" w:rsidP="00447BC3">
            <w:pPr>
              <w:pStyle w:val="NoSpacing"/>
              <w:rPr>
                <w:rFonts w:ascii="Times New Roman" w:hAnsi="Times New Roman"/>
                <w:b/>
                <w:bCs/>
                <w:sz w:val="24"/>
                <w:szCs w:val="24"/>
              </w:rPr>
            </w:pPr>
            <w:r w:rsidRPr="000A571B">
              <w:rPr>
                <w:rFonts w:ascii="Times New Roman" w:hAnsi="Times New Roman"/>
                <w:b/>
                <w:bCs/>
                <w:sz w:val="24"/>
                <w:szCs w:val="24"/>
                <w:lang w:val="sq-AL"/>
              </w:rPr>
              <w:t>III</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447BC3" w:rsidRPr="000A571B" w:rsidRDefault="00447BC3" w:rsidP="00447BC3">
            <w:pPr>
              <w:pStyle w:val="NoSpacing"/>
              <w:rPr>
                <w:rFonts w:ascii="Times New Roman" w:hAnsi="Times New Roman"/>
                <w:b/>
                <w:bCs/>
                <w:sz w:val="24"/>
                <w:szCs w:val="24"/>
              </w:rPr>
            </w:pPr>
            <w:r w:rsidRPr="000A571B">
              <w:rPr>
                <w:rFonts w:ascii="Times New Roman" w:hAnsi="Times New Roman"/>
                <w:sz w:val="24"/>
                <w:szCs w:val="24"/>
              </w:rPr>
              <w:t>"Kanionet e Osumit"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447BC3" w:rsidRPr="000A571B" w:rsidRDefault="008458B1" w:rsidP="000A571B">
            <w:pPr>
              <w:pStyle w:val="NoSpacing"/>
              <w:jc w:val="right"/>
              <w:rPr>
                <w:rFonts w:ascii="Times New Roman" w:hAnsi="Times New Roman"/>
                <w:sz w:val="24"/>
                <w:szCs w:val="24"/>
              </w:rPr>
            </w:pPr>
            <w:r>
              <w:rPr>
                <w:rFonts w:ascii="Times New Roman" w:hAnsi="Times New Roman"/>
                <w:sz w:val="24"/>
                <w:szCs w:val="24"/>
              </w:rPr>
              <w:t>1517</w:t>
            </w:r>
          </w:p>
        </w:tc>
      </w:tr>
      <w:tr w:rsidR="00447BC3"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47BC3" w:rsidRPr="000A571B" w:rsidRDefault="00447BC3" w:rsidP="00447BC3">
            <w:pPr>
              <w:pStyle w:val="NoSpacing"/>
              <w:rPr>
                <w:rFonts w:ascii="Times New Roman" w:hAnsi="Times New Roman"/>
                <w:sz w:val="24"/>
                <w:szCs w:val="24"/>
              </w:rPr>
            </w:pPr>
            <w:r w:rsidRPr="000A571B">
              <w:rPr>
                <w:rFonts w:ascii="Times New Roman" w:hAnsi="Times New Roman"/>
                <w:sz w:val="24"/>
                <w:szCs w:val="24"/>
                <w:lang w:val="sq-AL"/>
              </w:rPr>
              <w:t>1</w:t>
            </w:r>
          </w:p>
        </w:tc>
        <w:tc>
          <w:tcPr>
            <w:tcW w:w="5670" w:type="dxa"/>
            <w:tcBorders>
              <w:top w:val="nil"/>
              <w:left w:val="nil"/>
              <w:bottom w:val="single" w:sz="4" w:space="0" w:color="auto"/>
              <w:right w:val="single" w:sz="4" w:space="0" w:color="auto"/>
            </w:tcBorders>
            <w:shd w:val="clear" w:color="auto" w:fill="auto"/>
            <w:noWrap/>
            <w:vAlign w:val="bottom"/>
            <w:hideMark/>
          </w:tcPr>
          <w:p w:rsidR="00447BC3" w:rsidRPr="000A571B" w:rsidRDefault="00447BC3" w:rsidP="00447BC3">
            <w:pPr>
              <w:pStyle w:val="NoSpacing"/>
              <w:rPr>
                <w:rFonts w:ascii="Times New Roman" w:hAnsi="Times New Roman"/>
                <w:sz w:val="24"/>
                <w:szCs w:val="24"/>
              </w:rPr>
            </w:pPr>
            <w:r w:rsidRPr="000A571B">
              <w:rPr>
                <w:rFonts w:ascii="Times New Roman" w:hAnsi="Times New Roman"/>
                <w:sz w:val="24"/>
                <w:szCs w:val="24"/>
              </w:rPr>
              <w:t>“Bredhi i Sotirës”</w:t>
            </w:r>
          </w:p>
        </w:tc>
        <w:tc>
          <w:tcPr>
            <w:tcW w:w="2790" w:type="dxa"/>
            <w:tcBorders>
              <w:top w:val="nil"/>
              <w:left w:val="nil"/>
              <w:bottom w:val="single" w:sz="4" w:space="0" w:color="auto"/>
              <w:right w:val="single" w:sz="4" w:space="0" w:color="auto"/>
            </w:tcBorders>
            <w:shd w:val="clear" w:color="auto" w:fill="auto"/>
            <w:noWrap/>
            <w:vAlign w:val="bottom"/>
            <w:hideMark/>
          </w:tcPr>
          <w:p w:rsidR="00447BC3" w:rsidRPr="000A571B" w:rsidRDefault="008458B1" w:rsidP="000A571B">
            <w:pPr>
              <w:pStyle w:val="NoSpacing"/>
              <w:jc w:val="right"/>
              <w:rPr>
                <w:rFonts w:ascii="Times New Roman" w:hAnsi="Times New Roman"/>
                <w:sz w:val="24"/>
                <w:szCs w:val="24"/>
              </w:rPr>
            </w:pPr>
            <w:r>
              <w:rPr>
                <w:rFonts w:ascii="Times New Roman" w:hAnsi="Times New Roman"/>
                <w:sz w:val="24"/>
                <w:szCs w:val="24"/>
              </w:rPr>
              <w:t>544</w:t>
            </w:r>
          </w:p>
        </w:tc>
      </w:tr>
      <w:tr w:rsidR="00B7705C" w:rsidRPr="00673066" w:rsidTr="00B7705C">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2</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"Kanioni i Holtës"</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jc w:val="right"/>
              <w:rPr>
                <w:rFonts w:ascii="Times New Roman" w:hAnsi="Times New Roman"/>
                <w:sz w:val="24"/>
                <w:szCs w:val="24"/>
              </w:rPr>
            </w:pPr>
            <w:r>
              <w:rPr>
                <w:rFonts w:ascii="Times New Roman" w:hAnsi="Times New Roman"/>
                <w:sz w:val="24"/>
                <w:szCs w:val="24"/>
              </w:rPr>
              <w:t>844</w:t>
            </w:r>
          </w:p>
        </w:tc>
      </w:tr>
      <w:tr w:rsidR="00B7705C" w:rsidRPr="00673066" w:rsidTr="00B7705C">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3</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“Ujëvara e Sotirës”</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B7705C" w:rsidP="00B7705C">
            <w:pPr>
              <w:pStyle w:val="NoSpacing"/>
              <w:jc w:val="right"/>
              <w:rPr>
                <w:rFonts w:ascii="Times New Roman" w:hAnsi="Times New Roman"/>
                <w:sz w:val="24"/>
                <w:szCs w:val="24"/>
              </w:rPr>
            </w:pPr>
            <w:r>
              <w:rPr>
                <w:rFonts w:ascii="Times New Roman" w:hAnsi="Times New Roman"/>
                <w:sz w:val="24"/>
                <w:szCs w:val="24"/>
              </w:rPr>
              <w:t>1</w:t>
            </w:r>
            <w:r w:rsidR="008458B1">
              <w:rPr>
                <w:rFonts w:ascii="Times New Roman" w:hAnsi="Times New Roman"/>
                <w:sz w:val="24"/>
                <w:szCs w:val="24"/>
              </w:rPr>
              <w:t>669</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4</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“Liqeni i Zi”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jc w:val="right"/>
              <w:rPr>
                <w:rFonts w:ascii="Times New Roman" w:hAnsi="Times New Roman"/>
                <w:sz w:val="24"/>
                <w:szCs w:val="24"/>
              </w:rPr>
            </w:pPr>
            <w:r w:rsidRPr="000A571B">
              <w:rPr>
                <w:rFonts w:ascii="Times New Roman" w:hAnsi="Times New Roman"/>
                <w:sz w:val="24"/>
                <w:szCs w:val="24"/>
              </w:rPr>
              <w:t>843</w:t>
            </w:r>
          </w:p>
        </w:tc>
      </w:tr>
      <w:tr w:rsidR="00B7705C" w:rsidRPr="00673066" w:rsidTr="00B7705C">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5</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rPr>
                <w:rFonts w:ascii="Times New Roman" w:hAnsi="Times New Roman"/>
                <w:sz w:val="24"/>
                <w:szCs w:val="24"/>
              </w:rPr>
            </w:pPr>
            <w:r>
              <w:rPr>
                <w:rFonts w:ascii="Times New Roman" w:hAnsi="Times New Roman"/>
                <w:sz w:val="24"/>
                <w:szCs w:val="24"/>
              </w:rPr>
              <w:t>Kanionet e Sinecit</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jc w:val="right"/>
              <w:rPr>
                <w:rFonts w:ascii="Times New Roman" w:hAnsi="Times New Roman"/>
                <w:sz w:val="24"/>
                <w:szCs w:val="24"/>
              </w:rPr>
            </w:pPr>
            <w:r>
              <w:rPr>
                <w:rFonts w:ascii="Times New Roman" w:hAnsi="Times New Roman"/>
                <w:sz w:val="24"/>
                <w:szCs w:val="24"/>
              </w:rPr>
              <w:t>380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6</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“Rrepet e Byshekut”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jc w:val="right"/>
              <w:rPr>
                <w:rFonts w:ascii="Times New Roman" w:hAnsi="Times New Roman"/>
                <w:sz w:val="24"/>
                <w:szCs w:val="24"/>
              </w:rPr>
            </w:pPr>
            <w:r>
              <w:rPr>
                <w:rFonts w:ascii="Times New Roman" w:hAnsi="Times New Roman"/>
                <w:sz w:val="24"/>
                <w:szCs w:val="24"/>
              </w:rPr>
              <w:t>1</w:t>
            </w:r>
            <w:r w:rsidRPr="000A571B">
              <w:rPr>
                <w:rFonts w:ascii="Times New Roman" w:hAnsi="Times New Roman"/>
                <w:sz w:val="24"/>
                <w:szCs w:val="24"/>
              </w:rPr>
              <w:t>356</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7</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“Shpella e Sarasalltikut”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jc w:val="right"/>
              <w:rPr>
                <w:rFonts w:ascii="Times New Roman" w:hAnsi="Times New Roman"/>
                <w:sz w:val="24"/>
                <w:szCs w:val="24"/>
              </w:rPr>
            </w:pPr>
            <w:r>
              <w:rPr>
                <w:rFonts w:ascii="Times New Roman" w:hAnsi="Times New Roman"/>
                <w:sz w:val="24"/>
                <w:szCs w:val="24"/>
              </w:rPr>
              <w:t>34</w:t>
            </w:r>
            <w:r w:rsidRPr="000A571B">
              <w:rPr>
                <w:rFonts w:ascii="Times New Roman" w:hAnsi="Times New Roman"/>
                <w:sz w:val="24"/>
                <w:szCs w:val="24"/>
              </w:rPr>
              <w:t>750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8</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“Syri i Kaltër”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jc w:val="right"/>
              <w:rPr>
                <w:rFonts w:ascii="Times New Roman" w:hAnsi="Times New Roman"/>
                <w:sz w:val="24"/>
                <w:szCs w:val="24"/>
              </w:rPr>
            </w:pPr>
            <w:r>
              <w:rPr>
                <w:rFonts w:ascii="Times New Roman" w:hAnsi="Times New Roman"/>
                <w:sz w:val="24"/>
                <w:szCs w:val="24"/>
              </w:rPr>
              <w:t>64495</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9</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B7705C" w:rsidP="00B7705C">
            <w:pPr>
              <w:pStyle w:val="NoSpacing"/>
              <w:rPr>
                <w:rFonts w:ascii="Times New Roman" w:hAnsi="Times New Roman"/>
                <w:sz w:val="24"/>
                <w:szCs w:val="24"/>
              </w:rPr>
            </w:pPr>
            <w:r>
              <w:rPr>
                <w:rFonts w:ascii="Times New Roman" w:hAnsi="Times New Roman"/>
                <w:sz w:val="24"/>
                <w:szCs w:val="24"/>
              </w:rPr>
              <w:t>“Ishujt e Ksamilit”</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24990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10</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rPr>
                <w:rFonts w:ascii="Times New Roman" w:hAnsi="Times New Roman"/>
                <w:sz w:val="24"/>
                <w:szCs w:val="24"/>
              </w:rPr>
            </w:pPr>
            <w:r>
              <w:rPr>
                <w:rFonts w:ascii="Times New Roman" w:hAnsi="Times New Roman"/>
                <w:sz w:val="24"/>
                <w:szCs w:val="24"/>
              </w:rPr>
              <w:t>“Shpella e Haxhi Alis</w:t>
            </w:r>
            <w:r w:rsidR="007C6AEE">
              <w:rPr>
                <w:rFonts w:ascii="Times New Roman" w:hAnsi="Times New Roman"/>
                <w:sz w:val="24"/>
                <w:szCs w:val="24"/>
              </w:rPr>
              <w:t>ë</w:t>
            </w:r>
            <w:r>
              <w:rPr>
                <w:rFonts w:ascii="Times New Roman" w:hAnsi="Times New Roman"/>
                <w:sz w:val="24"/>
                <w:szCs w:val="24"/>
              </w:rPr>
              <w:t>”</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11187</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11</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33028A" w:rsidP="00B7705C">
            <w:pPr>
              <w:pStyle w:val="NoSpacing"/>
              <w:rPr>
                <w:rFonts w:ascii="Times New Roman" w:hAnsi="Times New Roman"/>
                <w:sz w:val="24"/>
                <w:szCs w:val="24"/>
              </w:rPr>
            </w:pPr>
            <w:r>
              <w:rPr>
                <w:rFonts w:ascii="Times New Roman" w:hAnsi="Times New Roman"/>
                <w:sz w:val="24"/>
                <w:szCs w:val="24"/>
              </w:rPr>
              <w:t>“Shpella dhe Gjiri i</w:t>
            </w:r>
            <w:r w:rsidR="00B7705C">
              <w:rPr>
                <w:rFonts w:ascii="Times New Roman" w:hAnsi="Times New Roman"/>
                <w:sz w:val="24"/>
                <w:szCs w:val="24"/>
              </w:rPr>
              <w:t xml:space="preserve"> Gram</w:t>
            </w:r>
            <w:r w:rsidR="007C6AEE">
              <w:rPr>
                <w:rFonts w:ascii="Times New Roman" w:hAnsi="Times New Roman"/>
                <w:sz w:val="24"/>
                <w:szCs w:val="24"/>
              </w:rPr>
              <w:t>ë</w:t>
            </w:r>
            <w:r w:rsidR="00B7705C">
              <w:rPr>
                <w:rFonts w:ascii="Times New Roman" w:hAnsi="Times New Roman"/>
                <w:sz w:val="24"/>
                <w:szCs w:val="24"/>
              </w:rPr>
              <w:t>s”</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1913</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12</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rPr>
                <w:rFonts w:ascii="Times New Roman" w:hAnsi="Times New Roman"/>
                <w:sz w:val="24"/>
                <w:szCs w:val="24"/>
              </w:rPr>
            </w:pPr>
            <w:r>
              <w:rPr>
                <w:rFonts w:ascii="Times New Roman" w:hAnsi="Times New Roman"/>
                <w:sz w:val="24"/>
                <w:szCs w:val="24"/>
              </w:rPr>
              <w:t>“Ishulli Zv</w:t>
            </w:r>
            <w:r w:rsidR="007C6AEE">
              <w:rPr>
                <w:rFonts w:ascii="Times New Roman" w:hAnsi="Times New Roman"/>
                <w:sz w:val="24"/>
                <w:szCs w:val="24"/>
              </w:rPr>
              <w:t>ë</w:t>
            </w:r>
            <w:r>
              <w:rPr>
                <w:rFonts w:ascii="Times New Roman" w:hAnsi="Times New Roman"/>
                <w:sz w:val="24"/>
                <w:szCs w:val="24"/>
              </w:rPr>
              <w:t>rnec”</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11452</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13</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rPr>
                <w:rFonts w:ascii="Times New Roman" w:hAnsi="Times New Roman"/>
                <w:sz w:val="24"/>
                <w:szCs w:val="24"/>
              </w:rPr>
            </w:pPr>
            <w:r>
              <w:rPr>
                <w:rFonts w:ascii="Times New Roman" w:hAnsi="Times New Roman"/>
                <w:sz w:val="24"/>
                <w:szCs w:val="24"/>
              </w:rPr>
              <w:t>“Ujrat Termale” Langaric</w:t>
            </w:r>
            <w:r w:rsidR="007C6AEE">
              <w:rPr>
                <w:rFonts w:ascii="Times New Roman" w:hAnsi="Times New Roman"/>
                <w:sz w:val="24"/>
                <w:szCs w:val="24"/>
              </w:rPr>
              <w:t>ë</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23525</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14</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rPr>
                <w:rFonts w:ascii="Times New Roman" w:hAnsi="Times New Roman"/>
                <w:sz w:val="24"/>
                <w:szCs w:val="24"/>
              </w:rPr>
            </w:pPr>
            <w:r>
              <w:rPr>
                <w:rFonts w:ascii="Times New Roman" w:hAnsi="Times New Roman"/>
                <w:sz w:val="24"/>
                <w:szCs w:val="24"/>
              </w:rPr>
              <w:t>“Kepi i Rodonit”</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7650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15</w:t>
            </w:r>
          </w:p>
        </w:tc>
        <w:tc>
          <w:tcPr>
            <w:tcW w:w="567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rPr>
                <w:rFonts w:ascii="Times New Roman" w:hAnsi="Times New Roman"/>
                <w:sz w:val="24"/>
                <w:szCs w:val="24"/>
              </w:rPr>
            </w:pPr>
            <w:r>
              <w:rPr>
                <w:rFonts w:ascii="Times New Roman" w:hAnsi="Times New Roman"/>
                <w:sz w:val="24"/>
                <w:szCs w:val="24"/>
              </w:rPr>
              <w:t>“Plazhi Sh</w:t>
            </w:r>
            <w:r w:rsidR="007C6AEE">
              <w:rPr>
                <w:rFonts w:ascii="Times New Roman" w:hAnsi="Times New Roman"/>
                <w:sz w:val="24"/>
                <w:szCs w:val="24"/>
              </w:rPr>
              <w:t>ë</w:t>
            </w:r>
            <w:r>
              <w:rPr>
                <w:rFonts w:ascii="Times New Roman" w:hAnsi="Times New Roman"/>
                <w:sz w:val="24"/>
                <w:szCs w:val="24"/>
              </w:rPr>
              <w:t>n Pjet</w:t>
            </w:r>
            <w:r w:rsidR="007C6AEE">
              <w:rPr>
                <w:rFonts w:ascii="Times New Roman" w:hAnsi="Times New Roman"/>
                <w:sz w:val="24"/>
                <w:szCs w:val="24"/>
              </w:rPr>
              <w:t>ë</w:t>
            </w:r>
            <w:r>
              <w:rPr>
                <w:rFonts w:ascii="Times New Roman" w:hAnsi="Times New Roman"/>
                <w:sz w:val="24"/>
                <w:szCs w:val="24"/>
              </w:rPr>
              <w:t>r”</w:t>
            </w:r>
          </w:p>
        </w:tc>
        <w:tc>
          <w:tcPr>
            <w:tcW w:w="2790" w:type="dxa"/>
            <w:tcBorders>
              <w:top w:val="nil"/>
              <w:left w:val="nil"/>
              <w:bottom w:val="single" w:sz="4" w:space="0" w:color="auto"/>
              <w:right w:val="single" w:sz="4" w:space="0" w:color="auto"/>
            </w:tcBorders>
            <w:shd w:val="clear" w:color="auto" w:fill="auto"/>
            <w:noWrap/>
            <w:vAlign w:val="bottom"/>
          </w:tcPr>
          <w:p w:rsidR="00B7705C" w:rsidRDefault="00B7705C" w:rsidP="00B7705C">
            <w:pPr>
              <w:pStyle w:val="NoSpacing"/>
              <w:jc w:val="right"/>
              <w:rPr>
                <w:rFonts w:ascii="Times New Roman" w:hAnsi="Times New Roman"/>
                <w:sz w:val="24"/>
                <w:szCs w:val="24"/>
              </w:rPr>
            </w:pPr>
            <w:r>
              <w:rPr>
                <w:rFonts w:ascii="Times New Roman" w:hAnsi="Times New Roman"/>
                <w:sz w:val="24"/>
                <w:szCs w:val="24"/>
              </w:rPr>
              <w:t>104060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lang w:val="sq-AL"/>
              </w:rPr>
            </w:pPr>
            <w:r>
              <w:rPr>
                <w:rFonts w:ascii="Times New Roman" w:hAnsi="Times New Roman"/>
                <w:sz w:val="24"/>
                <w:szCs w:val="24"/>
                <w:lang w:val="sq-AL"/>
              </w:rPr>
              <w:t>16</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rPr>
                <w:rFonts w:ascii="Times New Roman" w:hAnsi="Times New Roman"/>
                <w:sz w:val="24"/>
                <w:szCs w:val="24"/>
              </w:rPr>
            </w:pPr>
            <w:r>
              <w:rPr>
                <w:rFonts w:ascii="Times New Roman" w:hAnsi="Times New Roman"/>
                <w:sz w:val="24"/>
                <w:szCs w:val="24"/>
              </w:rPr>
              <w:t>“Bredhi i Zhejit”</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jc w:val="right"/>
              <w:rPr>
                <w:rFonts w:ascii="Times New Roman" w:hAnsi="Times New Roman"/>
                <w:sz w:val="24"/>
                <w:szCs w:val="24"/>
              </w:rPr>
            </w:pPr>
            <w:r>
              <w:rPr>
                <w:rFonts w:ascii="Times New Roman" w:hAnsi="Times New Roman"/>
                <w:sz w:val="24"/>
                <w:szCs w:val="24"/>
              </w:rPr>
              <w:t>552</w:t>
            </w:r>
          </w:p>
        </w:tc>
      </w:tr>
      <w:tr w:rsidR="00B7705C" w:rsidRPr="00673066" w:rsidTr="00B7705C">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Pr>
                <w:rFonts w:ascii="Times New Roman" w:hAnsi="Times New Roman"/>
                <w:sz w:val="24"/>
                <w:szCs w:val="24"/>
                <w:lang w:val="sq-AL"/>
              </w:rPr>
              <w:t>17</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rPr>
                <w:rFonts w:ascii="Times New Roman" w:hAnsi="Times New Roman"/>
                <w:sz w:val="24"/>
                <w:szCs w:val="24"/>
              </w:rPr>
            </w:pPr>
            <w:r>
              <w:rPr>
                <w:rFonts w:ascii="Times New Roman" w:hAnsi="Times New Roman"/>
                <w:sz w:val="24"/>
                <w:szCs w:val="24"/>
              </w:rPr>
              <w:t>“Kanionet e Nivic</w:t>
            </w:r>
            <w:r w:rsidR="007C6AEE">
              <w:rPr>
                <w:rFonts w:ascii="Times New Roman" w:hAnsi="Times New Roman"/>
                <w:sz w:val="24"/>
                <w:szCs w:val="24"/>
              </w:rPr>
              <w:t>ë</w:t>
            </w:r>
            <w:r>
              <w:rPr>
                <w:rFonts w:ascii="Times New Roman" w:hAnsi="Times New Roman"/>
                <w:sz w:val="24"/>
                <w:szCs w:val="24"/>
              </w:rPr>
              <w:t>s”</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jc w:val="right"/>
              <w:rPr>
                <w:rFonts w:ascii="Times New Roman" w:hAnsi="Times New Roman"/>
                <w:sz w:val="24"/>
                <w:szCs w:val="24"/>
              </w:rPr>
            </w:pPr>
            <w:r>
              <w:rPr>
                <w:rFonts w:ascii="Times New Roman" w:hAnsi="Times New Roman"/>
                <w:sz w:val="24"/>
                <w:szCs w:val="24"/>
              </w:rPr>
              <w:t>200</w:t>
            </w:r>
          </w:p>
        </w:tc>
      </w:tr>
      <w:tr w:rsidR="00B7705C" w:rsidRPr="00673066" w:rsidTr="00B7705C">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Pr>
                <w:rFonts w:ascii="Times New Roman" w:hAnsi="Times New Roman"/>
                <w:sz w:val="24"/>
                <w:szCs w:val="24"/>
                <w:lang w:val="sq-AL"/>
              </w:rPr>
              <w:t>18</w:t>
            </w:r>
          </w:p>
        </w:tc>
        <w:tc>
          <w:tcPr>
            <w:tcW w:w="567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rPr>
                <w:rFonts w:ascii="Times New Roman" w:hAnsi="Times New Roman"/>
                <w:sz w:val="24"/>
                <w:szCs w:val="24"/>
              </w:rPr>
            </w:pPr>
            <w:r>
              <w:rPr>
                <w:rFonts w:ascii="Times New Roman" w:hAnsi="Times New Roman"/>
                <w:sz w:val="24"/>
                <w:szCs w:val="24"/>
              </w:rPr>
              <w:t>“Pisha e fush</w:t>
            </w:r>
            <w:r w:rsidR="007C6AEE">
              <w:rPr>
                <w:rFonts w:ascii="Times New Roman" w:hAnsi="Times New Roman"/>
                <w:sz w:val="24"/>
                <w:szCs w:val="24"/>
              </w:rPr>
              <w:t>ë</w:t>
            </w:r>
            <w:r>
              <w:rPr>
                <w:rFonts w:ascii="Times New Roman" w:hAnsi="Times New Roman"/>
                <w:sz w:val="24"/>
                <w:szCs w:val="24"/>
              </w:rPr>
              <w:t>kuqes” Gjinar</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8458B1" w:rsidP="00B7705C">
            <w:pPr>
              <w:pStyle w:val="NoSpacing"/>
              <w:jc w:val="right"/>
              <w:rPr>
                <w:rFonts w:ascii="Times New Roman" w:hAnsi="Times New Roman"/>
                <w:sz w:val="24"/>
                <w:szCs w:val="24"/>
              </w:rPr>
            </w:pPr>
            <w:r>
              <w:rPr>
                <w:rFonts w:ascii="Times New Roman" w:hAnsi="Times New Roman"/>
                <w:sz w:val="24"/>
                <w:szCs w:val="24"/>
              </w:rPr>
              <w:t>1808</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Pr>
                <w:rFonts w:ascii="Times New Roman" w:hAnsi="Times New Roman"/>
                <w:sz w:val="24"/>
                <w:szCs w:val="24"/>
              </w:rPr>
              <w:t>19</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sz w:val="24"/>
                <w:szCs w:val="24"/>
              </w:rPr>
            </w:pPr>
            <w:r>
              <w:rPr>
                <w:rFonts w:ascii="Times New Roman" w:hAnsi="Times New Roman"/>
                <w:sz w:val="24"/>
                <w:szCs w:val="24"/>
              </w:rPr>
              <w:t>T</w:t>
            </w:r>
            <w:r w:rsidR="007C6AEE">
              <w:rPr>
                <w:rFonts w:ascii="Times New Roman" w:hAnsi="Times New Roman"/>
                <w:sz w:val="24"/>
                <w:szCs w:val="24"/>
              </w:rPr>
              <w:t>ë</w:t>
            </w:r>
            <w:r>
              <w:rPr>
                <w:rFonts w:ascii="Times New Roman" w:hAnsi="Times New Roman"/>
                <w:sz w:val="24"/>
                <w:szCs w:val="24"/>
              </w:rPr>
              <w:t xml:space="preserve"> tjer</w:t>
            </w:r>
            <w:r w:rsidR="007C6AEE">
              <w:rPr>
                <w:rFonts w:ascii="Times New Roman" w:hAnsi="Times New Roman"/>
                <w:sz w:val="24"/>
                <w:szCs w:val="24"/>
              </w:rPr>
              <w:t>ë</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33028A" w:rsidP="00B7705C">
            <w:pPr>
              <w:pStyle w:val="NoSpacing"/>
              <w:jc w:val="right"/>
              <w:rPr>
                <w:rFonts w:ascii="Times New Roman" w:hAnsi="Times New Roman"/>
                <w:sz w:val="24"/>
                <w:szCs w:val="24"/>
              </w:rPr>
            </w:pPr>
            <w:r>
              <w:rPr>
                <w:rFonts w:ascii="Times New Roman" w:hAnsi="Times New Roman"/>
                <w:sz w:val="24"/>
                <w:szCs w:val="24"/>
              </w:rPr>
              <w:t>76956</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B7705C" w:rsidRPr="000A571B" w:rsidRDefault="00B7705C" w:rsidP="00B7705C">
            <w:pPr>
              <w:pStyle w:val="NoSpacing"/>
              <w:rPr>
                <w:rFonts w:ascii="Times New Roman" w:hAnsi="Times New Roman"/>
                <w:sz w:val="24"/>
                <w:szCs w:val="24"/>
              </w:rPr>
            </w:pPr>
          </w:p>
        </w:tc>
        <w:tc>
          <w:tcPr>
            <w:tcW w:w="5670" w:type="dxa"/>
            <w:tcBorders>
              <w:top w:val="nil"/>
              <w:left w:val="nil"/>
              <w:bottom w:val="single" w:sz="4" w:space="0" w:color="auto"/>
              <w:right w:val="single" w:sz="4" w:space="0" w:color="auto"/>
            </w:tcBorders>
            <w:shd w:val="clear" w:color="auto" w:fill="auto"/>
            <w:noWrap/>
            <w:vAlign w:val="center"/>
          </w:tcPr>
          <w:p w:rsidR="00B7705C" w:rsidRPr="000A571B" w:rsidRDefault="00B7705C" w:rsidP="00B7705C">
            <w:pPr>
              <w:pStyle w:val="NoSpacing"/>
              <w:rPr>
                <w:rFonts w:ascii="Times New Roman" w:hAnsi="Times New Roman"/>
                <w:sz w:val="24"/>
                <w:szCs w:val="24"/>
              </w:rPr>
            </w:pPr>
            <w:r w:rsidRPr="000A571B">
              <w:rPr>
                <w:rFonts w:ascii="Times New Roman" w:hAnsi="Times New Roman"/>
                <w:b/>
                <w:bCs/>
                <w:i/>
                <w:iCs/>
                <w:sz w:val="24"/>
                <w:szCs w:val="24"/>
                <w:lang w:val="sq-AL"/>
              </w:rPr>
              <w:t>Sub-Total</w:t>
            </w:r>
          </w:p>
        </w:tc>
        <w:tc>
          <w:tcPr>
            <w:tcW w:w="2790" w:type="dxa"/>
            <w:tcBorders>
              <w:top w:val="nil"/>
              <w:left w:val="nil"/>
              <w:bottom w:val="single" w:sz="4" w:space="0" w:color="auto"/>
              <w:right w:val="single" w:sz="4" w:space="0" w:color="auto"/>
            </w:tcBorders>
            <w:shd w:val="clear" w:color="auto" w:fill="auto"/>
            <w:noWrap/>
            <w:vAlign w:val="bottom"/>
          </w:tcPr>
          <w:p w:rsidR="00B7705C" w:rsidRPr="000A571B" w:rsidRDefault="00B7705C" w:rsidP="00B7705C">
            <w:pPr>
              <w:pStyle w:val="NoSpacing"/>
              <w:jc w:val="right"/>
              <w:rPr>
                <w:rFonts w:ascii="Times New Roman" w:hAnsi="Times New Roman"/>
                <w:sz w:val="24"/>
                <w:szCs w:val="24"/>
              </w:rPr>
            </w:pPr>
            <w:r>
              <w:rPr>
                <w:rFonts w:ascii="Times New Roman" w:hAnsi="Times New Roman"/>
                <w:b/>
                <w:bCs/>
                <w:sz w:val="24"/>
                <w:szCs w:val="24"/>
              </w:rPr>
              <w:t>276691</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b/>
                <w:bCs/>
                <w:i/>
                <w:iCs/>
                <w:sz w:val="24"/>
                <w:szCs w:val="24"/>
              </w:rPr>
            </w:pPr>
            <w:r w:rsidRPr="000A571B">
              <w:rPr>
                <w:rFonts w:ascii="Times New Roman" w:hAnsi="Times New Roman"/>
                <w:b/>
                <w:bCs/>
                <w:i/>
                <w:iCs/>
                <w:sz w:val="24"/>
                <w:szCs w:val="24"/>
                <w:lang w:val="sq-AL"/>
              </w:rPr>
              <w:t> </w:t>
            </w:r>
            <w:r w:rsidR="0033028A" w:rsidRPr="000A571B">
              <w:rPr>
                <w:rFonts w:ascii="Times New Roman" w:hAnsi="Times New Roman"/>
                <w:b/>
                <w:bCs/>
                <w:sz w:val="24"/>
                <w:szCs w:val="24"/>
                <w:lang w:val="sq-AL"/>
              </w:rPr>
              <w:t>IV</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33028A" w:rsidP="00B7705C">
            <w:pPr>
              <w:pStyle w:val="NoSpacing"/>
              <w:rPr>
                <w:rFonts w:ascii="Times New Roman" w:hAnsi="Times New Roman"/>
                <w:b/>
                <w:bCs/>
                <w:i/>
                <w:iCs/>
                <w:sz w:val="24"/>
                <w:szCs w:val="24"/>
              </w:rPr>
            </w:pPr>
            <w:r w:rsidRPr="000A571B">
              <w:rPr>
                <w:rFonts w:ascii="Times New Roman" w:hAnsi="Times New Roman"/>
                <w:b/>
                <w:bCs/>
                <w:sz w:val="24"/>
                <w:szCs w:val="24"/>
                <w:lang w:val="sq-AL"/>
              </w:rPr>
              <w:t xml:space="preserve">Rezervat Natyror i Menaxhuar </w:t>
            </w:r>
            <w:r>
              <w:rPr>
                <w:rFonts w:ascii="Times New Roman" w:hAnsi="Times New Roman"/>
                <w:b/>
                <w:bCs/>
                <w:sz w:val="24"/>
                <w:szCs w:val="24"/>
                <w:lang w:val="sq-AL"/>
              </w:rPr>
              <w:t>/</w:t>
            </w:r>
            <w:r w:rsidR="00B7705C" w:rsidRPr="000A571B">
              <w:rPr>
                <w:rFonts w:ascii="Times New Roman" w:hAnsi="Times New Roman"/>
                <w:b/>
                <w:bCs/>
                <w:sz w:val="24"/>
                <w:szCs w:val="24"/>
                <w:lang w:val="sq-AL"/>
              </w:rPr>
              <w:t>Park Natyror</w:t>
            </w:r>
          </w:p>
        </w:tc>
        <w:tc>
          <w:tcPr>
            <w:tcW w:w="279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jc w:val="right"/>
              <w:rPr>
                <w:rFonts w:ascii="Times New Roman" w:hAnsi="Times New Roman"/>
                <w:b/>
                <w:bCs/>
                <w:sz w:val="24"/>
                <w:szCs w:val="24"/>
              </w:rPr>
            </w:pPr>
            <w:r w:rsidRPr="000A571B">
              <w:rPr>
                <w:rFonts w:ascii="Times New Roman" w:hAnsi="Times New Roman"/>
                <w:b/>
                <w:bCs/>
                <w:sz w:val="24"/>
                <w:szCs w:val="24"/>
                <w:lang w:val="sq-AL"/>
              </w:rPr>
              <w:t> </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33028A" w:rsidRDefault="0033028A" w:rsidP="00B7705C">
            <w:pPr>
              <w:pStyle w:val="NoSpacing"/>
              <w:rPr>
                <w:rFonts w:ascii="Times New Roman" w:hAnsi="Times New Roman"/>
                <w:bCs/>
                <w:sz w:val="24"/>
                <w:szCs w:val="24"/>
              </w:rPr>
            </w:pPr>
            <w:r>
              <w:rPr>
                <w:rFonts w:ascii="Times New Roman" w:hAnsi="Times New Roman"/>
                <w:bCs/>
                <w:sz w:val="24"/>
                <w:szCs w:val="24"/>
              </w:rPr>
              <w:t>1</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b/>
                <w:bCs/>
                <w:sz w:val="24"/>
                <w:szCs w:val="24"/>
              </w:rPr>
            </w:pPr>
            <w:r w:rsidRPr="000A571B">
              <w:rPr>
                <w:rFonts w:ascii="Times New Roman" w:hAnsi="Times New Roman"/>
                <w:sz w:val="24"/>
                <w:szCs w:val="24"/>
                <w:lang w:val="sq-AL"/>
              </w:rPr>
              <w:t xml:space="preserve">“Korab – Koritnik” </w:t>
            </w:r>
          </w:p>
        </w:tc>
        <w:tc>
          <w:tcPr>
            <w:tcW w:w="2790" w:type="dxa"/>
            <w:tcBorders>
              <w:top w:val="nil"/>
              <w:left w:val="nil"/>
              <w:bottom w:val="single" w:sz="4" w:space="0" w:color="auto"/>
              <w:right w:val="single" w:sz="4" w:space="0" w:color="auto"/>
            </w:tcBorders>
            <w:shd w:val="clear" w:color="auto" w:fill="auto"/>
            <w:noWrap/>
            <w:vAlign w:val="center"/>
            <w:hideMark/>
          </w:tcPr>
          <w:p w:rsidR="00B7705C" w:rsidRPr="000A571B" w:rsidRDefault="0033028A" w:rsidP="00B7705C">
            <w:pPr>
              <w:pStyle w:val="NoSpacing"/>
              <w:jc w:val="right"/>
              <w:rPr>
                <w:rFonts w:ascii="Times New Roman" w:hAnsi="Times New Roman"/>
                <w:b/>
                <w:bCs/>
                <w:sz w:val="24"/>
                <w:szCs w:val="24"/>
              </w:rPr>
            </w:pPr>
            <w:r>
              <w:rPr>
                <w:rFonts w:ascii="Times New Roman" w:hAnsi="Times New Roman"/>
                <w:sz w:val="24"/>
                <w:szCs w:val="24"/>
                <w:lang w:val="sq-AL"/>
              </w:rPr>
              <w:t>19919</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33028A" w:rsidP="00B7705C">
            <w:pPr>
              <w:pStyle w:val="NoSpacing"/>
              <w:rPr>
                <w:rFonts w:ascii="Times New Roman" w:hAnsi="Times New Roman"/>
                <w:b/>
                <w:bCs/>
                <w:sz w:val="24"/>
                <w:szCs w:val="24"/>
              </w:rPr>
            </w:pPr>
            <w:r>
              <w:rPr>
                <w:rFonts w:ascii="Times New Roman" w:hAnsi="Times New Roman"/>
                <w:b/>
                <w:bCs/>
                <w:sz w:val="24"/>
                <w:szCs w:val="24"/>
              </w:rPr>
              <w:t>2</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b/>
                <w:bCs/>
                <w:sz w:val="24"/>
                <w:szCs w:val="24"/>
              </w:rPr>
            </w:pPr>
            <w:r w:rsidRPr="000A571B">
              <w:rPr>
                <w:rFonts w:ascii="Times New Roman" w:hAnsi="Times New Roman"/>
                <w:sz w:val="24"/>
                <w:szCs w:val="24"/>
              </w:rPr>
              <w:t>"Liqeni i Shkodrës"</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33028A" w:rsidP="00B7705C">
            <w:pPr>
              <w:pStyle w:val="NoSpacing"/>
              <w:jc w:val="right"/>
              <w:rPr>
                <w:rFonts w:ascii="Times New Roman" w:hAnsi="Times New Roman"/>
                <w:sz w:val="24"/>
                <w:szCs w:val="24"/>
              </w:rPr>
            </w:pPr>
            <w:r>
              <w:rPr>
                <w:rFonts w:ascii="Times New Roman" w:hAnsi="Times New Roman"/>
                <w:sz w:val="24"/>
                <w:szCs w:val="24"/>
              </w:rPr>
              <w:t>120800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0C254A" w:rsidP="00B7705C">
            <w:pPr>
              <w:pStyle w:val="NoSpacing"/>
              <w:rPr>
                <w:rFonts w:ascii="Times New Roman" w:hAnsi="Times New Roman"/>
                <w:sz w:val="24"/>
                <w:szCs w:val="24"/>
              </w:rPr>
            </w:pPr>
            <w:r>
              <w:rPr>
                <w:rFonts w:ascii="Times New Roman" w:hAnsi="Times New Roman"/>
                <w:sz w:val="24"/>
                <w:szCs w:val="24"/>
                <w:lang w:val="sq-AL"/>
              </w:rPr>
              <w:t>3</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“Cangoj”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33028A" w:rsidP="00B7705C">
            <w:pPr>
              <w:pStyle w:val="NoSpacing"/>
              <w:jc w:val="right"/>
              <w:rPr>
                <w:rFonts w:ascii="Times New Roman" w:hAnsi="Times New Roman"/>
                <w:sz w:val="24"/>
                <w:szCs w:val="24"/>
              </w:rPr>
            </w:pPr>
            <w:r>
              <w:rPr>
                <w:rFonts w:ascii="Times New Roman" w:hAnsi="Times New Roman"/>
                <w:sz w:val="24"/>
                <w:szCs w:val="24"/>
              </w:rPr>
              <w:t>5</w:t>
            </w:r>
            <w:r w:rsidR="00B7705C" w:rsidRPr="000A571B">
              <w:rPr>
                <w:rFonts w:ascii="Times New Roman" w:hAnsi="Times New Roman"/>
                <w:sz w:val="24"/>
                <w:szCs w:val="24"/>
              </w:rPr>
              <w:t>150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0C254A" w:rsidP="00B7705C">
            <w:pPr>
              <w:pStyle w:val="NoSpacing"/>
              <w:rPr>
                <w:rFonts w:ascii="Times New Roman" w:hAnsi="Times New Roman"/>
                <w:sz w:val="24"/>
                <w:szCs w:val="24"/>
              </w:rPr>
            </w:pPr>
            <w:r>
              <w:rPr>
                <w:rFonts w:ascii="Times New Roman" w:hAnsi="Times New Roman"/>
                <w:sz w:val="24"/>
                <w:szCs w:val="24"/>
                <w:lang w:val="sq-AL"/>
              </w:rPr>
              <w:t>4</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“Kune – Vain- Tale”</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33028A" w:rsidP="00B7705C">
            <w:pPr>
              <w:pStyle w:val="NoSpacing"/>
              <w:jc w:val="right"/>
              <w:rPr>
                <w:rFonts w:ascii="Times New Roman" w:hAnsi="Times New Roman"/>
                <w:sz w:val="24"/>
                <w:szCs w:val="24"/>
              </w:rPr>
            </w:pPr>
            <w:r>
              <w:rPr>
                <w:rFonts w:ascii="Times New Roman" w:hAnsi="Times New Roman"/>
                <w:sz w:val="24"/>
                <w:szCs w:val="24"/>
              </w:rPr>
              <w:t>3</w:t>
            </w:r>
            <w:r w:rsidR="00B7705C" w:rsidRPr="000A571B">
              <w:rPr>
                <w:rFonts w:ascii="Times New Roman" w:hAnsi="Times New Roman"/>
                <w:sz w:val="24"/>
                <w:szCs w:val="24"/>
              </w:rPr>
              <w:t>058</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0C254A" w:rsidP="00B7705C">
            <w:pPr>
              <w:pStyle w:val="NoSpacing"/>
              <w:rPr>
                <w:rFonts w:ascii="Times New Roman" w:hAnsi="Times New Roman"/>
                <w:sz w:val="24"/>
                <w:szCs w:val="24"/>
              </w:rPr>
            </w:pPr>
            <w:r>
              <w:rPr>
                <w:rFonts w:ascii="Times New Roman" w:hAnsi="Times New Roman"/>
                <w:sz w:val="24"/>
                <w:szCs w:val="24"/>
                <w:lang w:val="sq-AL"/>
              </w:rPr>
              <w:t>5</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xml:space="preserve">“Rrushkull”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33028A" w:rsidP="00B7705C">
            <w:pPr>
              <w:pStyle w:val="NoSpacing"/>
              <w:jc w:val="right"/>
              <w:rPr>
                <w:rFonts w:ascii="Times New Roman" w:hAnsi="Times New Roman"/>
                <w:sz w:val="24"/>
                <w:szCs w:val="24"/>
              </w:rPr>
            </w:pPr>
            <w:r>
              <w:rPr>
                <w:rFonts w:ascii="Times New Roman" w:hAnsi="Times New Roman"/>
                <w:sz w:val="24"/>
                <w:szCs w:val="24"/>
              </w:rPr>
              <w:t>5</w:t>
            </w:r>
            <w:r w:rsidR="00B7705C" w:rsidRPr="000A571B">
              <w:rPr>
                <w:rFonts w:ascii="Times New Roman" w:hAnsi="Times New Roman"/>
                <w:sz w:val="24"/>
                <w:szCs w:val="24"/>
              </w:rPr>
              <w:t>200</w:t>
            </w:r>
          </w:p>
        </w:tc>
      </w:tr>
      <w:tr w:rsidR="0033028A"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33028A" w:rsidRPr="000A571B" w:rsidRDefault="000C254A" w:rsidP="00B7705C">
            <w:pPr>
              <w:pStyle w:val="NoSpacing"/>
              <w:rPr>
                <w:rFonts w:ascii="Times New Roman" w:hAnsi="Times New Roman"/>
                <w:sz w:val="24"/>
                <w:szCs w:val="24"/>
                <w:lang w:val="sq-AL"/>
              </w:rPr>
            </w:pPr>
            <w:r>
              <w:rPr>
                <w:rFonts w:ascii="Times New Roman" w:hAnsi="Times New Roman"/>
                <w:sz w:val="24"/>
                <w:szCs w:val="24"/>
                <w:lang w:val="sq-AL"/>
              </w:rPr>
              <w:t>6</w:t>
            </w:r>
          </w:p>
        </w:tc>
        <w:tc>
          <w:tcPr>
            <w:tcW w:w="5670" w:type="dxa"/>
            <w:tcBorders>
              <w:top w:val="nil"/>
              <w:left w:val="nil"/>
              <w:bottom w:val="single" w:sz="4" w:space="0" w:color="auto"/>
              <w:right w:val="single" w:sz="4" w:space="0" w:color="auto"/>
            </w:tcBorders>
            <w:shd w:val="clear" w:color="auto" w:fill="auto"/>
            <w:noWrap/>
            <w:vAlign w:val="bottom"/>
          </w:tcPr>
          <w:p w:rsidR="0033028A" w:rsidRPr="000A571B" w:rsidRDefault="0033028A" w:rsidP="00B7705C">
            <w:pPr>
              <w:pStyle w:val="NoSpacing"/>
              <w:rPr>
                <w:rFonts w:ascii="Times New Roman" w:hAnsi="Times New Roman"/>
                <w:sz w:val="24"/>
                <w:szCs w:val="24"/>
              </w:rPr>
            </w:pPr>
            <w:r>
              <w:rPr>
                <w:rFonts w:ascii="Times New Roman" w:hAnsi="Times New Roman"/>
                <w:sz w:val="24"/>
                <w:szCs w:val="24"/>
              </w:rPr>
              <w:t>“Karaburun”</w:t>
            </w:r>
          </w:p>
        </w:tc>
        <w:tc>
          <w:tcPr>
            <w:tcW w:w="2790" w:type="dxa"/>
            <w:tcBorders>
              <w:top w:val="nil"/>
              <w:left w:val="nil"/>
              <w:bottom w:val="single" w:sz="4" w:space="0" w:color="auto"/>
              <w:right w:val="single" w:sz="4" w:space="0" w:color="auto"/>
            </w:tcBorders>
            <w:shd w:val="clear" w:color="auto" w:fill="auto"/>
            <w:noWrap/>
            <w:vAlign w:val="bottom"/>
          </w:tcPr>
          <w:p w:rsidR="0033028A" w:rsidRPr="000A571B" w:rsidRDefault="0033028A" w:rsidP="00B7705C">
            <w:pPr>
              <w:pStyle w:val="NoSpacing"/>
              <w:jc w:val="right"/>
              <w:rPr>
                <w:rFonts w:ascii="Times New Roman" w:hAnsi="Times New Roman"/>
                <w:sz w:val="24"/>
                <w:szCs w:val="24"/>
              </w:rPr>
            </w:pPr>
            <w:r>
              <w:rPr>
                <w:rFonts w:ascii="Times New Roman" w:hAnsi="Times New Roman"/>
                <w:sz w:val="24"/>
                <w:szCs w:val="24"/>
              </w:rPr>
              <w:t>22600</w:t>
            </w:r>
          </w:p>
        </w:tc>
      </w:tr>
      <w:tr w:rsidR="0033028A"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33028A" w:rsidRPr="000A571B" w:rsidRDefault="000C254A" w:rsidP="00B7705C">
            <w:pPr>
              <w:pStyle w:val="NoSpacing"/>
              <w:rPr>
                <w:rFonts w:ascii="Times New Roman" w:hAnsi="Times New Roman"/>
                <w:sz w:val="24"/>
                <w:szCs w:val="24"/>
                <w:lang w:val="sq-AL"/>
              </w:rPr>
            </w:pPr>
            <w:r>
              <w:rPr>
                <w:rFonts w:ascii="Times New Roman" w:hAnsi="Times New Roman"/>
                <w:sz w:val="24"/>
                <w:szCs w:val="24"/>
                <w:lang w:val="sq-AL"/>
              </w:rPr>
              <w:t>7</w:t>
            </w:r>
          </w:p>
        </w:tc>
        <w:tc>
          <w:tcPr>
            <w:tcW w:w="5670" w:type="dxa"/>
            <w:tcBorders>
              <w:top w:val="nil"/>
              <w:left w:val="nil"/>
              <w:bottom w:val="single" w:sz="4" w:space="0" w:color="auto"/>
              <w:right w:val="single" w:sz="4" w:space="0" w:color="auto"/>
            </w:tcBorders>
            <w:shd w:val="clear" w:color="auto" w:fill="auto"/>
            <w:noWrap/>
            <w:vAlign w:val="bottom"/>
          </w:tcPr>
          <w:p w:rsidR="0033028A" w:rsidRPr="000A571B" w:rsidRDefault="0033028A" w:rsidP="00B7705C">
            <w:pPr>
              <w:pStyle w:val="NoSpacing"/>
              <w:rPr>
                <w:rFonts w:ascii="Times New Roman" w:hAnsi="Times New Roman"/>
                <w:sz w:val="24"/>
                <w:szCs w:val="24"/>
              </w:rPr>
            </w:pPr>
            <w:r>
              <w:rPr>
                <w:rFonts w:ascii="Times New Roman" w:hAnsi="Times New Roman"/>
                <w:sz w:val="24"/>
                <w:szCs w:val="24"/>
              </w:rPr>
              <w:t>“Pish</w:t>
            </w:r>
            <w:r w:rsidR="007C6AEE">
              <w:rPr>
                <w:rFonts w:ascii="Times New Roman" w:hAnsi="Times New Roman"/>
                <w:sz w:val="24"/>
                <w:szCs w:val="24"/>
              </w:rPr>
              <w:t>ë</w:t>
            </w:r>
            <w:r>
              <w:rPr>
                <w:rFonts w:ascii="Times New Roman" w:hAnsi="Times New Roman"/>
                <w:sz w:val="24"/>
                <w:szCs w:val="24"/>
              </w:rPr>
              <w:t xml:space="preserve"> Poro”</w:t>
            </w:r>
          </w:p>
        </w:tc>
        <w:tc>
          <w:tcPr>
            <w:tcW w:w="2790" w:type="dxa"/>
            <w:tcBorders>
              <w:top w:val="nil"/>
              <w:left w:val="nil"/>
              <w:bottom w:val="single" w:sz="4" w:space="0" w:color="auto"/>
              <w:right w:val="single" w:sz="4" w:space="0" w:color="auto"/>
            </w:tcBorders>
            <w:shd w:val="clear" w:color="auto" w:fill="auto"/>
            <w:noWrap/>
            <w:vAlign w:val="bottom"/>
          </w:tcPr>
          <w:p w:rsidR="0033028A" w:rsidRPr="000A571B" w:rsidRDefault="0033028A" w:rsidP="00B7705C">
            <w:pPr>
              <w:pStyle w:val="NoSpacing"/>
              <w:jc w:val="right"/>
              <w:rPr>
                <w:rFonts w:ascii="Times New Roman" w:hAnsi="Times New Roman"/>
                <w:sz w:val="24"/>
                <w:szCs w:val="24"/>
              </w:rPr>
            </w:pPr>
            <w:r>
              <w:rPr>
                <w:rFonts w:ascii="Times New Roman" w:hAnsi="Times New Roman"/>
                <w:sz w:val="24"/>
                <w:szCs w:val="24"/>
              </w:rPr>
              <w:t>17560</w:t>
            </w:r>
          </w:p>
        </w:tc>
      </w:tr>
      <w:tr w:rsidR="00B7705C" w:rsidRPr="00673066" w:rsidTr="000C254A">
        <w:trPr>
          <w:trHeight w:val="368"/>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0C254A" w:rsidP="00B7705C">
            <w:pPr>
              <w:pStyle w:val="NoSpacing"/>
              <w:rPr>
                <w:rFonts w:ascii="Times New Roman" w:hAnsi="Times New Roman"/>
                <w:bCs/>
                <w:iCs/>
                <w:sz w:val="24"/>
                <w:szCs w:val="24"/>
              </w:rPr>
            </w:pPr>
            <w:r>
              <w:rPr>
                <w:rFonts w:ascii="Times New Roman" w:hAnsi="Times New Roman"/>
                <w:bCs/>
                <w:iCs/>
                <w:sz w:val="24"/>
                <w:szCs w:val="24"/>
                <w:lang w:val="sq-AL"/>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b/>
                <w:bCs/>
                <w:i/>
                <w:iCs/>
                <w:sz w:val="24"/>
                <w:szCs w:val="24"/>
                <w:lang w:val="sq-AL"/>
              </w:rPr>
              <w:t>Sub-Total</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0C254A" w:rsidP="000C254A">
            <w:pPr>
              <w:pStyle w:val="NoSpacing"/>
              <w:jc w:val="right"/>
              <w:rPr>
                <w:rFonts w:ascii="Times New Roman" w:hAnsi="Times New Roman"/>
                <w:sz w:val="24"/>
                <w:szCs w:val="24"/>
              </w:rPr>
            </w:pPr>
            <w:r>
              <w:rPr>
                <w:rFonts w:ascii="Times New Roman" w:hAnsi="Times New Roman"/>
                <w:b/>
                <w:bCs/>
                <w:sz w:val="24"/>
                <w:szCs w:val="24"/>
              </w:rPr>
              <w:t>194287</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rPr>
              <w:t> </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b/>
                <w:bCs/>
                <w:i/>
                <w:iCs/>
                <w:sz w:val="24"/>
                <w:szCs w:val="24"/>
              </w:rPr>
            </w:pPr>
            <w:r w:rsidRPr="000A571B">
              <w:rPr>
                <w:rFonts w:ascii="Times New Roman" w:hAnsi="Times New Roman"/>
                <w:b/>
                <w:bCs/>
                <w:sz w:val="24"/>
                <w:szCs w:val="24"/>
                <w:lang w:val="sq-AL"/>
              </w:rPr>
              <w:t>Peisazh i Mbrojtur</w:t>
            </w:r>
          </w:p>
        </w:tc>
        <w:tc>
          <w:tcPr>
            <w:tcW w:w="279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jc w:val="right"/>
              <w:rPr>
                <w:rFonts w:ascii="Times New Roman" w:hAnsi="Times New Roman"/>
                <w:b/>
                <w:bCs/>
                <w:sz w:val="24"/>
                <w:szCs w:val="24"/>
              </w:rPr>
            </w:pPr>
            <w:r w:rsidRPr="000A571B">
              <w:rPr>
                <w:rFonts w:ascii="Times New Roman" w:hAnsi="Times New Roman"/>
                <w:b/>
                <w:bCs/>
                <w:sz w:val="24"/>
                <w:szCs w:val="24"/>
                <w:lang w:val="sq-AL"/>
              </w:rPr>
              <w:t> </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b/>
                <w:bCs/>
                <w:sz w:val="24"/>
                <w:szCs w:val="24"/>
              </w:rPr>
            </w:pPr>
            <w:r w:rsidRPr="000A571B">
              <w:rPr>
                <w:rFonts w:ascii="Times New Roman" w:hAnsi="Times New Roman"/>
                <w:b/>
                <w:bCs/>
                <w:sz w:val="24"/>
                <w:szCs w:val="24"/>
                <w:lang w:val="sq-AL"/>
              </w:rPr>
              <w:t>V</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b/>
                <w:bCs/>
                <w:sz w:val="24"/>
                <w:szCs w:val="24"/>
              </w:rPr>
            </w:pPr>
            <w:r w:rsidRPr="000A571B">
              <w:rPr>
                <w:rFonts w:ascii="Times New Roman" w:hAnsi="Times New Roman"/>
                <w:sz w:val="24"/>
                <w:szCs w:val="24"/>
              </w:rPr>
              <w:t>"Lumi Buna-Velipojë"</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0C254A" w:rsidP="00B7705C">
            <w:pPr>
              <w:pStyle w:val="NoSpacing"/>
              <w:jc w:val="right"/>
              <w:rPr>
                <w:rFonts w:ascii="Times New Roman" w:hAnsi="Times New Roman"/>
                <w:b/>
                <w:bCs/>
                <w:sz w:val="24"/>
                <w:szCs w:val="24"/>
              </w:rPr>
            </w:pPr>
            <w:r>
              <w:rPr>
                <w:rFonts w:ascii="Times New Roman" w:hAnsi="Times New Roman"/>
                <w:sz w:val="24"/>
                <w:szCs w:val="24"/>
              </w:rPr>
              <w:t>374000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1</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it-IT"/>
              </w:rPr>
              <w:t>"Mali me gropa-Bizë-Martanesh"</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0C254A" w:rsidP="00B7705C">
            <w:pPr>
              <w:pStyle w:val="NoSpacing"/>
              <w:jc w:val="right"/>
              <w:rPr>
                <w:rFonts w:ascii="Times New Roman" w:hAnsi="Times New Roman"/>
                <w:sz w:val="24"/>
                <w:szCs w:val="24"/>
              </w:rPr>
            </w:pPr>
            <w:r>
              <w:rPr>
                <w:rFonts w:ascii="Times New Roman" w:hAnsi="Times New Roman"/>
                <w:sz w:val="24"/>
                <w:szCs w:val="24"/>
              </w:rPr>
              <w:t>2225</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2</w:t>
            </w:r>
          </w:p>
        </w:tc>
        <w:tc>
          <w:tcPr>
            <w:tcW w:w="567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rPr>
                <w:rFonts w:ascii="Times New Roman" w:hAnsi="Times New Roman"/>
                <w:sz w:val="24"/>
                <w:szCs w:val="24"/>
                <w:lang w:val="it-IT"/>
              </w:rPr>
            </w:pPr>
            <w:r w:rsidRPr="000A571B">
              <w:rPr>
                <w:rFonts w:ascii="Times New Roman" w:hAnsi="Times New Roman"/>
                <w:sz w:val="24"/>
                <w:szCs w:val="24"/>
              </w:rPr>
              <w:t xml:space="preserve">“Liqeni i Pogradecit” </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0C254A" w:rsidP="000C254A">
            <w:pPr>
              <w:pStyle w:val="NoSpacing"/>
              <w:jc w:val="right"/>
              <w:rPr>
                <w:rFonts w:ascii="Times New Roman" w:hAnsi="Times New Roman"/>
                <w:sz w:val="24"/>
                <w:szCs w:val="24"/>
              </w:rPr>
            </w:pPr>
            <w:r>
              <w:rPr>
                <w:rFonts w:ascii="Times New Roman" w:hAnsi="Times New Roman"/>
                <w:sz w:val="24"/>
                <w:szCs w:val="24"/>
              </w:rPr>
              <w:t>444170</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sz w:val="24"/>
                <w:szCs w:val="24"/>
                <w:lang w:val="sq-AL"/>
              </w:rPr>
              <w:t>3</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sz w:val="24"/>
                <w:szCs w:val="24"/>
              </w:rPr>
            </w:pPr>
            <w:r w:rsidRPr="000A571B">
              <w:rPr>
                <w:rFonts w:ascii="Times New Roman" w:hAnsi="Times New Roman"/>
                <w:b/>
                <w:bCs/>
                <w:i/>
                <w:iCs/>
                <w:sz w:val="24"/>
                <w:szCs w:val="24"/>
                <w:lang w:val="sq-AL"/>
              </w:rPr>
              <w:t>Sub-Total</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0C254A" w:rsidP="00B7705C">
            <w:pPr>
              <w:pStyle w:val="NoSpacing"/>
              <w:jc w:val="right"/>
              <w:rPr>
                <w:rFonts w:ascii="Times New Roman" w:hAnsi="Times New Roman"/>
                <w:sz w:val="24"/>
                <w:szCs w:val="24"/>
              </w:rPr>
            </w:pPr>
            <w:r>
              <w:rPr>
                <w:rFonts w:ascii="Times New Roman" w:hAnsi="Times New Roman"/>
                <w:b/>
                <w:bCs/>
                <w:sz w:val="24"/>
                <w:szCs w:val="24"/>
              </w:rPr>
              <w:t>988506</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b/>
                <w:bCs/>
                <w:i/>
                <w:iCs/>
                <w:sz w:val="24"/>
                <w:szCs w:val="24"/>
              </w:rPr>
            </w:pPr>
            <w:r w:rsidRPr="000A571B">
              <w:rPr>
                <w:rFonts w:ascii="Times New Roman" w:hAnsi="Times New Roman"/>
                <w:b/>
                <w:bCs/>
                <w:i/>
                <w:iCs/>
                <w:sz w:val="24"/>
                <w:szCs w:val="24"/>
                <w:lang w:val="sq-AL"/>
              </w:rPr>
              <w:t> </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C254A" w:rsidRDefault="000C254A" w:rsidP="00B7705C">
            <w:pPr>
              <w:pStyle w:val="NoSpacing"/>
              <w:rPr>
                <w:rFonts w:ascii="Times New Roman" w:hAnsi="Times New Roman"/>
                <w:bCs/>
                <w:i/>
                <w:iCs/>
                <w:sz w:val="24"/>
                <w:szCs w:val="24"/>
              </w:rPr>
            </w:pPr>
            <w:r w:rsidRPr="000C254A">
              <w:rPr>
                <w:rFonts w:ascii="Times New Roman" w:hAnsi="Times New Roman"/>
                <w:bCs/>
                <w:sz w:val="24"/>
                <w:szCs w:val="24"/>
                <w:lang w:val="sq-AL"/>
              </w:rPr>
              <w:t>T</w:t>
            </w:r>
            <w:r w:rsidR="007C6AEE">
              <w:rPr>
                <w:rFonts w:ascii="Times New Roman" w:hAnsi="Times New Roman"/>
                <w:bCs/>
                <w:sz w:val="24"/>
                <w:szCs w:val="24"/>
                <w:lang w:val="sq-AL"/>
              </w:rPr>
              <w:t>ë</w:t>
            </w:r>
            <w:r w:rsidRPr="000C254A">
              <w:rPr>
                <w:rFonts w:ascii="Times New Roman" w:hAnsi="Times New Roman"/>
                <w:bCs/>
                <w:sz w:val="24"/>
                <w:szCs w:val="24"/>
                <w:lang w:val="sq-AL"/>
              </w:rPr>
              <w:t xml:space="preserve"> tjera</w:t>
            </w: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452D14" w:rsidP="00B7705C">
            <w:pPr>
              <w:pStyle w:val="NoSpacing"/>
              <w:jc w:val="right"/>
              <w:rPr>
                <w:rFonts w:ascii="Times New Roman" w:hAnsi="Times New Roman"/>
                <w:b/>
                <w:bCs/>
                <w:sz w:val="24"/>
                <w:szCs w:val="24"/>
              </w:rPr>
            </w:pPr>
            <w:r>
              <w:rPr>
                <w:rFonts w:ascii="Times New Roman" w:hAnsi="Times New Roman"/>
                <w:b/>
                <w:bCs/>
                <w:sz w:val="24"/>
                <w:szCs w:val="24"/>
              </w:rPr>
              <w:t>2063</w:t>
            </w:r>
          </w:p>
        </w:tc>
      </w:tr>
      <w:tr w:rsidR="00B7705C"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B7705C" w:rsidRPr="000A571B" w:rsidRDefault="00B7705C" w:rsidP="00B7705C">
            <w:pPr>
              <w:pStyle w:val="NoSpacing"/>
              <w:rPr>
                <w:rFonts w:ascii="Times New Roman" w:hAnsi="Times New Roman"/>
                <w:b/>
                <w:bCs/>
                <w:sz w:val="24"/>
                <w:szCs w:val="24"/>
              </w:rPr>
            </w:pPr>
            <w:r w:rsidRPr="000A571B">
              <w:rPr>
                <w:rFonts w:ascii="Times New Roman" w:hAnsi="Times New Roman"/>
                <w:b/>
                <w:bCs/>
                <w:sz w:val="24"/>
                <w:szCs w:val="24"/>
                <w:lang w:val="sq-AL"/>
              </w:rPr>
              <w:t> </w:t>
            </w:r>
          </w:p>
        </w:tc>
        <w:tc>
          <w:tcPr>
            <w:tcW w:w="5670" w:type="dxa"/>
            <w:tcBorders>
              <w:top w:val="nil"/>
              <w:left w:val="nil"/>
              <w:bottom w:val="single" w:sz="4" w:space="0" w:color="auto"/>
              <w:right w:val="single" w:sz="4" w:space="0" w:color="auto"/>
            </w:tcBorders>
            <w:shd w:val="clear" w:color="auto" w:fill="auto"/>
            <w:noWrap/>
            <w:vAlign w:val="center"/>
            <w:hideMark/>
          </w:tcPr>
          <w:p w:rsidR="00B7705C" w:rsidRPr="000A571B" w:rsidRDefault="00B7705C" w:rsidP="00B7705C">
            <w:pPr>
              <w:pStyle w:val="NoSpacing"/>
              <w:rPr>
                <w:rFonts w:ascii="Times New Roman" w:hAnsi="Times New Roman"/>
                <w:b/>
                <w:bCs/>
                <w:sz w:val="24"/>
                <w:szCs w:val="24"/>
              </w:rPr>
            </w:pPr>
          </w:p>
        </w:tc>
        <w:tc>
          <w:tcPr>
            <w:tcW w:w="2790" w:type="dxa"/>
            <w:tcBorders>
              <w:top w:val="nil"/>
              <w:left w:val="nil"/>
              <w:bottom w:val="single" w:sz="4" w:space="0" w:color="auto"/>
              <w:right w:val="single" w:sz="4" w:space="0" w:color="auto"/>
            </w:tcBorders>
            <w:shd w:val="clear" w:color="auto" w:fill="auto"/>
            <w:noWrap/>
            <w:vAlign w:val="bottom"/>
            <w:hideMark/>
          </w:tcPr>
          <w:p w:rsidR="00B7705C" w:rsidRPr="000A571B" w:rsidRDefault="00B7705C" w:rsidP="00B7705C">
            <w:pPr>
              <w:pStyle w:val="NoSpacing"/>
              <w:jc w:val="right"/>
              <w:rPr>
                <w:rFonts w:ascii="Times New Roman" w:hAnsi="Times New Roman"/>
                <w:b/>
                <w:bCs/>
                <w:sz w:val="24"/>
                <w:szCs w:val="24"/>
              </w:rPr>
            </w:pPr>
          </w:p>
        </w:tc>
      </w:tr>
      <w:tr w:rsidR="000C254A" w:rsidRPr="00673066" w:rsidTr="000A571B">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0C254A" w:rsidRPr="000A571B" w:rsidRDefault="000C254A" w:rsidP="000C254A">
            <w:pPr>
              <w:pStyle w:val="NoSpacing"/>
              <w:rPr>
                <w:rFonts w:ascii="Times New Roman" w:hAnsi="Times New Roman"/>
                <w:b/>
                <w:bCs/>
                <w:sz w:val="24"/>
                <w:szCs w:val="24"/>
                <w:lang w:val="sq-AL"/>
              </w:rPr>
            </w:pPr>
          </w:p>
        </w:tc>
        <w:tc>
          <w:tcPr>
            <w:tcW w:w="5670" w:type="dxa"/>
            <w:tcBorders>
              <w:top w:val="nil"/>
              <w:left w:val="nil"/>
              <w:bottom w:val="single" w:sz="4" w:space="0" w:color="auto"/>
              <w:right w:val="single" w:sz="4" w:space="0" w:color="auto"/>
            </w:tcBorders>
            <w:shd w:val="clear" w:color="auto" w:fill="auto"/>
            <w:noWrap/>
            <w:vAlign w:val="center"/>
          </w:tcPr>
          <w:p w:rsidR="000C254A" w:rsidRPr="000A571B" w:rsidRDefault="000C254A" w:rsidP="000C254A">
            <w:pPr>
              <w:pStyle w:val="NoSpacing"/>
              <w:rPr>
                <w:rFonts w:ascii="Times New Roman" w:hAnsi="Times New Roman"/>
                <w:b/>
                <w:bCs/>
                <w:i/>
                <w:iCs/>
                <w:sz w:val="24"/>
                <w:szCs w:val="24"/>
              </w:rPr>
            </w:pPr>
            <w:r w:rsidRPr="000A571B">
              <w:rPr>
                <w:rFonts w:ascii="Times New Roman" w:hAnsi="Times New Roman"/>
                <w:b/>
                <w:bCs/>
                <w:sz w:val="24"/>
                <w:szCs w:val="24"/>
                <w:lang w:val="sq-AL"/>
              </w:rPr>
              <w:t>Total i përgjithshëm</w:t>
            </w:r>
          </w:p>
        </w:tc>
        <w:tc>
          <w:tcPr>
            <w:tcW w:w="2790" w:type="dxa"/>
            <w:tcBorders>
              <w:top w:val="nil"/>
              <w:left w:val="nil"/>
              <w:bottom w:val="single" w:sz="4" w:space="0" w:color="auto"/>
              <w:right w:val="single" w:sz="4" w:space="0" w:color="auto"/>
            </w:tcBorders>
            <w:shd w:val="clear" w:color="auto" w:fill="auto"/>
            <w:noWrap/>
            <w:vAlign w:val="bottom"/>
          </w:tcPr>
          <w:p w:rsidR="000C254A" w:rsidRPr="000A571B" w:rsidRDefault="000C254A" w:rsidP="000C254A">
            <w:pPr>
              <w:pStyle w:val="NoSpacing"/>
              <w:jc w:val="right"/>
              <w:rPr>
                <w:rFonts w:ascii="Times New Roman" w:hAnsi="Times New Roman"/>
                <w:b/>
                <w:bCs/>
                <w:sz w:val="24"/>
                <w:szCs w:val="24"/>
              </w:rPr>
            </w:pPr>
            <w:r>
              <w:rPr>
                <w:rFonts w:ascii="Times New Roman" w:hAnsi="Times New Roman"/>
                <w:b/>
                <w:bCs/>
                <w:sz w:val="24"/>
                <w:szCs w:val="24"/>
              </w:rPr>
              <w:t>2722744</w:t>
            </w:r>
          </w:p>
        </w:tc>
      </w:tr>
    </w:tbl>
    <w:p w:rsidR="00953488" w:rsidRDefault="00953488" w:rsidP="00447BC3">
      <w:pPr>
        <w:pStyle w:val="NoSpacing"/>
        <w:rPr>
          <w:color w:val="000000" w:themeColor="text1"/>
          <w:lang w:val="sq-AL"/>
        </w:rPr>
      </w:pPr>
    </w:p>
    <w:p w:rsidR="00953488" w:rsidRDefault="00953488"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p>
    <w:p w:rsidR="001A6FE5" w:rsidRDefault="001A6FE5" w:rsidP="00953488">
      <w:pPr>
        <w:jc w:val="both"/>
        <w:rPr>
          <w:color w:val="000000" w:themeColor="text1"/>
          <w:sz w:val="24"/>
          <w:szCs w:val="24"/>
          <w:lang w:val="sq-AL"/>
        </w:rPr>
      </w:pPr>
      <w:r>
        <w:rPr>
          <w:noProof/>
          <w:color w:val="000000" w:themeColor="text1"/>
          <w:sz w:val="24"/>
          <w:szCs w:val="24"/>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26CF">
        <w:rPr>
          <w:color w:val="000000" w:themeColor="text1"/>
          <w:sz w:val="24"/>
          <w:szCs w:val="24"/>
          <w:lang w:val="sq-AL"/>
        </w:rPr>
        <w:t xml:space="preserve">   </w:t>
      </w:r>
    </w:p>
    <w:p w:rsidR="008F26CF" w:rsidRDefault="008F26CF" w:rsidP="00953488">
      <w:pPr>
        <w:jc w:val="both"/>
        <w:rPr>
          <w:color w:val="000000" w:themeColor="text1"/>
          <w:sz w:val="24"/>
          <w:szCs w:val="24"/>
          <w:lang w:val="sq-AL"/>
        </w:rPr>
      </w:pPr>
    </w:p>
    <w:p w:rsidR="008F26CF" w:rsidRDefault="008F26CF" w:rsidP="00953488">
      <w:pPr>
        <w:jc w:val="both"/>
        <w:rPr>
          <w:color w:val="000000" w:themeColor="text1"/>
          <w:sz w:val="24"/>
          <w:szCs w:val="24"/>
          <w:lang w:val="sq-AL"/>
        </w:rPr>
      </w:pPr>
    </w:p>
    <w:p w:rsidR="00AC77FA" w:rsidRDefault="009220C1" w:rsidP="00953488">
      <w:pPr>
        <w:jc w:val="both"/>
        <w:rPr>
          <w:color w:val="000000" w:themeColor="text1"/>
          <w:sz w:val="24"/>
          <w:szCs w:val="24"/>
          <w:lang w:val="sq-AL"/>
        </w:rPr>
      </w:pPr>
      <w:r>
        <w:rPr>
          <w:noProof/>
          <w:color w:val="000000" w:themeColor="text1"/>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Paraqitja grafike e të dhënave (numri i vizitorëve/turistëve), sipas kategarive të zonave të mbrojtura (ZM), jepet në grafikun më poshtë. Shprehur në përqindje, numri i vizitorëve/turistëve që  zënë ndaj numrit të tyre gjithsej për çdo kategori është:</w:t>
      </w:r>
    </w:p>
    <w:p w:rsidR="00953488" w:rsidRDefault="00953488" w:rsidP="00953488">
      <w:pPr>
        <w:jc w:val="both"/>
        <w:rPr>
          <w:color w:val="000000" w:themeColor="text1"/>
          <w:sz w:val="24"/>
          <w:szCs w:val="24"/>
          <w:lang w:val="sq-AL"/>
        </w:rPr>
      </w:pP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lastRenderedPageBreak/>
        <w:t xml:space="preserve">Kategoria I, </w:t>
      </w:r>
      <w:r>
        <w:rPr>
          <w:color w:val="000000" w:themeColor="text1"/>
          <w:sz w:val="24"/>
          <w:szCs w:val="24"/>
          <w:lang w:val="sq-AL"/>
        </w:rPr>
        <w:t>R</w:t>
      </w:r>
      <w:r w:rsidRPr="00E039C0">
        <w:rPr>
          <w:color w:val="000000" w:themeColor="text1"/>
          <w:sz w:val="24"/>
          <w:szCs w:val="24"/>
          <w:lang w:val="sq-AL"/>
        </w:rPr>
        <w:t xml:space="preserve">ezervë </w:t>
      </w:r>
      <w:r>
        <w:rPr>
          <w:color w:val="000000" w:themeColor="text1"/>
          <w:sz w:val="24"/>
          <w:szCs w:val="24"/>
          <w:lang w:val="sq-AL"/>
        </w:rPr>
        <w:t>S</w:t>
      </w:r>
      <w:r w:rsidRPr="00E039C0">
        <w:rPr>
          <w:color w:val="000000" w:themeColor="text1"/>
          <w:sz w:val="24"/>
          <w:szCs w:val="24"/>
          <w:lang w:val="sq-AL"/>
        </w:rPr>
        <w:t xml:space="preserve">trikte </w:t>
      </w:r>
      <w:r>
        <w:rPr>
          <w:color w:val="000000" w:themeColor="text1"/>
          <w:sz w:val="24"/>
          <w:szCs w:val="24"/>
          <w:lang w:val="sq-AL"/>
        </w:rPr>
        <w:t>N</w:t>
      </w:r>
      <w:r w:rsidRPr="00E039C0">
        <w:rPr>
          <w:color w:val="000000" w:themeColor="text1"/>
          <w:sz w:val="24"/>
          <w:szCs w:val="24"/>
          <w:lang w:val="sq-AL"/>
        </w:rPr>
        <w:t>atyrore (RSN), numri i vizitorëve/turistëve që kanë frekuentuar zë 0.</w:t>
      </w:r>
      <w:r>
        <w:rPr>
          <w:color w:val="000000" w:themeColor="text1"/>
          <w:sz w:val="24"/>
          <w:szCs w:val="24"/>
          <w:lang w:val="sq-AL"/>
        </w:rPr>
        <w:t>23</w:t>
      </w:r>
      <w:r w:rsidRPr="00E039C0">
        <w:rPr>
          <w:color w:val="000000" w:themeColor="text1"/>
          <w:sz w:val="24"/>
          <w:szCs w:val="24"/>
          <w:lang w:val="sq-AL"/>
        </w:rPr>
        <w:t>%, ndaj numrit total të vizitorëve/turistëve për periudhë</w:t>
      </w:r>
      <w:r>
        <w:rPr>
          <w:color w:val="000000" w:themeColor="text1"/>
          <w:sz w:val="24"/>
          <w:szCs w:val="24"/>
          <w:lang w:val="sq-AL"/>
        </w:rPr>
        <w:t>n Janar – Shtator</w:t>
      </w:r>
      <w:r w:rsidRPr="00E039C0">
        <w:rPr>
          <w:color w:val="000000" w:themeColor="text1"/>
          <w:sz w:val="24"/>
          <w:szCs w:val="24"/>
          <w:lang w:val="sq-AL"/>
        </w:rPr>
        <w:t xml:space="preserve"> 2017.</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 </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K</w:t>
      </w:r>
      <w:r w:rsidRPr="00E039C0">
        <w:rPr>
          <w:color w:val="000000" w:themeColor="text1"/>
          <w:sz w:val="24"/>
          <w:szCs w:val="24"/>
          <w:lang w:val="sq-AL"/>
        </w:rPr>
        <w:t xml:space="preserve">ombëtar (PK), numri i vizitorëve/turistëve që kanë frekuentuar zë </w:t>
      </w:r>
      <w:r>
        <w:rPr>
          <w:color w:val="000000" w:themeColor="text1"/>
          <w:sz w:val="24"/>
          <w:szCs w:val="24"/>
          <w:lang w:val="sq-AL"/>
        </w:rPr>
        <w:t>50</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III, </w:t>
      </w:r>
      <w:r>
        <w:rPr>
          <w:color w:val="000000" w:themeColor="text1"/>
          <w:sz w:val="24"/>
          <w:szCs w:val="24"/>
          <w:lang w:val="sq-AL"/>
        </w:rPr>
        <w:t>M</w:t>
      </w:r>
      <w:r w:rsidRPr="00E039C0">
        <w:rPr>
          <w:color w:val="000000" w:themeColor="text1"/>
          <w:sz w:val="24"/>
          <w:szCs w:val="24"/>
          <w:lang w:val="sq-AL"/>
        </w:rPr>
        <w:t xml:space="preserve">onument </w:t>
      </w:r>
      <w:r>
        <w:rPr>
          <w:color w:val="000000" w:themeColor="text1"/>
          <w:sz w:val="24"/>
          <w:szCs w:val="24"/>
          <w:lang w:val="sq-AL"/>
        </w:rPr>
        <w:t>N</w:t>
      </w:r>
      <w:r w:rsidRPr="00E039C0">
        <w:rPr>
          <w:color w:val="000000" w:themeColor="text1"/>
          <w:sz w:val="24"/>
          <w:szCs w:val="24"/>
          <w:lang w:val="sq-AL"/>
        </w:rPr>
        <w:t xml:space="preserve">atyre (MN), numri i vizitorëve/turistëve zë </w:t>
      </w:r>
      <w:r>
        <w:rPr>
          <w:color w:val="000000" w:themeColor="text1"/>
          <w:sz w:val="24"/>
          <w:szCs w:val="24"/>
          <w:lang w:val="sq-AL"/>
        </w:rPr>
        <w:t>4</w:t>
      </w:r>
      <w:r w:rsidRPr="00E039C0">
        <w:rPr>
          <w:color w:val="000000" w:themeColor="text1"/>
          <w:sz w:val="24"/>
          <w:szCs w:val="24"/>
          <w:lang w:val="sq-AL"/>
        </w:rPr>
        <w:t>%, ndaj numrit total.</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IV, </w:t>
      </w:r>
      <w:r>
        <w:rPr>
          <w:color w:val="000000" w:themeColor="text1"/>
          <w:sz w:val="24"/>
          <w:szCs w:val="24"/>
          <w:lang w:val="sq-AL"/>
        </w:rPr>
        <w:t>R</w:t>
      </w:r>
      <w:r w:rsidRPr="00E039C0">
        <w:rPr>
          <w:color w:val="000000" w:themeColor="text1"/>
          <w:sz w:val="24"/>
          <w:szCs w:val="24"/>
          <w:lang w:val="sq-AL"/>
        </w:rPr>
        <w:t xml:space="preserve">ezervat </w:t>
      </w:r>
      <w:r>
        <w:rPr>
          <w:color w:val="000000" w:themeColor="text1"/>
          <w:sz w:val="24"/>
          <w:szCs w:val="24"/>
          <w:lang w:val="sq-AL"/>
        </w:rPr>
        <w:t>N</w:t>
      </w:r>
      <w:r w:rsidRPr="00E039C0">
        <w:rPr>
          <w:color w:val="000000" w:themeColor="text1"/>
          <w:sz w:val="24"/>
          <w:szCs w:val="24"/>
          <w:lang w:val="sq-AL"/>
        </w:rPr>
        <w:t xml:space="preserve">atyror i </w:t>
      </w:r>
      <w:r>
        <w:rPr>
          <w:color w:val="000000" w:themeColor="text1"/>
          <w:sz w:val="24"/>
          <w:szCs w:val="24"/>
          <w:lang w:val="sq-AL"/>
        </w:rPr>
        <w:t>M</w:t>
      </w:r>
      <w:r w:rsidRPr="00E039C0">
        <w:rPr>
          <w:color w:val="000000" w:themeColor="text1"/>
          <w:sz w:val="24"/>
          <w:szCs w:val="24"/>
          <w:lang w:val="sq-AL"/>
        </w:rPr>
        <w:t>enaxhuar/</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N</w:t>
      </w:r>
      <w:r w:rsidRPr="00E039C0">
        <w:rPr>
          <w:color w:val="000000" w:themeColor="text1"/>
          <w:sz w:val="24"/>
          <w:szCs w:val="24"/>
          <w:lang w:val="sq-AL"/>
        </w:rPr>
        <w:t xml:space="preserve">atyror (RNM/PN), numri i vizitorëve/turistëve që kanë frekuentuar gjatë kësaj periudhe, zë </w:t>
      </w:r>
      <w:r>
        <w:rPr>
          <w:color w:val="000000" w:themeColor="text1"/>
          <w:sz w:val="24"/>
          <w:szCs w:val="24"/>
          <w:lang w:val="sq-AL"/>
        </w:rPr>
        <w:t>8</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 xml:space="preserve">Kategoria e V, PM (peizazh i mbrojtur), numri i vizitorëve/turistëve zë </w:t>
      </w:r>
      <w:r>
        <w:rPr>
          <w:color w:val="000000" w:themeColor="text1"/>
          <w:sz w:val="24"/>
          <w:szCs w:val="24"/>
          <w:lang w:val="sq-AL"/>
        </w:rPr>
        <w:t>38</w:t>
      </w:r>
      <w:r w:rsidRPr="00E039C0">
        <w:rPr>
          <w:color w:val="000000" w:themeColor="text1"/>
          <w:sz w:val="24"/>
          <w:szCs w:val="24"/>
          <w:lang w:val="sq-AL"/>
        </w:rPr>
        <w:t xml:space="preserve">%, ndaj numrit total. </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Nëse bëjmë krahasimin e të dhënave (numrit të vizitorëve/turistëve) që kanë frekuentuar brenda kategorisë</w:t>
      </w:r>
      <w:r>
        <w:rPr>
          <w:color w:val="000000" w:themeColor="text1"/>
          <w:sz w:val="24"/>
          <w:szCs w:val="24"/>
          <w:lang w:val="sq-AL"/>
        </w:rPr>
        <w:t xml:space="preserve"> s</w:t>
      </w:r>
      <w:r w:rsidRPr="00E039C0">
        <w:rPr>
          <w:color w:val="000000" w:themeColor="text1"/>
          <w:sz w:val="24"/>
          <w:szCs w:val="24"/>
          <w:lang w:val="sq-AL"/>
        </w:rPr>
        <w:t>ë zonave të mbrojtura (pikave turistike), vërejmë se:</w:t>
      </w:r>
    </w:p>
    <w:p w:rsidR="00D64552" w:rsidRPr="00D64552" w:rsidRDefault="00D64552" w:rsidP="00953488">
      <w:pPr>
        <w:pStyle w:val="ListParagraph"/>
        <w:numPr>
          <w:ilvl w:val="0"/>
          <w:numId w:val="11"/>
        </w:numPr>
        <w:contextualSpacing/>
        <w:jc w:val="both"/>
        <w:rPr>
          <w:color w:val="000000" w:themeColor="text1"/>
          <w:sz w:val="24"/>
          <w:szCs w:val="24"/>
          <w:lang w:val="sq-AL"/>
        </w:rPr>
      </w:pP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Në kategorinë e II-të PK, (park kombëtar), këto zona janë frekuentuar më shumë nga të gjitha kategoritë e tjera dhe zënë 50% të numrit të vizitorëve/turistëve. Më pas vjen kategoria PM (Peizazh i mbrojtur) me 37.77%, kategoria RNM/PN me 8%, kategoria MN me 4 % dhe n</w:t>
      </w:r>
      <w:r w:rsidR="00D64552">
        <w:rPr>
          <w:rFonts w:ascii="Times New Roman" w:hAnsi="Times New Roman"/>
          <w:color w:val="000000" w:themeColor="text1"/>
          <w:sz w:val="24"/>
          <w:szCs w:val="24"/>
          <w:lang w:val="sq-AL"/>
        </w:rPr>
        <w:t xml:space="preserve">ë fund kategoria RNS me 0.23%. </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Brenda kategorisë e II-të PK (park kombëtar), numri më i madh i vizitorëve/turistëve është në PK “Divjakë – Karavasta” me 383 000, ndërsa me më pak vizitorë/turistë, është</w:t>
      </w:r>
      <w:r w:rsidR="00D64552">
        <w:rPr>
          <w:rFonts w:ascii="Times New Roman" w:hAnsi="Times New Roman"/>
          <w:color w:val="000000" w:themeColor="text1"/>
          <w:sz w:val="24"/>
          <w:szCs w:val="24"/>
          <w:lang w:val="sq-AL"/>
        </w:rPr>
        <w:t xml:space="preserve"> PK “Drenovë” me 900 vizitorë. </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themeColor="text1"/>
          <w:sz w:val="24"/>
          <w:szCs w:val="24"/>
          <w:lang w:val="sq-AL"/>
        </w:rPr>
        <w:t xml:space="preserve">Në kategorinë e III-të, MN (monument natyror), numri më i madh vizitorësh/turistë, është në MN “Shpella e Sarasalltikut” me 34750, në MN “Syri i kaltër” me 29.910 vizitorë/turistë e kështu me radhë dhe numrim më të vogël e ka patur MN </w:t>
      </w:r>
      <w:r w:rsidRPr="00D64552">
        <w:rPr>
          <w:rFonts w:ascii="Times New Roman" w:hAnsi="Times New Roman"/>
          <w:color w:val="000000"/>
          <w:sz w:val="24"/>
          <w:szCs w:val="24"/>
          <w:lang w:val="sq-AL"/>
        </w:rPr>
        <w:t>“Dushku i Lle</w:t>
      </w:r>
      <w:r w:rsidR="00D64552">
        <w:rPr>
          <w:rFonts w:ascii="Times New Roman" w:hAnsi="Times New Roman"/>
          <w:color w:val="000000"/>
          <w:sz w:val="24"/>
          <w:szCs w:val="24"/>
          <w:lang w:val="sq-AL"/>
        </w:rPr>
        <w:t>shanit” me 43 vizitorë/turistë.</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sz w:val="24"/>
          <w:szCs w:val="24"/>
          <w:lang w:val="sq-AL"/>
        </w:rPr>
        <w:t>Në katëgorinë e IV-rt RNM/PN, është frekuentuar më shumë "Liqeni i Shkodrës”me 105225  vizitorët/turistëtë. Gjithashtu vihet re se është frekuentuar shumë edhe PN “Korab – Koritnik” me 40.230 vizitorë/turistë, ku për vitin 2016 ky park natyror është frekuentuar me 175 vizitorë.</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sz w:val="24"/>
          <w:szCs w:val="24"/>
          <w:lang w:val="sq-AL"/>
        </w:rPr>
        <w:t>Në kategorinë e V-të PM (peizazh i mbrojtur) më shumë është frekuentuar PM “Liqeni i Pogradecit” me 390.00</w:t>
      </w:r>
      <w:r w:rsidR="00D64552">
        <w:rPr>
          <w:rFonts w:ascii="Times New Roman" w:hAnsi="Times New Roman"/>
          <w:color w:val="000000"/>
          <w:sz w:val="24"/>
          <w:szCs w:val="24"/>
          <w:lang w:val="sq-AL"/>
        </w:rPr>
        <w:t>0 vizitorë/turistë.</w:t>
      </w:r>
    </w:p>
    <w:p w:rsidR="00953488" w:rsidRPr="00D64552" w:rsidRDefault="00953488" w:rsidP="00953488">
      <w:pPr>
        <w:contextualSpacing/>
        <w:rPr>
          <w:rFonts w:ascii="Times New Roman" w:hAnsi="Times New Roman"/>
          <w:sz w:val="24"/>
          <w:szCs w:val="24"/>
          <w:lang w:val="sq-AL"/>
        </w:rPr>
      </w:pPr>
      <w:r w:rsidRPr="00D64552">
        <w:rPr>
          <w:rFonts w:ascii="Times New Roman" w:hAnsi="Times New Roman"/>
          <w:color w:val="000000" w:themeColor="text1"/>
          <w:sz w:val="24"/>
          <w:szCs w:val="24"/>
          <w:lang w:val="sq-AL"/>
        </w:rPr>
        <w:t>Për vitin 2017, për periudhën Janar – Shtator 2017, vihet re tendenca e rritjes së numrit vizitorëve/turistëve që frekuentojnë PK, PM, dhe MN. Gjykojmë se kjo ka ardhur si rrjedhoj</w:t>
      </w:r>
    </w:p>
    <w:p w:rsidR="00E22E9F" w:rsidRPr="00AF765D" w:rsidRDefault="00E22E9F" w:rsidP="00E22E9F">
      <w:pPr>
        <w:pStyle w:val="ListParagraph"/>
        <w:ind w:left="420"/>
        <w:rPr>
          <w:sz w:val="24"/>
          <w:szCs w:val="24"/>
          <w:lang w:val="sq-AL"/>
        </w:rPr>
      </w:pPr>
    </w:p>
    <w:p w:rsidR="00971AE7" w:rsidRDefault="00E22E9F" w:rsidP="00971AE7">
      <w:pPr>
        <w:pStyle w:val="ListParagraph"/>
        <w:numPr>
          <w:ilvl w:val="0"/>
          <w:numId w:val="4"/>
        </w:numPr>
        <w:spacing w:after="200" w:line="276" w:lineRule="auto"/>
        <w:contextualSpacing/>
        <w:jc w:val="both"/>
        <w:rPr>
          <w:sz w:val="24"/>
          <w:szCs w:val="24"/>
          <w:lang w:val="sq-AL"/>
        </w:rPr>
      </w:pPr>
      <w:r w:rsidRPr="00AF765D">
        <w:rPr>
          <w:sz w:val="24"/>
          <w:szCs w:val="24"/>
          <w:lang w:val="sq-AL"/>
        </w:rPr>
        <w:t>Në kuadër të krijimit të bashkive të reja dhe transferimit të fondit pyjor/kullosor  me VKM nr. 433, datë 06.08.2016 u konstatua se disa parcela  të ekonomi pyjore/kullosore që janë në zonë të mbrojtur i kishi</w:t>
      </w:r>
      <w:r>
        <w:rPr>
          <w:sz w:val="24"/>
          <w:szCs w:val="24"/>
          <w:lang w:val="sq-AL"/>
        </w:rPr>
        <w:t>n kaluar bashkive respektive</w:t>
      </w:r>
      <w:r w:rsidRPr="00AF765D">
        <w:rPr>
          <w:sz w:val="24"/>
          <w:szCs w:val="24"/>
          <w:lang w:val="sq-AL"/>
        </w:rPr>
        <w:t xml:space="preserve"> apo dhe raste parcelash kur nuk janë të zonës së mbrojtur sipas formularit nr. 4 po nuk janë pasqyruar dhe në listat e transferimit të bashkive të reja sipas VKM-së 433, datë 06.08.2016.</w:t>
      </w:r>
      <w:r w:rsidR="00971AE7">
        <w:rPr>
          <w:sz w:val="24"/>
          <w:szCs w:val="24"/>
          <w:lang w:val="sq-AL"/>
        </w:rPr>
        <w:t xml:space="preserve"> </w:t>
      </w:r>
    </w:p>
    <w:p w:rsidR="004026FD" w:rsidRDefault="00971AE7" w:rsidP="00971AE7">
      <w:pPr>
        <w:contextualSpacing/>
        <w:jc w:val="both"/>
        <w:rPr>
          <w:rFonts w:ascii="Times New Roman" w:hAnsi="Times New Roman"/>
          <w:sz w:val="24"/>
          <w:szCs w:val="24"/>
        </w:rPr>
      </w:pPr>
      <w:r w:rsidRPr="004026FD">
        <w:rPr>
          <w:rFonts w:ascii="Times New Roman" w:hAnsi="Times New Roman"/>
          <w:sz w:val="24"/>
          <w:szCs w:val="24"/>
        </w:rPr>
        <w:t>Ndodhur para gjendjes ku disa parcela pyjore (pjes</w:t>
      </w:r>
      <w:r w:rsidR="007C6AEE">
        <w:rPr>
          <w:rFonts w:ascii="Times New Roman" w:hAnsi="Times New Roman"/>
          <w:sz w:val="24"/>
          <w:szCs w:val="24"/>
        </w:rPr>
        <w:t>ë</w:t>
      </w:r>
      <w:r w:rsidRPr="004026FD">
        <w:rPr>
          <w:rFonts w:ascii="Times New Roman" w:hAnsi="Times New Roman"/>
          <w:sz w:val="24"/>
          <w:szCs w:val="24"/>
        </w:rPr>
        <w:t xml:space="preserve"> p</w:t>
      </w:r>
      <w:r w:rsidR="007C6AEE">
        <w:rPr>
          <w:rFonts w:ascii="Times New Roman" w:hAnsi="Times New Roman"/>
          <w:sz w:val="24"/>
          <w:szCs w:val="24"/>
        </w:rPr>
        <w:t>ë</w:t>
      </w:r>
      <w:r w:rsidR="00D64552">
        <w:rPr>
          <w:rFonts w:ascii="Times New Roman" w:hAnsi="Times New Roman"/>
          <w:sz w:val="24"/>
          <w:szCs w:val="24"/>
        </w:rPr>
        <w:t>rb</w:t>
      </w:r>
      <w:r w:rsidR="007C6AEE">
        <w:rPr>
          <w:rFonts w:ascii="Times New Roman" w:hAnsi="Times New Roman"/>
          <w:sz w:val="24"/>
          <w:szCs w:val="24"/>
        </w:rPr>
        <w:t>ë</w:t>
      </w:r>
      <w:r w:rsidR="00D64552">
        <w:rPr>
          <w:rFonts w:ascii="Times New Roman" w:hAnsi="Times New Roman"/>
          <w:sz w:val="24"/>
          <w:szCs w:val="24"/>
        </w:rPr>
        <w:t>r</w:t>
      </w:r>
      <w:r w:rsidR="007C6AEE">
        <w:rPr>
          <w:rFonts w:ascii="Times New Roman" w:hAnsi="Times New Roman"/>
          <w:sz w:val="24"/>
          <w:szCs w:val="24"/>
        </w:rPr>
        <w:t>ë</w:t>
      </w:r>
      <w:r w:rsidR="00D64552">
        <w:rPr>
          <w:rFonts w:ascii="Times New Roman" w:hAnsi="Times New Roman"/>
          <w:sz w:val="24"/>
          <w:szCs w:val="24"/>
        </w:rPr>
        <w:t>se e zonav</w:t>
      </w:r>
      <w:r w:rsidR="007C6AEE">
        <w:rPr>
          <w:rFonts w:ascii="Times New Roman" w:hAnsi="Times New Roman"/>
          <w:sz w:val="24"/>
          <w:szCs w:val="24"/>
        </w:rPr>
        <w:t>ë</w:t>
      </w:r>
      <w:r w:rsidR="00D64552">
        <w:rPr>
          <w:rFonts w:ascii="Times New Roman" w:hAnsi="Times New Roman"/>
          <w:sz w:val="24"/>
          <w:szCs w:val="24"/>
        </w:rPr>
        <w:t xml:space="preserve"> t</w:t>
      </w:r>
      <w:r w:rsidR="007C6AEE">
        <w:rPr>
          <w:rFonts w:ascii="Times New Roman" w:hAnsi="Times New Roman"/>
          <w:sz w:val="24"/>
          <w:szCs w:val="24"/>
        </w:rPr>
        <w:t>ë</w:t>
      </w:r>
      <w:r w:rsidR="00D64552">
        <w:rPr>
          <w:rFonts w:ascii="Times New Roman" w:hAnsi="Times New Roman"/>
          <w:sz w:val="24"/>
          <w:szCs w:val="24"/>
        </w:rPr>
        <w:t xml:space="preserve"> mbrojtura)</w:t>
      </w:r>
      <w:r w:rsidR="008B051B">
        <w:rPr>
          <w:rFonts w:ascii="Times New Roman" w:hAnsi="Times New Roman"/>
          <w:sz w:val="24"/>
          <w:szCs w:val="24"/>
        </w:rPr>
        <w:t xml:space="preserve"> </w:t>
      </w:r>
      <w:r w:rsidR="00696A43">
        <w:rPr>
          <w:rFonts w:ascii="Times New Roman" w:hAnsi="Times New Roman"/>
          <w:sz w:val="24"/>
          <w:szCs w:val="24"/>
        </w:rPr>
        <w:t>b</w:t>
      </w:r>
      <w:r w:rsidRPr="004026FD">
        <w:rPr>
          <w:rFonts w:ascii="Times New Roman" w:hAnsi="Times New Roman"/>
          <w:sz w:val="24"/>
          <w:szCs w:val="24"/>
        </w:rPr>
        <w:t>renda kufinj</w:t>
      </w:r>
      <w:r w:rsidR="007C6AEE">
        <w:rPr>
          <w:rFonts w:ascii="Times New Roman" w:hAnsi="Times New Roman"/>
          <w:sz w:val="24"/>
          <w:szCs w:val="24"/>
        </w:rPr>
        <w:t>ë</w:t>
      </w:r>
      <w:r w:rsidRPr="004026FD">
        <w:rPr>
          <w:rFonts w:ascii="Times New Roman" w:hAnsi="Times New Roman"/>
          <w:sz w:val="24"/>
          <w:szCs w:val="24"/>
        </w:rPr>
        <w:t>ve natyror t</w:t>
      </w:r>
      <w:r w:rsidR="007C6AEE">
        <w:rPr>
          <w:rFonts w:ascii="Times New Roman" w:hAnsi="Times New Roman"/>
          <w:sz w:val="24"/>
          <w:szCs w:val="24"/>
        </w:rPr>
        <w:t>ë</w:t>
      </w:r>
      <w:r w:rsidRPr="004026FD">
        <w:rPr>
          <w:rFonts w:ascii="Times New Roman" w:hAnsi="Times New Roman"/>
          <w:sz w:val="24"/>
          <w:szCs w:val="24"/>
        </w:rPr>
        <w:t xml:space="preserve"> tyre, ishin transferuar bash</w:t>
      </w:r>
      <w:r w:rsidR="004026FD" w:rsidRPr="004026FD">
        <w:rPr>
          <w:rFonts w:ascii="Times New Roman" w:hAnsi="Times New Roman"/>
          <w:sz w:val="24"/>
          <w:szCs w:val="24"/>
        </w:rPr>
        <w:t>kive, u k</w:t>
      </w:r>
      <w:r w:rsidR="007C6AEE">
        <w:rPr>
          <w:rFonts w:ascii="Times New Roman" w:hAnsi="Times New Roman"/>
          <w:sz w:val="24"/>
          <w:szCs w:val="24"/>
        </w:rPr>
        <w:t>ë</w:t>
      </w:r>
      <w:r w:rsidR="004026FD" w:rsidRPr="004026FD">
        <w:rPr>
          <w:rFonts w:ascii="Times New Roman" w:hAnsi="Times New Roman"/>
          <w:sz w:val="24"/>
          <w:szCs w:val="24"/>
        </w:rPr>
        <w:t>rkua q</w:t>
      </w:r>
      <w:r w:rsidR="007C6AEE">
        <w:rPr>
          <w:rFonts w:ascii="Times New Roman" w:hAnsi="Times New Roman"/>
          <w:sz w:val="24"/>
          <w:szCs w:val="24"/>
        </w:rPr>
        <w:t>ë</w:t>
      </w:r>
      <w:r w:rsidR="004026FD" w:rsidRPr="004026FD">
        <w:rPr>
          <w:rFonts w:ascii="Times New Roman" w:hAnsi="Times New Roman"/>
          <w:sz w:val="24"/>
          <w:szCs w:val="24"/>
        </w:rPr>
        <w:t xml:space="preserve"> AdZM-t</w:t>
      </w:r>
      <w:r w:rsidR="007C6AEE">
        <w:rPr>
          <w:rFonts w:ascii="Times New Roman" w:hAnsi="Times New Roman"/>
          <w:sz w:val="24"/>
          <w:szCs w:val="24"/>
        </w:rPr>
        <w:t>ë</w:t>
      </w:r>
      <w:r w:rsidR="004026FD" w:rsidRPr="004026FD">
        <w:rPr>
          <w:rFonts w:ascii="Times New Roman" w:hAnsi="Times New Roman"/>
          <w:sz w:val="24"/>
          <w:szCs w:val="24"/>
        </w:rPr>
        <w:t xml:space="preserve"> t</w:t>
      </w:r>
      <w:r w:rsidR="007C6AEE">
        <w:rPr>
          <w:rFonts w:ascii="Times New Roman" w:hAnsi="Times New Roman"/>
          <w:sz w:val="24"/>
          <w:szCs w:val="24"/>
        </w:rPr>
        <w:t>ë</w:t>
      </w:r>
      <w:r w:rsidR="004026FD" w:rsidRPr="004026FD">
        <w:rPr>
          <w:rFonts w:ascii="Times New Roman" w:hAnsi="Times New Roman"/>
          <w:sz w:val="24"/>
          <w:szCs w:val="24"/>
        </w:rPr>
        <w:t xml:space="preserve"> bashk</w:t>
      </w:r>
      <w:r w:rsidR="007C6AEE">
        <w:rPr>
          <w:rFonts w:ascii="Times New Roman" w:hAnsi="Times New Roman"/>
          <w:sz w:val="24"/>
          <w:szCs w:val="24"/>
        </w:rPr>
        <w:t>ë</w:t>
      </w:r>
      <w:r w:rsidR="004026FD" w:rsidRPr="004026FD">
        <w:rPr>
          <w:rFonts w:ascii="Times New Roman" w:hAnsi="Times New Roman"/>
          <w:sz w:val="24"/>
          <w:szCs w:val="24"/>
        </w:rPr>
        <w:t>punonin me strukturat pyjore t</w:t>
      </w:r>
      <w:r w:rsidR="007C6AEE">
        <w:rPr>
          <w:rFonts w:ascii="Times New Roman" w:hAnsi="Times New Roman"/>
          <w:sz w:val="24"/>
          <w:szCs w:val="24"/>
        </w:rPr>
        <w:t>ë</w:t>
      </w:r>
      <w:r w:rsidR="004026FD" w:rsidRPr="004026FD">
        <w:rPr>
          <w:rFonts w:ascii="Times New Roman" w:hAnsi="Times New Roman"/>
          <w:sz w:val="24"/>
          <w:szCs w:val="24"/>
        </w:rPr>
        <w:t xml:space="preserve"> bashkive respective</w:t>
      </w:r>
      <w:r w:rsidR="004026FD">
        <w:rPr>
          <w:rFonts w:ascii="Times New Roman" w:hAnsi="Times New Roman"/>
          <w:sz w:val="24"/>
          <w:szCs w:val="24"/>
        </w:rPr>
        <w:t>.</w:t>
      </w:r>
    </w:p>
    <w:p w:rsidR="00EC2A4C" w:rsidRDefault="004026FD" w:rsidP="00971AE7">
      <w:pPr>
        <w:contextualSpacing/>
        <w:jc w:val="both"/>
        <w:rPr>
          <w:rFonts w:ascii="Times New Roman" w:hAnsi="Times New Roman"/>
          <w:sz w:val="24"/>
          <w:szCs w:val="24"/>
          <w:lang w:val="sq-AL"/>
        </w:rPr>
      </w:pPr>
      <w:r>
        <w:rPr>
          <w:rFonts w:ascii="Times New Roman" w:hAnsi="Times New Roman"/>
          <w:sz w:val="24"/>
          <w:szCs w:val="24"/>
        </w:rPr>
        <w:t>N</w:t>
      </w:r>
      <w:r w:rsidR="007C6AEE">
        <w:rPr>
          <w:rFonts w:ascii="Times New Roman" w:hAnsi="Times New Roman"/>
          <w:sz w:val="24"/>
          <w:szCs w:val="24"/>
        </w:rPr>
        <w:t>ë</w:t>
      </w:r>
      <w:r>
        <w:rPr>
          <w:rFonts w:ascii="Times New Roman" w:hAnsi="Times New Roman"/>
          <w:sz w:val="24"/>
          <w:szCs w:val="24"/>
        </w:rPr>
        <w:t xml:space="preserve"> zbatim t</w:t>
      </w:r>
      <w:r w:rsidR="007C6AEE">
        <w:rPr>
          <w:rFonts w:ascii="Times New Roman" w:hAnsi="Times New Roman"/>
          <w:sz w:val="24"/>
          <w:szCs w:val="24"/>
        </w:rPr>
        <w:t>ë</w:t>
      </w:r>
      <w:r>
        <w:rPr>
          <w:rFonts w:ascii="Times New Roman" w:hAnsi="Times New Roman"/>
          <w:sz w:val="24"/>
          <w:szCs w:val="24"/>
        </w:rPr>
        <w:t xml:space="preserve"> Udh</w:t>
      </w:r>
      <w:r w:rsidR="007C6AEE">
        <w:rPr>
          <w:rFonts w:ascii="Times New Roman" w:hAnsi="Times New Roman"/>
          <w:sz w:val="24"/>
          <w:szCs w:val="24"/>
        </w:rPr>
        <w:t>ë</w:t>
      </w:r>
      <w:r>
        <w:rPr>
          <w:rFonts w:ascii="Times New Roman" w:hAnsi="Times New Roman"/>
          <w:sz w:val="24"/>
          <w:szCs w:val="24"/>
        </w:rPr>
        <w:t>zimin Nr. 1, dat</w:t>
      </w:r>
      <w:r w:rsidR="007C6AEE">
        <w:rPr>
          <w:rFonts w:ascii="Times New Roman" w:hAnsi="Times New Roman"/>
          <w:sz w:val="24"/>
          <w:szCs w:val="24"/>
        </w:rPr>
        <w:t>ë</w:t>
      </w:r>
      <w:r>
        <w:rPr>
          <w:rFonts w:ascii="Times New Roman" w:hAnsi="Times New Roman"/>
          <w:sz w:val="24"/>
          <w:szCs w:val="24"/>
        </w:rPr>
        <w:t xml:space="preserve"> 26.01.2017</w:t>
      </w:r>
      <w:r>
        <w:rPr>
          <w:rFonts w:ascii="Times New Roman" w:hAnsi="Times New Roman"/>
          <w:sz w:val="24"/>
          <w:szCs w:val="24"/>
          <w:lang w:val="sq-AL"/>
        </w:rPr>
        <w:t xml:space="preserve"> “Për mbajtjen e kadstr</w:t>
      </w:r>
      <w:r w:rsidR="007C6AEE">
        <w:rPr>
          <w:rFonts w:ascii="Times New Roman" w:hAnsi="Times New Roman"/>
          <w:sz w:val="24"/>
          <w:szCs w:val="24"/>
          <w:lang w:val="sq-AL"/>
        </w:rPr>
        <w:t>ë</w:t>
      </w:r>
      <w:r>
        <w:rPr>
          <w:rFonts w:ascii="Times New Roman" w:hAnsi="Times New Roman"/>
          <w:sz w:val="24"/>
          <w:szCs w:val="24"/>
          <w:lang w:val="sq-AL"/>
        </w:rPr>
        <w:t>s s</w:t>
      </w:r>
      <w:r w:rsidR="007C6AEE">
        <w:rPr>
          <w:rFonts w:ascii="Times New Roman" w:hAnsi="Times New Roman"/>
          <w:sz w:val="24"/>
          <w:szCs w:val="24"/>
          <w:lang w:val="sq-AL"/>
        </w:rPr>
        <w:t>ë</w:t>
      </w:r>
      <w:r>
        <w:rPr>
          <w:rFonts w:ascii="Times New Roman" w:hAnsi="Times New Roman"/>
          <w:sz w:val="24"/>
          <w:szCs w:val="24"/>
          <w:lang w:val="sq-AL"/>
        </w:rPr>
        <w:t xml:space="preserve"> fondit pyjor dhe kullosor komb</w:t>
      </w:r>
      <w:r w:rsidR="007C6AEE">
        <w:rPr>
          <w:rFonts w:ascii="Times New Roman" w:hAnsi="Times New Roman"/>
          <w:sz w:val="24"/>
          <w:szCs w:val="24"/>
          <w:lang w:val="sq-AL"/>
        </w:rPr>
        <w:t>ë</w:t>
      </w:r>
      <w:r>
        <w:rPr>
          <w:rFonts w:ascii="Times New Roman" w:hAnsi="Times New Roman"/>
          <w:sz w:val="24"/>
          <w:szCs w:val="24"/>
          <w:lang w:val="sq-AL"/>
        </w:rPr>
        <w:t>tar”, sektori i menaxhimit i k</w:t>
      </w:r>
      <w:r w:rsidR="007C6AEE">
        <w:rPr>
          <w:rFonts w:ascii="Times New Roman" w:hAnsi="Times New Roman"/>
          <w:sz w:val="24"/>
          <w:szCs w:val="24"/>
          <w:lang w:val="sq-AL"/>
        </w:rPr>
        <w:t>ë</w:t>
      </w:r>
      <w:r>
        <w:rPr>
          <w:rFonts w:ascii="Times New Roman" w:hAnsi="Times New Roman"/>
          <w:sz w:val="24"/>
          <w:szCs w:val="24"/>
          <w:lang w:val="sq-AL"/>
        </w:rPr>
        <w:t>rkoi çdo AdZM-je plot</w:t>
      </w:r>
      <w:r w:rsidR="007C6AEE">
        <w:rPr>
          <w:rFonts w:ascii="Times New Roman" w:hAnsi="Times New Roman"/>
          <w:sz w:val="24"/>
          <w:szCs w:val="24"/>
          <w:lang w:val="sq-AL"/>
        </w:rPr>
        <w:t>ë</w:t>
      </w:r>
      <w:r>
        <w:rPr>
          <w:rFonts w:ascii="Times New Roman" w:hAnsi="Times New Roman"/>
          <w:sz w:val="24"/>
          <w:szCs w:val="24"/>
          <w:lang w:val="sq-AL"/>
        </w:rPr>
        <w:t>simin e formular</w:t>
      </w:r>
      <w:r w:rsidR="007C6AEE">
        <w:rPr>
          <w:rFonts w:ascii="Times New Roman" w:hAnsi="Times New Roman"/>
          <w:sz w:val="24"/>
          <w:szCs w:val="24"/>
          <w:lang w:val="sq-AL"/>
        </w:rPr>
        <w:t>ë</w:t>
      </w:r>
      <w:r>
        <w:rPr>
          <w:rFonts w:ascii="Times New Roman" w:hAnsi="Times New Roman"/>
          <w:sz w:val="24"/>
          <w:szCs w:val="24"/>
          <w:lang w:val="sq-AL"/>
        </w:rPr>
        <w:t>ve kadastr</w:t>
      </w:r>
      <w:r w:rsidR="009835DB">
        <w:rPr>
          <w:rFonts w:ascii="Times New Roman" w:hAnsi="Times New Roman"/>
          <w:sz w:val="24"/>
          <w:szCs w:val="24"/>
          <w:lang w:val="sq-AL"/>
        </w:rPr>
        <w:t>al, me gjendjen q</w:t>
      </w:r>
      <w:r w:rsidR="007C6AEE">
        <w:rPr>
          <w:rFonts w:ascii="Times New Roman" w:hAnsi="Times New Roman"/>
          <w:sz w:val="24"/>
          <w:szCs w:val="24"/>
          <w:lang w:val="sq-AL"/>
        </w:rPr>
        <w:t>ë</w:t>
      </w:r>
      <w:r w:rsidR="009835DB">
        <w:rPr>
          <w:rFonts w:ascii="Times New Roman" w:hAnsi="Times New Roman"/>
          <w:sz w:val="24"/>
          <w:szCs w:val="24"/>
          <w:lang w:val="sq-AL"/>
        </w:rPr>
        <w:t xml:space="preserve"> ka si dhe specialist</w:t>
      </w:r>
      <w:r w:rsidR="007C6AEE">
        <w:rPr>
          <w:rFonts w:ascii="Times New Roman" w:hAnsi="Times New Roman"/>
          <w:sz w:val="24"/>
          <w:szCs w:val="24"/>
          <w:lang w:val="sq-AL"/>
        </w:rPr>
        <w:t>ë</w:t>
      </w:r>
      <w:r w:rsidR="009835DB">
        <w:rPr>
          <w:rFonts w:ascii="Times New Roman" w:hAnsi="Times New Roman"/>
          <w:sz w:val="24"/>
          <w:szCs w:val="24"/>
          <w:lang w:val="sq-AL"/>
        </w:rPr>
        <w:t>t</w:t>
      </w:r>
      <w:r w:rsidR="00E22E9F" w:rsidRPr="004026FD">
        <w:rPr>
          <w:rFonts w:ascii="Times New Roman" w:hAnsi="Times New Roman"/>
          <w:sz w:val="24"/>
          <w:szCs w:val="24"/>
          <w:lang w:val="sq-AL"/>
        </w:rPr>
        <w:t xml:space="preserve"> që janë ngarkuar për mbajtjen, rregullimin dhe saktësimin e sipërfaqeve kadastrale të zonave të mbrojtura duke koordinuar e krahasuar të dhënat kadastrale të formularit nr. 4 për zonat e mbrojtura me të dhënat (parcelat pyjore/kullosore), transferuar pranë bashkive të rej</w:t>
      </w:r>
      <w:r w:rsidR="009835DB">
        <w:rPr>
          <w:rFonts w:ascii="Times New Roman" w:hAnsi="Times New Roman"/>
          <w:sz w:val="24"/>
          <w:szCs w:val="24"/>
          <w:lang w:val="sq-AL"/>
        </w:rPr>
        <w:t>a t</w:t>
      </w:r>
      <w:r w:rsidR="007C6AEE">
        <w:rPr>
          <w:rFonts w:ascii="Times New Roman" w:hAnsi="Times New Roman"/>
          <w:sz w:val="24"/>
          <w:szCs w:val="24"/>
          <w:lang w:val="sq-AL"/>
        </w:rPr>
        <w:t>ë</w:t>
      </w:r>
      <w:r w:rsidR="009835DB">
        <w:rPr>
          <w:rFonts w:ascii="Times New Roman" w:hAnsi="Times New Roman"/>
          <w:sz w:val="24"/>
          <w:szCs w:val="24"/>
          <w:lang w:val="sq-AL"/>
        </w:rPr>
        <w:t xml:space="preserve"> b</w:t>
      </w:r>
      <w:r w:rsidR="007C6AEE">
        <w:rPr>
          <w:rFonts w:ascii="Times New Roman" w:hAnsi="Times New Roman"/>
          <w:sz w:val="24"/>
          <w:szCs w:val="24"/>
          <w:lang w:val="sq-AL"/>
        </w:rPr>
        <w:t>ë</w:t>
      </w:r>
      <w:r w:rsidR="009835DB">
        <w:rPr>
          <w:rFonts w:ascii="Times New Roman" w:hAnsi="Times New Roman"/>
          <w:sz w:val="24"/>
          <w:szCs w:val="24"/>
          <w:lang w:val="sq-AL"/>
        </w:rPr>
        <w:t>jn</w:t>
      </w:r>
      <w:r w:rsidR="007C6AEE">
        <w:rPr>
          <w:rFonts w:ascii="Times New Roman" w:hAnsi="Times New Roman"/>
          <w:sz w:val="24"/>
          <w:szCs w:val="24"/>
          <w:lang w:val="sq-AL"/>
        </w:rPr>
        <w:t>ë</w:t>
      </w:r>
      <w:r w:rsidR="009835DB">
        <w:rPr>
          <w:rFonts w:ascii="Times New Roman" w:hAnsi="Times New Roman"/>
          <w:sz w:val="24"/>
          <w:szCs w:val="24"/>
          <w:lang w:val="sq-AL"/>
        </w:rPr>
        <w:t xml:space="preserve"> rakordimet pran</w:t>
      </w:r>
      <w:r w:rsidR="007C6AEE">
        <w:rPr>
          <w:rFonts w:ascii="Times New Roman" w:hAnsi="Times New Roman"/>
          <w:sz w:val="24"/>
          <w:szCs w:val="24"/>
          <w:lang w:val="sq-AL"/>
        </w:rPr>
        <w:t>ë</w:t>
      </w:r>
      <w:r w:rsidR="009835DB">
        <w:rPr>
          <w:rFonts w:ascii="Times New Roman" w:hAnsi="Times New Roman"/>
          <w:sz w:val="24"/>
          <w:szCs w:val="24"/>
          <w:lang w:val="sq-AL"/>
        </w:rPr>
        <w:t xml:space="preserve"> AKZM-s</w:t>
      </w:r>
      <w:r w:rsidR="007C6AEE">
        <w:rPr>
          <w:rFonts w:ascii="Times New Roman" w:hAnsi="Times New Roman"/>
          <w:sz w:val="24"/>
          <w:szCs w:val="24"/>
          <w:lang w:val="sq-AL"/>
        </w:rPr>
        <w:t>ë</w:t>
      </w:r>
      <w:r w:rsidR="009835DB">
        <w:rPr>
          <w:rFonts w:ascii="Times New Roman" w:hAnsi="Times New Roman"/>
          <w:sz w:val="24"/>
          <w:szCs w:val="24"/>
          <w:lang w:val="sq-AL"/>
        </w:rPr>
        <w:t>.</w:t>
      </w:r>
      <w:r w:rsidR="001713A7">
        <w:rPr>
          <w:rFonts w:ascii="Times New Roman" w:hAnsi="Times New Roman"/>
          <w:sz w:val="24"/>
          <w:szCs w:val="24"/>
          <w:lang w:val="sq-AL"/>
        </w:rPr>
        <w:t xml:space="preserve"> </w:t>
      </w:r>
    </w:p>
    <w:p w:rsidR="00E22E9F" w:rsidRPr="004026FD" w:rsidRDefault="00EC2A4C" w:rsidP="00971AE7">
      <w:pPr>
        <w:contextualSpacing/>
        <w:jc w:val="both"/>
        <w:rPr>
          <w:rFonts w:ascii="Times New Roman" w:hAnsi="Times New Roman"/>
          <w:sz w:val="24"/>
          <w:szCs w:val="24"/>
          <w:lang w:val="sq-AL"/>
        </w:rPr>
      </w:pPr>
      <w:r>
        <w:rPr>
          <w:rFonts w:ascii="Times New Roman" w:hAnsi="Times New Roman"/>
          <w:sz w:val="24"/>
          <w:szCs w:val="24"/>
          <w:lang w:val="sq-AL"/>
        </w:rPr>
        <w:t>Gjatë punës u konstatua</w:t>
      </w:r>
      <w:r w:rsidRPr="00AF765D">
        <w:rPr>
          <w:rFonts w:ascii="Times New Roman" w:hAnsi="Times New Roman"/>
          <w:sz w:val="24"/>
          <w:szCs w:val="24"/>
          <w:lang w:val="sq-AL"/>
        </w:rPr>
        <w:t xml:space="preserve"> se ka raste ku parcela të ekonomive pyjore/kullosore janë të mbivendosura, apo sipërfaqja totale e zonës së mbrojtur sipas VKM-së së shpallur nuk rrezulton e tillë, pasi ka mbi </w:t>
      </w:r>
      <w:r w:rsidRPr="00AF765D">
        <w:rPr>
          <w:rFonts w:ascii="Times New Roman" w:hAnsi="Times New Roman"/>
          <w:sz w:val="24"/>
          <w:szCs w:val="24"/>
          <w:lang w:val="sq-AL"/>
        </w:rPr>
        <w:lastRenderedPageBreak/>
        <w:t>vendosje të tyre punuar sipas hartave të ekonomive pyjore. Ndodhur para kësaj gjendje po punojmë duke saktësuar hartat e këtyre ekonomive me hartën e zonës së mbrojtur të miratuar</w:t>
      </w:r>
      <w:r>
        <w:rPr>
          <w:rFonts w:ascii="Times New Roman" w:hAnsi="Times New Roman"/>
          <w:sz w:val="24"/>
          <w:szCs w:val="24"/>
          <w:lang w:val="sq-AL"/>
        </w:rPr>
        <w:t xml:space="preserve">. </w:t>
      </w:r>
      <w:r w:rsidR="001713A7">
        <w:rPr>
          <w:rFonts w:ascii="Times New Roman" w:hAnsi="Times New Roman"/>
          <w:sz w:val="24"/>
          <w:szCs w:val="24"/>
          <w:lang w:val="sq-AL"/>
        </w:rPr>
        <w:t>Meqen</w:t>
      </w:r>
      <w:r w:rsidR="007C6AEE">
        <w:rPr>
          <w:rFonts w:ascii="Times New Roman" w:hAnsi="Times New Roman"/>
          <w:sz w:val="24"/>
          <w:szCs w:val="24"/>
          <w:lang w:val="sq-AL"/>
        </w:rPr>
        <w:t>ë</w:t>
      </w:r>
      <w:r w:rsidR="001713A7">
        <w:rPr>
          <w:rFonts w:ascii="Times New Roman" w:hAnsi="Times New Roman"/>
          <w:sz w:val="24"/>
          <w:szCs w:val="24"/>
          <w:lang w:val="sq-AL"/>
        </w:rPr>
        <w:t>se gjat</w:t>
      </w:r>
      <w:r w:rsidR="007C6AEE">
        <w:rPr>
          <w:rFonts w:ascii="Times New Roman" w:hAnsi="Times New Roman"/>
          <w:sz w:val="24"/>
          <w:szCs w:val="24"/>
          <w:lang w:val="sq-AL"/>
        </w:rPr>
        <w:t>ë</w:t>
      </w:r>
      <w:r w:rsidR="001713A7">
        <w:rPr>
          <w:rFonts w:ascii="Times New Roman" w:hAnsi="Times New Roman"/>
          <w:sz w:val="24"/>
          <w:szCs w:val="24"/>
          <w:lang w:val="sq-AL"/>
        </w:rPr>
        <w:t xml:space="preserve"> pun</w:t>
      </w:r>
      <w:r w:rsidR="007C6AEE">
        <w:rPr>
          <w:rFonts w:ascii="Times New Roman" w:hAnsi="Times New Roman"/>
          <w:sz w:val="24"/>
          <w:szCs w:val="24"/>
          <w:lang w:val="sq-AL"/>
        </w:rPr>
        <w:t>ë</w:t>
      </w:r>
      <w:r w:rsidR="001713A7">
        <w:rPr>
          <w:rFonts w:ascii="Times New Roman" w:hAnsi="Times New Roman"/>
          <w:sz w:val="24"/>
          <w:szCs w:val="24"/>
          <w:lang w:val="sq-AL"/>
        </w:rPr>
        <w:t>s n</w:t>
      </w:r>
      <w:r w:rsidR="007C6AEE">
        <w:rPr>
          <w:rFonts w:ascii="Times New Roman" w:hAnsi="Times New Roman"/>
          <w:sz w:val="24"/>
          <w:szCs w:val="24"/>
          <w:lang w:val="sq-AL"/>
        </w:rPr>
        <w:t>ë</w:t>
      </w:r>
      <w:r w:rsidR="001713A7">
        <w:rPr>
          <w:rFonts w:ascii="Times New Roman" w:hAnsi="Times New Roman"/>
          <w:sz w:val="24"/>
          <w:szCs w:val="24"/>
          <w:lang w:val="sq-AL"/>
        </w:rPr>
        <w:t xml:space="preserve"> terren u konstatuan raste ku kishte mbivendosje t</w:t>
      </w:r>
      <w:r w:rsidR="007C6AEE">
        <w:rPr>
          <w:rFonts w:ascii="Times New Roman" w:hAnsi="Times New Roman"/>
          <w:sz w:val="24"/>
          <w:szCs w:val="24"/>
          <w:lang w:val="sq-AL"/>
        </w:rPr>
        <w:t>ë</w:t>
      </w:r>
      <w:r w:rsidR="001713A7">
        <w:rPr>
          <w:rFonts w:ascii="Times New Roman" w:hAnsi="Times New Roman"/>
          <w:sz w:val="24"/>
          <w:szCs w:val="24"/>
          <w:lang w:val="sq-AL"/>
        </w:rPr>
        <w:t xml:space="preserve"> sip</w:t>
      </w:r>
      <w:r w:rsidR="007C6AEE">
        <w:rPr>
          <w:rFonts w:ascii="Times New Roman" w:hAnsi="Times New Roman"/>
          <w:sz w:val="24"/>
          <w:szCs w:val="24"/>
          <w:lang w:val="sq-AL"/>
        </w:rPr>
        <w:t>ë</w:t>
      </w:r>
      <w:r w:rsidR="001713A7">
        <w:rPr>
          <w:rFonts w:ascii="Times New Roman" w:hAnsi="Times New Roman"/>
          <w:sz w:val="24"/>
          <w:szCs w:val="24"/>
          <w:lang w:val="sq-AL"/>
        </w:rPr>
        <w:t>rfaqeve t</w:t>
      </w:r>
      <w:r w:rsidR="007C6AEE">
        <w:rPr>
          <w:rFonts w:ascii="Times New Roman" w:hAnsi="Times New Roman"/>
          <w:sz w:val="24"/>
          <w:szCs w:val="24"/>
          <w:lang w:val="sq-AL"/>
        </w:rPr>
        <w:t>ë</w:t>
      </w:r>
      <w:r w:rsidR="001713A7">
        <w:rPr>
          <w:rFonts w:ascii="Times New Roman" w:hAnsi="Times New Roman"/>
          <w:sz w:val="24"/>
          <w:szCs w:val="24"/>
          <w:lang w:val="sq-AL"/>
        </w:rPr>
        <w:t xml:space="preserve"> parcelave pyjore/kullosore zon</w:t>
      </w:r>
      <w:r w:rsidR="007C6AEE">
        <w:rPr>
          <w:rFonts w:ascii="Times New Roman" w:hAnsi="Times New Roman"/>
          <w:sz w:val="24"/>
          <w:szCs w:val="24"/>
          <w:lang w:val="sq-AL"/>
        </w:rPr>
        <w:t>ë</w:t>
      </w:r>
      <w:r w:rsidR="001713A7">
        <w:rPr>
          <w:rFonts w:ascii="Times New Roman" w:hAnsi="Times New Roman"/>
          <w:sz w:val="24"/>
          <w:szCs w:val="24"/>
          <w:lang w:val="sq-AL"/>
        </w:rPr>
        <w:t xml:space="preserve"> e mbrojtur me ato t</w:t>
      </w:r>
      <w:r w:rsidR="007C6AEE">
        <w:rPr>
          <w:rFonts w:ascii="Times New Roman" w:hAnsi="Times New Roman"/>
          <w:sz w:val="24"/>
          <w:szCs w:val="24"/>
          <w:lang w:val="sq-AL"/>
        </w:rPr>
        <w:t>ë</w:t>
      </w:r>
      <w:r w:rsidR="001713A7">
        <w:rPr>
          <w:rFonts w:ascii="Times New Roman" w:hAnsi="Times New Roman"/>
          <w:sz w:val="24"/>
          <w:szCs w:val="24"/>
          <w:lang w:val="sq-AL"/>
        </w:rPr>
        <w:t xml:space="preserve"> transferuar bashkive, Ministria e Mjedisit d</w:t>
      </w:r>
      <w:r w:rsidR="007C6AEE">
        <w:rPr>
          <w:rFonts w:ascii="Times New Roman" w:hAnsi="Times New Roman"/>
          <w:sz w:val="24"/>
          <w:szCs w:val="24"/>
          <w:lang w:val="sq-AL"/>
        </w:rPr>
        <w:t>ë</w:t>
      </w:r>
      <w:r w:rsidR="001713A7">
        <w:rPr>
          <w:rFonts w:ascii="Times New Roman" w:hAnsi="Times New Roman"/>
          <w:sz w:val="24"/>
          <w:szCs w:val="24"/>
          <w:lang w:val="sq-AL"/>
        </w:rPr>
        <w:t>rgoj shkres</w:t>
      </w:r>
      <w:r w:rsidR="007C6AEE">
        <w:rPr>
          <w:rFonts w:ascii="Times New Roman" w:hAnsi="Times New Roman"/>
          <w:sz w:val="24"/>
          <w:szCs w:val="24"/>
          <w:lang w:val="sq-AL"/>
        </w:rPr>
        <w:t>ë</w:t>
      </w:r>
      <w:r w:rsidR="001713A7">
        <w:rPr>
          <w:rFonts w:ascii="Times New Roman" w:hAnsi="Times New Roman"/>
          <w:sz w:val="24"/>
          <w:szCs w:val="24"/>
          <w:lang w:val="sq-AL"/>
        </w:rPr>
        <w:t>n nr. 8057 prot., dat</w:t>
      </w:r>
      <w:r w:rsidR="007C6AEE">
        <w:rPr>
          <w:rFonts w:ascii="Times New Roman" w:hAnsi="Times New Roman"/>
          <w:sz w:val="24"/>
          <w:szCs w:val="24"/>
          <w:lang w:val="sq-AL"/>
        </w:rPr>
        <w:t>ë</w:t>
      </w:r>
      <w:r w:rsidR="001713A7">
        <w:rPr>
          <w:rFonts w:ascii="Times New Roman" w:hAnsi="Times New Roman"/>
          <w:sz w:val="24"/>
          <w:szCs w:val="24"/>
          <w:lang w:val="sq-AL"/>
        </w:rPr>
        <w:t xml:space="preserve"> 09.12.2016 “Mbi azhornimin e t</w:t>
      </w:r>
      <w:r w:rsidR="007C6AEE">
        <w:rPr>
          <w:rFonts w:ascii="Times New Roman" w:hAnsi="Times New Roman"/>
          <w:sz w:val="24"/>
          <w:szCs w:val="24"/>
          <w:lang w:val="sq-AL"/>
        </w:rPr>
        <w:t>ë</w:t>
      </w:r>
      <w:r w:rsidR="001713A7">
        <w:rPr>
          <w:rFonts w:ascii="Times New Roman" w:hAnsi="Times New Roman"/>
          <w:sz w:val="24"/>
          <w:szCs w:val="24"/>
          <w:lang w:val="sq-AL"/>
        </w:rPr>
        <w:t xml:space="preserve"> dh</w:t>
      </w:r>
      <w:r w:rsidR="007C6AEE">
        <w:rPr>
          <w:rFonts w:ascii="Times New Roman" w:hAnsi="Times New Roman"/>
          <w:sz w:val="24"/>
          <w:szCs w:val="24"/>
          <w:lang w:val="sq-AL"/>
        </w:rPr>
        <w:t>ë</w:t>
      </w:r>
      <w:r w:rsidR="001713A7">
        <w:rPr>
          <w:rFonts w:ascii="Times New Roman" w:hAnsi="Times New Roman"/>
          <w:sz w:val="24"/>
          <w:szCs w:val="24"/>
          <w:lang w:val="sq-AL"/>
        </w:rPr>
        <w:t>nave kadastrale pyjore/kullosore dhe problematik</w:t>
      </w:r>
      <w:r w:rsidR="007C6AEE">
        <w:rPr>
          <w:rFonts w:ascii="Times New Roman" w:hAnsi="Times New Roman"/>
          <w:sz w:val="24"/>
          <w:szCs w:val="24"/>
          <w:lang w:val="sq-AL"/>
        </w:rPr>
        <w:t>ë</w:t>
      </w:r>
      <w:r w:rsidR="001713A7">
        <w:rPr>
          <w:rFonts w:ascii="Times New Roman" w:hAnsi="Times New Roman"/>
          <w:sz w:val="24"/>
          <w:szCs w:val="24"/>
          <w:lang w:val="sq-AL"/>
        </w:rPr>
        <w:t xml:space="preserve">n e transferimit”. </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lang w:val="sq-AL"/>
        </w:rPr>
        <w:t>Gjatë punës është konstatuar se ka raste ku parcela të ekonomive pyjore/kullosore janë të mbivendosura, apo sipërfaqja totale e zonës së mbrojtur sipas VKM-së së shpallur nuk rrezulton e tillë, pasi ka mbi vendosje të tyre punuar sipas hartave të ekonomive pyjore. Ndodhur para kësaj gjendje po punojmë duke saktësuar hartat e këtyre ekonomive me hartën e zonës së mbrojtur të miratuar. Duke bërë përputhjen e tyre janë vërejtur probleme si:</w:t>
      </w:r>
      <w:r w:rsidRPr="00AF765D">
        <w:rPr>
          <w:rFonts w:ascii="Times New Roman" w:hAnsi="Times New Roman"/>
          <w:sz w:val="24"/>
          <w:szCs w:val="24"/>
        </w:rPr>
        <w:t xml:space="preserve"> </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rPr>
        <w:t>Kjo ishte në përgjithësi panorama e gjendjes kadastrale për zonat e mbrojtura, problematikat lidhur me to dhe sugjerimet e dhëna për vazhdimin e këtij procesi. Duke bashkëpunuar me specialistët e GIS-it për të realizuar përpuths</w:t>
      </w:r>
      <w:r w:rsidR="007C17BA">
        <w:rPr>
          <w:rFonts w:ascii="Times New Roman" w:hAnsi="Times New Roman"/>
          <w:sz w:val="24"/>
          <w:szCs w:val="24"/>
        </w:rPr>
        <w:t xml:space="preserve">hmërinë e treguesve kadastralë, </w:t>
      </w:r>
      <w:r w:rsidRPr="00AF765D">
        <w:rPr>
          <w:rFonts w:ascii="Times New Roman" w:hAnsi="Times New Roman"/>
          <w:sz w:val="24"/>
          <w:szCs w:val="24"/>
        </w:rPr>
        <w:t>sipërfaqet, përbër</w:t>
      </w:r>
      <w:r w:rsidR="001713A7">
        <w:rPr>
          <w:rFonts w:ascii="Times New Roman" w:hAnsi="Times New Roman"/>
          <w:sz w:val="24"/>
          <w:szCs w:val="24"/>
        </w:rPr>
        <w:t>ja e grumbujve pyjor, pronësia</w:t>
      </w:r>
      <w:r w:rsidRPr="00AF765D">
        <w:rPr>
          <w:rFonts w:ascii="Times New Roman" w:hAnsi="Times New Roman"/>
          <w:sz w:val="24"/>
          <w:szCs w:val="24"/>
        </w:rPr>
        <w:t xml:space="preserve"> etj, është një punë që duhet të ndiqet me përparësi gjatë këtij viti ku përkon dhe me procesin e Inventarizimit Kombëtar të Pyjeve në Shqipëri.</w:t>
      </w:r>
    </w:p>
    <w:p w:rsidR="00E22E9F" w:rsidRPr="00AF765D" w:rsidRDefault="00696A43" w:rsidP="00E22E9F">
      <w:pPr>
        <w:jc w:val="both"/>
        <w:rPr>
          <w:rFonts w:ascii="Times New Roman" w:hAnsi="Times New Roman"/>
          <w:sz w:val="24"/>
          <w:szCs w:val="24"/>
        </w:rPr>
      </w:pPr>
      <w:r>
        <w:rPr>
          <w:rFonts w:ascii="Times New Roman" w:hAnsi="Times New Roman"/>
          <w:sz w:val="24"/>
          <w:szCs w:val="24"/>
        </w:rPr>
        <w:t>Nj</w:t>
      </w:r>
      <w:r w:rsidR="007C6AEE">
        <w:rPr>
          <w:rFonts w:ascii="Times New Roman" w:hAnsi="Times New Roman"/>
          <w:sz w:val="24"/>
          <w:szCs w:val="24"/>
        </w:rPr>
        <w:t>ë</w:t>
      </w:r>
      <w:r>
        <w:rPr>
          <w:rFonts w:ascii="Times New Roman" w:hAnsi="Times New Roman"/>
          <w:sz w:val="24"/>
          <w:szCs w:val="24"/>
        </w:rPr>
        <w:t xml:space="preserve"> nd</w:t>
      </w:r>
      <w:r w:rsidR="007C6AEE">
        <w:rPr>
          <w:rFonts w:ascii="Times New Roman" w:hAnsi="Times New Roman"/>
          <w:sz w:val="24"/>
          <w:szCs w:val="24"/>
        </w:rPr>
        <w:t>ë</w:t>
      </w:r>
      <w:r>
        <w:rPr>
          <w:rFonts w:ascii="Times New Roman" w:hAnsi="Times New Roman"/>
          <w:sz w:val="24"/>
          <w:szCs w:val="24"/>
        </w:rPr>
        <w:t>r detyrat kryesore p</w:t>
      </w:r>
      <w:r w:rsidR="007C6AEE">
        <w:rPr>
          <w:rFonts w:ascii="Times New Roman" w:hAnsi="Times New Roman"/>
          <w:sz w:val="24"/>
          <w:szCs w:val="24"/>
        </w:rPr>
        <w:t>ë</w:t>
      </w:r>
      <w:r>
        <w:rPr>
          <w:rFonts w:ascii="Times New Roman" w:hAnsi="Times New Roman"/>
          <w:sz w:val="24"/>
          <w:szCs w:val="24"/>
        </w:rPr>
        <w:t xml:space="preserve">r </w:t>
      </w:r>
      <w:r w:rsidR="00E22E9F" w:rsidRPr="00AF765D">
        <w:rPr>
          <w:rFonts w:ascii="Times New Roman" w:hAnsi="Times New Roman"/>
          <w:sz w:val="24"/>
          <w:szCs w:val="24"/>
        </w:rPr>
        <w:t xml:space="preserve">vitit 2017 </w:t>
      </w:r>
      <w:r>
        <w:rPr>
          <w:rFonts w:ascii="Times New Roman" w:hAnsi="Times New Roman"/>
          <w:sz w:val="24"/>
          <w:szCs w:val="24"/>
        </w:rPr>
        <w:t>ka q</w:t>
      </w:r>
      <w:r w:rsidR="007C6AEE">
        <w:rPr>
          <w:rFonts w:ascii="Times New Roman" w:hAnsi="Times New Roman"/>
          <w:sz w:val="24"/>
          <w:szCs w:val="24"/>
        </w:rPr>
        <w:t>ë</w:t>
      </w:r>
      <w:r>
        <w:rPr>
          <w:rFonts w:ascii="Times New Roman" w:hAnsi="Times New Roman"/>
          <w:sz w:val="24"/>
          <w:szCs w:val="24"/>
        </w:rPr>
        <w:t>n</w:t>
      </w:r>
      <w:r w:rsidR="007C6AEE">
        <w:rPr>
          <w:rFonts w:ascii="Times New Roman" w:hAnsi="Times New Roman"/>
          <w:sz w:val="24"/>
          <w:szCs w:val="24"/>
        </w:rPr>
        <w:t>ë</w:t>
      </w:r>
      <w:r>
        <w:rPr>
          <w:rFonts w:ascii="Times New Roman" w:hAnsi="Times New Roman"/>
          <w:sz w:val="24"/>
          <w:szCs w:val="24"/>
        </w:rPr>
        <w:t xml:space="preserve"> dhe saktësimi </w:t>
      </w:r>
      <w:r w:rsidR="00E22E9F" w:rsidRPr="00AF765D">
        <w:rPr>
          <w:rFonts w:ascii="Times New Roman" w:hAnsi="Times New Roman"/>
          <w:sz w:val="24"/>
          <w:szCs w:val="24"/>
        </w:rPr>
        <w:t xml:space="preserve">e </w:t>
      </w:r>
      <w:r w:rsidR="008638AC">
        <w:rPr>
          <w:rFonts w:ascii="Times New Roman" w:hAnsi="Times New Roman"/>
          <w:sz w:val="24"/>
          <w:szCs w:val="24"/>
        </w:rPr>
        <w:t>standartizimi i sip</w:t>
      </w:r>
      <w:r w:rsidR="007C6AEE">
        <w:rPr>
          <w:rFonts w:ascii="Times New Roman" w:hAnsi="Times New Roman"/>
          <w:sz w:val="24"/>
          <w:szCs w:val="24"/>
        </w:rPr>
        <w:t>ë</w:t>
      </w:r>
      <w:r w:rsidR="008638AC">
        <w:rPr>
          <w:rFonts w:ascii="Times New Roman" w:hAnsi="Times New Roman"/>
          <w:sz w:val="24"/>
          <w:szCs w:val="24"/>
        </w:rPr>
        <w:t xml:space="preserve">rfaqeve </w:t>
      </w:r>
      <w:r w:rsidR="00E22E9F" w:rsidRPr="00AF765D">
        <w:rPr>
          <w:rFonts w:ascii="Times New Roman" w:hAnsi="Times New Roman"/>
          <w:sz w:val="24"/>
          <w:szCs w:val="24"/>
        </w:rPr>
        <w:t>kadastrale për zonat e mbrojtura</w:t>
      </w:r>
      <w:r w:rsidR="00D64552">
        <w:rPr>
          <w:rFonts w:ascii="Times New Roman" w:hAnsi="Times New Roman"/>
          <w:sz w:val="24"/>
          <w:szCs w:val="24"/>
        </w:rPr>
        <w:t>, ndryshimet e b</w:t>
      </w:r>
      <w:r w:rsidR="007C6AEE">
        <w:rPr>
          <w:rFonts w:ascii="Times New Roman" w:hAnsi="Times New Roman"/>
          <w:sz w:val="24"/>
          <w:szCs w:val="24"/>
        </w:rPr>
        <w:t>ë</w:t>
      </w:r>
      <w:r w:rsidR="00D64552">
        <w:rPr>
          <w:rFonts w:ascii="Times New Roman" w:hAnsi="Times New Roman"/>
          <w:sz w:val="24"/>
          <w:szCs w:val="24"/>
        </w:rPr>
        <w:t>ra, plot</w:t>
      </w:r>
      <w:r w:rsidR="007C6AEE">
        <w:rPr>
          <w:rFonts w:ascii="Times New Roman" w:hAnsi="Times New Roman"/>
          <w:sz w:val="24"/>
          <w:szCs w:val="24"/>
        </w:rPr>
        <w:t>ë</w:t>
      </w:r>
      <w:r w:rsidR="00D64552">
        <w:rPr>
          <w:rFonts w:ascii="Times New Roman" w:hAnsi="Times New Roman"/>
          <w:sz w:val="24"/>
          <w:szCs w:val="24"/>
        </w:rPr>
        <w:t>simi i</w:t>
      </w:r>
      <w:r w:rsidR="008638AC">
        <w:rPr>
          <w:rFonts w:ascii="Times New Roman" w:hAnsi="Times New Roman"/>
          <w:sz w:val="24"/>
          <w:szCs w:val="24"/>
        </w:rPr>
        <w:t xml:space="preserve"> formular</w:t>
      </w:r>
      <w:r w:rsidR="007C6AEE">
        <w:rPr>
          <w:rFonts w:ascii="Times New Roman" w:hAnsi="Times New Roman"/>
          <w:sz w:val="24"/>
          <w:szCs w:val="24"/>
        </w:rPr>
        <w:t>ë</w:t>
      </w:r>
      <w:r w:rsidR="008638AC">
        <w:rPr>
          <w:rFonts w:ascii="Times New Roman" w:hAnsi="Times New Roman"/>
          <w:sz w:val="24"/>
          <w:szCs w:val="24"/>
        </w:rPr>
        <w:t>ve p</w:t>
      </w:r>
      <w:r w:rsidR="007C6AEE">
        <w:rPr>
          <w:rFonts w:ascii="Times New Roman" w:hAnsi="Times New Roman"/>
          <w:sz w:val="24"/>
          <w:szCs w:val="24"/>
        </w:rPr>
        <w:t>ë</w:t>
      </w:r>
      <w:r w:rsidR="008638AC">
        <w:rPr>
          <w:rFonts w:ascii="Times New Roman" w:hAnsi="Times New Roman"/>
          <w:sz w:val="24"/>
          <w:szCs w:val="24"/>
        </w:rPr>
        <w:t>r ndryshimet kadastrale, n</w:t>
      </w:r>
      <w:r w:rsidR="007C6AEE">
        <w:rPr>
          <w:rFonts w:ascii="Times New Roman" w:hAnsi="Times New Roman"/>
          <w:sz w:val="24"/>
          <w:szCs w:val="24"/>
        </w:rPr>
        <w:t>ë</w:t>
      </w:r>
      <w:r w:rsidR="008638AC">
        <w:rPr>
          <w:rFonts w:ascii="Times New Roman" w:hAnsi="Times New Roman"/>
          <w:sz w:val="24"/>
          <w:szCs w:val="24"/>
        </w:rPr>
        <w:t xml:space="preserve"> zbatim të Udhëzimin nr. 1, datë 26.01.2017</w:t>
      </w:r>
      <w:r w:rsidR="00E22E9F" w:rsidRPr="00AF765D">
        <w:rPr>
          <w:rFonts w:ascii="Times New Roman" w:hAnsi="Times New Roman"/>
          <w:sz w:val="24"/>
          <w:szCs w:val="24"/>
        </w:rPr>
        <w:t xml:space="preserve"> “Për mbajtjen e kadastrës së fondit pyjor dhe kullosor</w:t>
      </w:r>
      <w:r w:rsidR="008638AC">
        <w:rPr>
          <w:rFonts w:ascii="Times New Roman" w:hAnsi="Times New Roman"/>
          <w:sz w:val="24"/>
          <w:szCs w:val="24"/>
        </w:rPr>
        <w:t xml:space="preserve"> komb</w:t>
      </w:r>
      <w:r w:rsidR="007C6AEE">
        <w:rPr>
          <w:rFonts w:ascii="Times New Roman" w:hAnsi="Times New Roman"/>
          <w:sz w:val="24"/>
          <w:szCs w:val="24"/>
        </w:rPr>
        <w:t>ë</w:t>
      </w:r>
      <w:r w:rsidR="008638AC">
        <w:rPr>
          <w:rFonts w:ascii="Times New Roman" w:hAnsi="Times New Roman"/>
          <w:sz w:val="24"/>
          <w:szCs w:val="24"/>
        </w:rPr>
        <w:t>tar”</w:t>
      </w:r>
      <w:r w:rsidR="00E22E9F" w:rsidRPr="00AF765D">
        <w:rPr>
          <w:rFonts w:ascii="Times New Roman" w:hAnsi="Times New Roman"/>
          <w:sz w:val="24"/>
          <w:szCs w:val="24"/>
        </w:rPr>
        <w:t xml:space="preserve"> dhe Udhëzimin nr. 3, datë 03.04.2013 “Për rregullat dhe mënyrën e mbajtjes, skedimit, funksionimit dhe përdorimit të rregjistrit të</w:t>
      </w:r>
      <w:r w:rsidR="00D64552">
        <w:rPr>
          <w:rFonts w:ascii="Times New Roman" w:hAnsi="Times New Roman"/>
          <w:sz w:val="24"/>
          <w:szCs w:val="24"/>
        </w:rPr>
        <w:t xml:space="preserve"> zonave të mbrojtura” (apo duke i’</w:t>
      </w:r>
      <w:r w:rsidR="00E22E9F" w:rsidRPr="00AF765D">
        <w:rPr>
          <w:rFonts w:ascii="Times New Roman" w:hAnsi="Times New Roman"/>
          <w:sz w:val="24"/>
          <w:szCs w:val="24"/>
        </w:rPr>
        <w:t>u referuar dhe ndryshimeve që mund të bëhen).</w:t>
      </w:r>
      <w:r w:rsidR="008638AC">
        <w:rPr>
          <w:rFonts w:ascii="Times New Roman" w:hAnsi="Times New Roman"/>
          <w:sz w:val="24"/>
          <w:szCs w:val="24"/>
        </w:rPr>
        <w:t xml:space="preserve"> </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 xml:space="preserve">Në kuadër të bashkëpunimit dhe koordinimit të problematikave me pushtetin vendor, me porosi të Drejtorit të Përgjithshëm, sektori i menaxhimit nëpërmjet specialistit të GIS-it këtu, përgatiti dhe u dërgoi të gjitha bashkive të vendit resurset natyrore (zonat e mbrojtura (apo pjesë të tyre) dhe monumentet e natyrës) që gjenden brenda territorit të tyre. Këto të dhëna </w:t>
      </w:r>
      <w:r w:rsidR="00D64552">
        <w:rPr>
          <w:rFonts w:ascii="Times New Roman" w:hAnsi="Times New Roman"/>
          <w:sz w:val="24"/>
          <w:szCs w:val="24"/>
        </w:rPr>
        <w:t>i’</w:t>
      </w:r>
      <w:r w:rsidRPr="00AF765D">
        <w:rPr>
          <w:rFonts w:ascii="Times New Roman" w:hAnsi="Times New Roman"/>
          <w:sz w:val="24"/>
          <w:szCs w:val="24"/>
        </w:rPr>
        <w:t>u dërguan të gjitha bashkive me shkresa zyrtare duke u kërkuar dhe konfirmim</w:t>
      </w:r>
      <w:r>
        <w:rPr>
          <w:rFonts w:ascii="Times New Roman" w:hAnsi="Times New Roman"/>
          <w:sz w:val="24"/>
          <w:szCs w:val="24"/>
        </w:rPr>
        <w:t xml:space="preserve">. </w:t>
      </w:r>
    </w:p>
    <w:p w:rsidR="00E22E9F" w:rsidRDefault="00870E5F" w:rsidP="00870E5F">
      <w:pPr>
        <w:pStyle w:val="ListParagraph"/>
        <w:numPr>
          <w:ilvl w:val="0"/>
          <w:numId w:val="4"/>
        </w:numPr>
        <w:jc w:val="both"/>
        <w:rPr>
          <w:sz w:val="24"/>
          <w:szCs w:val="24"/>
        </w:rPr>
      </w:pPr>
      <w:r>
        <w:rPr>
          <w:sz w:val="24"/>
          <w:szCs w:val="24"/>
        </w:rPr>
        <w:t>Detyr</w:t>
      </w:r>
      <w:r w:rsidR="007C6AEE">
        <w:rPr>
          <w:sz w:val="24"/>
          <w:szCs w:val="24"/>
        </w:rPr>
        <w:t>ë</w:t>
      </w:r>
      <w:r>
        <w:rPr>
          <w:sz w:val="24"/>
          <w:szCs w:val="24"/>
        </w:rPr>
        <w:t xml:space="preserve"> e r</w:t>
      </w:r>
      <w:r w:rsidR="007C6AEE">
        <w:rPr>
          <w:sz w:val="24"/>
          <w:szCs w:val="24"/>
        </w:rPr>
        <w:t>ë</w:t>
      </w:r>
      <w:r>
        <w:rPr>
          <w:sz w:val="24"/>
          <w:szCs w:val="24"/>
        </w:rPr>
        <w:t>nd</w:t>
      </w:r>
      <w:r w:rsidR="007C6AEE">
        <w:rPr>
          <w:sz w:val="24"/>
          <w:szCs w:val="24"/>
        </w:rPr>
        <w:t>ë</w:t>
      </w:r>
      <w:r>
        <w:rPr>
          <w:sz w:val="24"/>
          <w:szCs w:val="24"/>
        </w:rPr>
        <w:t>sishme p</w:t>
      </w:r>
      <w:r w:rsidR="007C6AEE">
        <w:rPr>
          <w:sz w:val="24"/>
          <w:szCs w:val="24"/>
        </w:rPr>
        <w:t>ë</w:t>
      </w:r>
      <w:r>
        <w:rPr>
          <w:sz w:val="24"/>
          <w:szCs w:val="24"/>
        </w:rPr>
        <w:t>r vitin 2017 ka q</w:t>
      </w:r>
      <w:r w:rsidR="007C6AEE">
        <w:rPr>
          <w:sz w:val="24"/>
          <w:szCs w:val="24"/>
        </w:rPr>
        <w:t>ë</w:t>
      </w:r>
      <w:r>
        <w:rPr>
          <w:sz w:val="24"/>
          <w:szCs w:val="24"/>
        </w:rPr>
        <w:t>n</w:t>
      </w:r>
      <w:r w:rsidR="007C6AEE">
        <w:rPr>
          <w:sz w:val="24"/>
          <w:szCs w:val="24"/>
        </w:rPr>
        <w:t>ë</w:t>
      </w:r>
      <w:r>
        <w:rPr>
          <w:sz w:val="24"/>
          <w:szCs w:val="24"/>
        </w:rPr>
        <w:t xml:space="preserve"> dhe propozimi e </w:t>
      </w:r>
      <w:r w:rsidR="00E22E9F" w:rsidRPr="00870E5F">
        <w:rPr>
          <w:sz w:val="24"/>
          <w:szCs w:val="24"/>
        </w:rPr>
        <w:t>rishikim</w:t>
      </w:r>
      <w:r>
        <w:rPr>
          <w:sz w:val="24"/>
          <w:szCs w:val="24"/>
        </w:rPr>
        <w:t>i</w:t>
      </w:r>
      <w:r w:rsidR="00E22E9F" w:rsidRPr="00870E5F">
        <w:rPr>
          <w:sz w:val="24"/>
          <w:szCs w:val="24"/>
        </w:rPr>
        <w:t xml:space="preserve"> tërësor i zo</w:t>
      </w:r>
      <w:r w:rsidRPr="00870E5F">
        <w:rPr>
          <w:sz w:val="24"/>
          <w:szCs w:val="24"/>
        </w:rPr>
        <w:t>nave të mbrojtura</w:t>
      </w:r>
      <w:r w:rsidR="00D30267">
        <w:rPr>
          <w:sz w:val="24"/>
          <w:szCs w:val="24"/>
        </w:rPr>
        <w:t xml:space="preserve"> dhe monumenteve t</w:t>
      </w:r>
      <w:r w:rsidR="007C6AEE">
        <w:rPr>
          <w:sz w:val="24"/>
          <w:szCs w:val="24"/>
        </w:rPr>
        <w:t>ë</w:t>
      </w:r>
      <w:r w:rsidR="00D30267">
        <w:rPr>
          <w:sz w:val="24"/>
          <w:szCs w:val="24"/>
        </w:rPr>
        <w:t xml:space="preserve"> natyr</w:t>
      </w:r>
      <w:r w:rsidR="007C6AEE">
        <w:rPr>
          <w:sz w:val="24"/>
          <w:szCs w:val="24"/>
        </w:rPr>
        <w:t>ë</w:t>
      </w:r>
      <w:r w:rsidR="00D30267">
        <w:rPr>
          <w:sz w:val="24"/>
          <w:szCs w:val="24"/>
        </w:rPr>
        <w:t xml:space="preserve">s (MN) lidhur me ndryshimin e </w:t>
      </w:r>
      <w:r w:rsidR="00E22E9F" w:rsidRPr="00870E5F">
        <w:rPr>
          <w:sz w:val="24"/>
          <w:szCs w:val="24"/>
        </w:rPr>
        <w:t>status</w:t>
      </w:r>
      <w:r w:rsidR="00D30267">
        <w:rPr>
          <w:sz w:val="24"/>
          <w:szCs w:val="24"/>
        </w:rPr>
        <w:t>it</w:t>
      </w:r>
      <w:r w:rsidR="00E22E9F" w:rsidRPr="00870E5F">
        <w:rPr>
          <w:sz w:val="24"/>
          <w:szCs w:val="24"/>
        </w:rPr>
        <w:t>, sipërfaqe</w:t>
      </w:r>
      <w:r w:rsidR="00D30267">
        <w:rPr>
          <w:sz w:val="24"/>
          <w:szCs w:val="24"/>
        </w:rPr>
        <w:t>ve</w:t>
      </w:r>
      <w:r w:rsidR="00E22E9F" w:rsidRPr="00870E5F">
        <w:rPr>
          <w:sz w:val="24"/>
          <w:szCs w:val="24"/>
        </w:rPr>
        <w:t>, zonim</w:t>
      </w:r>
      <w:r w:rsidR="00D30267">
        <w:rPr>
          <w:sz w:val="24"/>
          <w:szCs w:val="24"/>
        </w:rPr>
        <w:t>it t</w:t>
      </w:r>
      <w:r w:rsidR="007C6AEE">
        <w:rPr>
          <w:sz w:val="24"/>
          <w:szCs w:val="24"/>
        </w:rPr>
        <w:t>ë</w:t>
      </w:r>
      <w:r w:rsidR="00D30267">
        <w:rPr>
          <w:sz w:val="24"/>
          <w:szCs w:val="24"/>
        </w:rPr>
        <w:t xml:space="preserve"> brendsh</w:t>
      </w:r>
      <w:r w:rsidR="007C6AEE">
        <w:rPr>
          <w:sz w:val="24"/>
          <w:szCs w:val="24"/>
        </w:rPr>
        <w:t>ë</w:t>
      </w:r>
      <w:r w:rsidR="00D30267">
        <w:rPr>
          <w:sz w:val="24"/>
          <w:szCs w:val="24"/>
        </w:rPr>
        <w:t>m,</w:t>
      </w:r>
      <w:r w:rsidR="00E22E9F" w:rsidRPr="00870E5F">
        <w:rPr>
          <w:sz w:val="24"/>
          <w:szCs w:val="24"/>
        </w:rPr>
        <w:t xml:space="preserve"> </w:t>
      </w:r>
      <w:r w:rsidR="00D30267">
        <w:rPr>
          <w:sz w:val="24"/>
          <w:szCs w:val="24"/>
        </w:rPr>
        <w:t>meqen</w:t>
      </w:r>
      <w:r w:rsidR="007C6AEE">
        <w:rPr>
          <w:sz w:val="24"/>
          <w:szCs w:val="24"/>
        </w:rPr>
        <w:t>ë</w:t>
      </w:r>
      <w:r w:rsidR="00D30267">
        <w:rPr>
          <w:sz w:val="24"/>
          <w:szCs w:val="24"/>
        </w:rPr>
        <w:t>se</w:t>
      </w:r>
      <w:r w:rsidR="00E22E9F" w:rsidRPr="00870E5F">
        <w:rPr>
          <w:sz w:val="24"/>
          <w:szCs w:val="24"/>
        </w:rPr>
        <w:t xml:space="preserve"> jemi</w:t>
      </w:r>
      <w:r w:rsidR="00BE4492">
        <w:rPr>
          <w:sz w:val="24"/>
          <w:szCs w:val="24"/>
        </w:rPr>
        <w:t xml:space="preserve"> </w:t>
      </w:r>
      <w:r w:rsidR="00D30267">
        <w:rPr>
          <w:sz w:val="24"/>
          <w:szCs w:val="24"/>
        </w:rPr>
        <w:t>n</w:t>
      </w:r>
      <w:r w:rsidR="007C6AEE">
        <w:rPr>
          <w:sz w:val="24"/>
          <w:szCs w:val="24"/>
        </w:rPr>
        <w:t>ë</w:t>
      </w:r>
      <w:r w:rsidR="00D30267">
        <w:rPr>
          <w:sz w:val="24"/>
          <w:szCs w:val="24"/>
        </w:rPr>
        <w:t xml:space="preserve"> kuad</w:t>
      </w:r>
      <w:r w:rsidR="007C6AEE">
        <w:rPr>
          <w:sz w:val="24"/>
          <w:szCs w:val="24"/>
        </w:rPr>
        <w:t>ë</w:t>
      </w:r>
      <w:r w:rsidR="00D30267">
        <w:rPr>
          <w:sz w:val="24"/>
          <w:szCs w:val="24"/>
        </w:rPr>
        <w:t>r t</w:t>
      </w:r>
      <w:r w:rsidR="007C6AEE">
        <w:rPr>
          <w:sz w:val="24"/>
          <w:szCs w:val="24"/>
        </w:rPr>
        <w:t>ë</w:t>
      </w:r>
      <w:r w:rsidR="00D30267">
        <w:rPr>
          <w:sz w:val="24"/>
          <w:szCs w:val="24"/>
        </w:rPr>
        <w:t xml:space="preserve"> p</w:t>
      </w:r>
      <w:r w:rsidR="007C6AEE">
        <w:rPr>
          <w:sz w:val="24"/>
          <w:szCs w:val="24"/>
        </w:rPr>
        <w:t>ë</w:t>
      </w:r>
      <w:r w:rsidR="00D30267">
        <w:rPr>
          <w:sz w:val="24"/>
          <w:szCs w:val="24"/>
        </w:rPr>
        <w:t>rgatitjes dhe shpalljes s</w:t>
      </w:r>
      <w:r w:rsidR="007C6AEE">
        <w:rPr>
          <w:sz w:val="24"/>
          <w:szCs w:val="24"/>
        </w:rPr>
        <w:t>ë</w:t>
      </w:r>
      <w:r w:rsidR="00D30267">
        <w:rPr>
          <w:sz w:val="24"/>
          <w:szCs w:val="24"/>
        </w:rPr>
        <w:t xml:space="preserve"> akteve n</w:t>
      </w:r>
      <w:r w:rsidR="007C6AEE">
        <w:rPr>
          <w:sz w:val="24"/>
          <w:szCs w:val="24"/>
        </w:rPr>
        <w:t>ë</w:t>
      </w:r>
      <w:r w:rsidR="00D30267">
        <w:rPr>
          <w:sz w:val="24"/>
          <w:szCs w:val="24"/>
        </w:rPr>
        <w:t>nligjore të Ligjit nr. 81/2017 “P</w:t>
      </w:r>
      <w:r w:rsidR="007C6AEE">
        <w:rPr>
          <w:sz w:val="24"/>
          <w:szCs w:val="24"/>
        </w:rPr>
        <w:t>ë</w:t>
      </w:r>
      <w:r w:rsidR="00D30267">
        <w:rPr>
          <w:sz w:val="24"/>
          <w:szCs w:val="24"/>
        </w:rPr>
        <w:t>r zonat e</w:t>
      </w:r>
      <w:r w:rsidR="00E22E9F" w:rsidRPr="00870E5F">
        <w:rPr>
          <w:sz w:val="24"/>
          <w:szCs w:val="24"/>
        </w:rPr>
        <w:t xml:space="preserve"> mbrojtura</w:t>
      </w:r>
      <w:r w:rsidR="00D30267">
        <w:rPr>
          <w:sz w:val="24"/>
          <w:szCs w:val="24"/>
        </w:rPr>
        <w:t>”</w:t>
      </w:r>
      <w:r w:rsidR="00E22E9F" w:rsidRPr="00870E5F">
        <w:rPr>
          <w:sz w:val="24"/>
          <w:szCs w:val="24"/>
        </w:rPr>
        <w:t xml:space="preserve">. </w:t>
      </w:r>
    </w:p>
    <w:p w:rsidR="00D30267" w:rsidRPr="00D30267" w:rsidRDefault="00D30267" w:rsidP="00D30267">
      <w:pPr>
        <w:jc w:val="both"/>
        <w:rPr>
          <w:rFonts w:ascii="Times New Roman" w:hAnsi="Times New Roman"/>
          <w:sz w:val="24"/>
          <w:szCs w:val="24"/>
        </w:rPr>
      </w:pPr>
      <w:r w:rsidRPr="00D30267">
        <w:rPr>
          <w:rFonts w:ascii="Times New Roman" w:hAnsi="Times New Roman"/>
          <w:sz w:val="24"/>
          <w:szCs w:val="24"/>
        </w:rPr>
        <w:t>Me ndihm</w:t>
      </w:r>
      <w:r w:rsidR="007C6AEE">
        <w:rPr>
          <w:rFonts w:ascii="Times New Roman" w:hAnsi="Times New Roman"/>
          <w:sz w:val="24"/>
          <w:szCs w:val="24"/>
        </w:rPr>
        <w:t>ë</w:t>
      </w:r>
      <w:r w:rsidRPr="00D30267">
        <w:rPr>
          <w:rFonts w:ascii="Times New Roman" w:hAnsi="Times New Roman"/>
          <w:sz w:val="24"/>
          <w:szCs w:val="24"/>
        </w:rPr>
        <w:t>n e specialistit t</w:t>
      </w:r>
      <w:r w:rsidR="007C6AEE">
        <w:rPr>
          <w:rFonts w:ascii="Times New Roman" w:hAnsi="Times New Roman"/>
          <w:sz w:val="24"/>
          <w:szCs w:val="24"/>
        </w:rPr>
        <w:t>ë</w:t>
      </w:r>
      <w:r w:rsidRPr="00D30267">
        <w:rPr>
          <w:rFonts w:ascii="Times New Roman" w:hAnsi="Times New Roman"/>
          <w:sz w:val="24"/>
          <w:szCs w:val="24"/>
        </w:rPr>
        <w:t xml:space="preserve"> GIS-it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rgatitur harta me kufinjt</w:t>
      </w:r>
      <w:r w:rsidR="007C6AEE">
        <w:rPr>
          <w:rFonts w:ascii="Times New Roman" w:hAnsi="Times New Roman"/>
          <w:sz w:val="24"/>
          <w:szCs w:val="24"/>
        </w:rPr>
        <w:t>ë</w:t>
      </w:r>
      <w:r w:rsidRPr="00D30267">
        <w:rPr>
          <w:rFonts w:ascii="Times New Roman" w:hAnsi="Times New Roman"/>
          <w:sz w:val="24"/>
          <w:szCs w:val="24"/>
        </w:rPr>
        <w:t xml:space="preserve"> fizik d</w:t>
      </w:r>
      <w:r w:rsidR="007F494E">
        <w:rPr>
          <w:rFonts w:ascii="Times New Roman" w:hAnsi="Times New Roman"/>
          <w:sz w:val="24"/>
          <w:szCs w:val="24"/>
        </w:rPr>
        <w:t>he koordinata t</w:t>
      </w:r>
      <w:r w:rsidR="007C6AEE">
        <w:rPr>
          <w:rFonts w:ascii="Times New Roman" w:hAnsi="Times New Roman"/>
          <w:sz w:val="24"/>
          <w:szCs w:val="24"/>
        </w:rPr>
        <w:t>ë</w:t>
      </w:r>
      <w:r w:rsidR="007F494E">
        <w:rPr>
          <w:rFonts w:ascii="Times New Roman" w:hAnsi="Times New Roman"/>
          <w:sz w:val="24"/>
          <w:szCs w:val="24"/>
        </w:rPr>
        <w:t xml:space="preserve"> gjeoreferuara </w:t>
      </w:r>
      <w:r w:rsidRPr="00D30267">
        <w:rPr>
          <w:rFonts w:ascii="Times New Roman" w:hAnsi="Times New Roman"/>
          <w:sz w:val="24"/>
          <w:szCs w:val="24"/>
        </w:rPr>
        <w:t>p</w:t>
      </w:r>
      <w:r w:rsidR="007C6AEE">
        <w:rPr>
          <w:rFonts w:ascii="Times New Roman" w:hAnsi="Times New Roman"/>
          <w:sz w:val="24"/>
          <w:szCs w:val="24"/>
        </w:rPr>
        <w:t>ë</w:t>
      </w:r>
      <w:r w:rsidRPr="00D30267">
        <w:rPr>
          <w:rFonts w:ascii="Times New Roman" w:hAnsi="Times New Roman"/>
          <w:sz w:val="24"/>
          <w:szCs w:val="24"/>
        </w:rPr>
        <w:t>r çdo zon</w:t>
      </w:r>
      <w:r w:rsidR="007C6AEE">
        <w:rPr>
          <w:rFonts w:ascii="Times New Roman" w:hAnsi="Times New Roman"/>
          <w:sz w:val="24"/>
          <w:szCs w:val="24"/>
        </w:rPr>
        <w:t>ë</w:t>
      </w:r>
      <w:r w:rsidRPr="00D30267">
        <w:rPr>
          <w:rFonts w:ascii="Times New Roman" w:hAnsi="Times New Roman"/>
          <w:sz w:val="24"/>
          <w:szCs w:val="24"/>
        </w:rPr>
        <w:t xml:space="preserve"> t</w:t>
      </w:r>
      <w:r w:rsidR="007C6AEE">
        <w:rPr>
          <w:rFonts w:ascii="Times New Roman" w:hAnsi="Times New Roman"/>
          <w:sz w:val="24"/>
          <w:szCs w:val="24"/>
        </w:rPr>
        <w:t>ë</w:t>
      </w:r>
      <w:r w:rsidRPr="00D30267">
        <w:rPr>
          <w:rFonts w:ascii="Times New Roman" w:hAnsi="Times New Roman"/>
          <w:sz w:val="24"/>
          <w:szCs w:val="24"/>
        </w:rPr>
        <w:t xml:space="preserve"> mbrojtur, ndryshimet q</w:t>
      </w:r>
      <w:r w:rsidR="007C6AEE">
        <w:rPr>
          <w:rFonts w:ascii="Times New Roman" w:hAnsi="Times New Roman"/>
          <w:sz w:val="24"/>
          <w:szCs w:val="24"/>
        </w:rPr>
        <w:t>ë</w:t>
      </w:r>
      <w:r w:rsidRPr="00D30267">
        <w:rPr>
          <w:rFonts w:ascii="Times New Roman" w:hAnsi="Times New Roman"/>
          <w:sz w:val="24"/>
          <w:szCs w:val="24"/>
        </w:rPr>
        <w:t xml:space="preserve"> propozohen t</w:t>
      </w:r>
      <w:r w:rsidR="007C6AEE">
        <w:rPr>
          <w:rFonts w:ascii="Times New Roman" w:hAnsi="Times New Roman"/>
          <w:sz w:val="24"/>
          <w:szCs w:val="24"/>
        </w:rPr>
        <w:t>ë</w:t>
      </w:r>
      <w:r w:rsidRPr="00D30267">
        <w:rPr>
          <w:rFonts w:ascii="Times New Roman" w:hAnsi="Times New Roman"/>
          <w:sz w:val="24"/>
          <w:szCs w:val="24"/>
        </w:rPr>
        <w:t xml:space="preserve"> b</w:t>
      </w:r>
      <w:r w:rsidR="007C6AEE">
        <w:rPr>
          <w:rFonts w:ascii="Times New Roman" w:hAnsi="Times New Roman"/>
          <w:sz w:val="24"/>
          <w:szCs w:val="24"/>
        </w:rPr>
        <w:t>ë</w:t>
      </w:r>
      <w:r w:rsidR="000F67A0">
        <w:rPr>
          <w:rFonts w:ascii="Times New Roman" w:hAnsi="Times New Roman"/>
          <w:sz w:val="24"/>
          <w:szCs w:val="24"/>
        </w:rPr>
        <w:t>hen dhe koordinimi i</w:t>
      </w:r>
      <w:r w:rsidRPr="00D30267">
        <w:rPr>
          <w:rFonts w:ascii="Times New Roman" w:hAnsi="Times New Roman"/>
          <w:sz w:val="24"/>
          <w:szCs w:val="24"/>
        </w:rPr>
        <w:t xml:space="preserve"> pun</w:t>
      </w:r>
      <w:r w:rsidR="007C6AEE">
        <w:rPr>
          <w:rFonts w:ascii="Times New Roman" w:hAnsi="Times New Roman"/>
          <w:sz w:val="24"/>
          <w:szCs w:val="24"/>
        </w:rPr>
        <w:t>ë</w:t>
      </w:r>
      <w:r w:rsidRPr="00D30267">
        <w:rPr>
          <w:rFonts w:ascii="Times New Roman" w:hAnsi="Times New Roman"/>
          <w:sz w:val="24"/>
          <w:szCs w:val="24"/>
        </w:rPr>
        <w:t>s me AdZM-t</w:t>
      </w:r>
      <w:r w:rsidR="007C6AEE">
        <w:rPr>
          <w:rFonts w:ascii="Times New Roman" w:hAnsi="Times New Roman"/>
          <w:sz w:val="24"/>
          <w:szCs w:val="24"/>
        </w:rPr>
        <w:t>ë</w:t>
      </w:r>
      <w:r w:rsidRPr="00D30267">
        <w:rPr>
          <w:rFonts w:ascii="Times New Roman" w:hAnsi="Times New Roman"/>
          <w:sz w:val="24"/>
          <w:szCs w:val="24"/>
        </w:rPr>
        <w:t>. Po k</w:t>
      </w:r>
      <w:r w:rsidR="007C6AEE">
        <w:rPr>
          <w:rFonts w:ascii="Times New Roman" w:hAnsi="Times New Roman"/>
          <w:sz w:val="24"/>
          <w:szCs w:val="24"/>
        </w:rPr>
        <w:t>ë</w:t>
      </w:r>
      <w:r w:rsidRPr="00D30267">
        <w:rPr>
          <w:rFonts w:ascii="Times New Roman" w:hAnsi="Times New Roman"/>
          <w:sz w:val="24"/>
          <w:szCs w:val="24"/>
        </w:rPr>
        <w:t xml:space="preserve">shtu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 monumentet e natyr</w:t>
      </w:r>
      <w:r w:rsidR="007C6AEE">
        <w:rPr>
          <w:rFonts w:ascii="Times New Roman" w:hAnsi="Times New Roman"/>
          <w:sz w:val="24"/>
          <w:szCs w:val="24"/>
        </w:rPr>
        <w:t>ë</w:t>
      </w:r>
      <w:r w:rsidRPr="00D30267">
        <w:rPr>
          <w:rFonts w:ascii="Times New Roman" w:hAnsi="Times New Roman"/>
          <w:sz w:val="24"/>
          <w:szCs w:val="24"/>
        </w:rPr>
        <w:t>s (MN). N</w:t>
      </w:r>
      <w:r w:rsidR="007C6AEE">
        <w:rPr>
          <w:rFonts w:ascii="Times New Roman" w:hAnsi="Times New Roman"/>
          <w:sz w:val="24"/>
          <w:szCs w:val="24"/>
        </w:rPr>
        <w:t>ë</w:t>
      </w:r>
      <w:r w:rsidRPr="00D30267">
        <w:rPr>
          <w:rFonts w:ascii="Times New Roman" w:hAnsi="Times New Roman"/>
          <w:sz w:val="24"/>
          <w:szCs w:val="24"/>
        </w:rPr>
        <w:t xml:space="preserve"> k</w:t>
      </w:r>
      <w:r w:rsidR="007C6AEE">
        <w:rPr>
          <w:rFonts w:ascii="Times New Roman" w:hAnsi="Times New Roman"/>
          <w:sz w:val="24"/>
          <w:szCs w:val="24"/>
        </w:rPr>
        <w:t>ë</w:t>
      </w:r>
      <w:r w:rsidRPr="00D30267">
        <w:rPr>
          <w:rFonts w:ascii="Times New Roman" w:hAnsi="Times New Roman"/>
          <w:sz w:val="24"/>
          <w:szCs w:val="24"/>
        </w:rPr>
        <w:t>t</w:t>
      </w:r>
      <w:r w:rsidR="007C6AEE">
        <w:rPr>
          <w:rFonts w:ascii="Times New Roman" w:hAnsi="Times New Roman"/>
          <w:sz w:val="24"/>
          <w:szCs w:val="24"/>
        </w:rPr>
        <w:t>ë</w:t>
      </w:r>
      <w:r w:rsidRPr="00D30267">
        <w:rPr>
          <w:rFonts w:ascii="Times New Roman" w:hAnsi="Times New Roman"/>
          <w:sz w:val="24"/>
          <w:szCs w:val="24"/>
        </w:rPr>
        <w:t xml:space="preserve"> </w:t>
      </w:r>
      <w:r w:rsidR="007F494E">
        <w:rPr>
          <w:rFonts w:ascii="Times New Roman" w:hAnsi="Times New Roman"/>
          <w:sz w:val="24"/>
          <w:szCs w:val="24"/>
        </w:rPr>
        <w:t>aspek</w:t>
      </w:r>
      <w:r w:rsidRPr="00D30267">
        <w:rPr>
          <w:rFonts w:ascii="Times New Roman" w:hAnsi="Times New Roman"/>
          <w:sz w:val="24"/>
          <w:szCs w:val="24"/>
        </w:rPr>
        <w:t xml:space="preserve">t </w:t>
      </w:r>
      <w:r w:rsidR="007C6AEE">
        <w:rPr>
          <w:rFonts w:ascii="Times New Roman" w:hAnsi="Times New Roman"/>
          <w:sz w:val="24"/>
          <w:szCs w:val="24"/>
        </w:rPr>
        <w:t>ë</w:t>
      </w:r>
      <w:r w:rsidR="007F494E">
        <w:rPr>
          <w:rFonts w:ascii="Times New Roman" w:hAnsi="Times New Roman"/>
          <w:sz w:val="24"/>
          <w:szCs w:val="24"/>
        </w:rPr>
        <w:t>sht</w:t>
      </w:r>
      <w:r w:rsidR="007C6AEE">
        <w:rPr>
          <w:rFonts w:ascii="Times New Roman" w:hAnsi="Times New Roman"/>
          <w:sz w:val="24"/>
          <w:szCs w:val="24"/>
        </w:rPr>
        <w:t>ë</w:t>
      </w:r>
      <w:r w:rsidR="007F494E">
        <w:rPr>
          <w:rFonts w:ascii="Times New Roman" w:hAnsi="Times New Roman"/>
          <w:sz w:val="24"/>
          <w:szCs w:val="24"/>
        </w:rPr>
        <w:t xml:space="preserve"> punuar dhe p</w:t>
      </w:r>
      <w:r w:rsidR="007C6AEE">
        <w:rPr>
          <w:rFonts w:ascii="Times New Roman" w:hAnsi="Times New Roman"/>
          <w:sz w:val="24"/>
          <w:szCs w:val="24"/>
        </w:rPr>
        <w:t>ë</w:t>
      </w:r>
      <w:r w:rsidR="007F494E">
        <w:rPr>
          <w:rFonts w:ascii="Times New Roman" w:hAnsi="Times New Roman"/>
          <w:sz w:val="24"/>
          <w:szCs w:val="24"/>
        </w:rPr>
        <w:t>r rastet ku pushteti vendor apo shoqata mjedisore ka b</w:t>
      </w:r>
      <w:r w:rsidR="007C6AEE">
        <w:rPr>
          <w:rFonts w:ascii="Times New Roman" w:hAnsi="Times New Roman"/>
          <w:sz w:val="24"/>
          <w:szCs w:val="24"/>
        </w:rPr>
        <w:t>ë</w:t>
      </w:r>
      <w:r w:rsidR="007F494E">
        <w:rPr>
          <w:rFonts w:ascii="Times New Roman" w:hAnsi="Times New Roman"/>
          <w:sz w:val="24"/>
          <w:szCs w:val="24"/>
        </w:rPr>
        <w:t>r</w:t>
      </w:r>
      <w:r w:rsidR="007C6AEE">
        <w:rPr>
          <w:rFonts w:ascii="Times New Roman" w:hAnsi="Times New Roman"/>
          <w:sz w:val="24"/>
          <w:szCs w:val="24"/>
        </w:rPr>
        <w:t>ë</w:t>
      </w:r>
      <w:r w:rsidR="007F494E">
        <w:rPr>
          <w:rFonts w:ascii="Times New Roman" w:hAnsi="Times New Roman"/>
          <w:sz w:val="24"/>
          <w:szCs w:val="24"/>
        </w:rPr>
        <w:t xml:space="preserve"> propozime p</w:t>
      </w:r>
      <w:r w:rsidR="007C6AEE">
        <w:rPr>
          <w:rFonts w:ascii="Times New Roman" w:hAnsi="Times New Roman"/>
          <w:sz w:val="24"/>
          <w:szCs w:val="24"/>
        </w:rPr>
        <w:t>ë</w:t>
      </w:r>
      <w:r w:rsidR="007F494E">
        <w:rPr>
          <w:rFonts w:ascii="Times New Roman" w:hAnsi="Times New Roman"/>
          <w:sz w:val="24"/>
          <w:szCs w:val="24"/>
        </w:rPr>
        <w:t>r zona t</w:t>
      </w:r>
      <w:r w:rsidR="007C6AEE">
        <w:rPr>
          <w:rFonts w:ascii="Times New Roman" w:hAnsi="Times New Roman"/>
          <w:sz w:val="24"/>
          <w:szCs w:val="24"/>
        </w:rPr>
        <w:t>ë</w:t>
      </w:r>
      <w:r w:rsidR="007F494E">
        <w:rPr>
          <w:rFonts w:ascii="Times New Roman" w:hAnsi="Times New Roman"/>
          <w:sz w:val="24"/>
          <w:szCs w:val="24"/>
        </w:rPr>
        <w:t xml:space="preserve"> mbrojtura e monumente natyre sin </w:t>
      </w:r>
      <w:r w:rsidR="007C6AEE">
        <w:rPr>
          <w:rFonts w:ascii="Times New Roman" w:hAnsi="Times New Roman"/>
          <w:sz w:val="24"/>
          <w:szCs w:val="24"/>
        </w:rPr>
        <w:t>ë</w:t>
      </w:r>
      <w:r w:rsidR="007F494E">
        <w:rPr>
          <w:rFonts w:ascii="Times New Roman" w:hAnsi="Times New Roman"/>
          <w:sz w:val="24"/>
          <w:szCs w:val="24"/>
        </w:rPr>
        <w:t xml:space="preserve"> rastin p</w:t>
      </w:r>
      <w:r w:rsidR="007C6AEE">
        <w:rPr>
          <w:rFonts w:ascii="Times New Roman" w:hAnsi="Times New Roman"/>
          <w:sz w:val="24"/>
          <w:szCs w:val="24"/>
        </w:rPr>
        <w:t>ë</w:t>
      </w:r>
      <w:r w:rsidR="007F494E">
        <w:rPr>
          <w:rFonts w:ascii="Times New Roman" w:hAnsi="Times New Roman"/>
          <w:sz w:val="24"/>
          <w:szCs w:val="24"/>
        </w:rPr>
        <w:t>r masivin e G</w:t>
      </w:r>
      <w:r w:rsidR="007C6AEE">
        <w:rPr>
          <w:rFonts w:ascii="Times New Roman" w:hAnsi="Times New Roman"/>
          <w:sz w:val="24"/>
          <w:szCs w:val="24"/>
        </w:rPr>
        <w:t>ë</w:t>
      </w:r>
      <w:r w:rsidR="007F494E">
        <w:rPr>
          <w:rFonts w:ascii="Times New Roman" w:hAnsi="Times New Roman"/>
          <w:sz w:val="24"/>
          <w:szCs w:val="24"/>
        </w:rPr>
        <w:t>shtenj</w:t>
      </w:r>
      <w:r w:rsidR="007C6AEE">
        <w:rPr>
          <w:rFonts w:ascii="Times New Roman" w:hAnsi="Times New Roman"/>
          <w:sz w:val="24"/>
          <w:szCs w:val="24"/>
        </w:rPr>
        <w:t>ë</w:t>
      </w:r>
      <w:r w:rsidR="007F494E">
        <w:rPr>
          <w:rFonts w:ascii="Times New Roman" w:hAnsi="Times New Roman"/>
          <w:sz w:val="24"/>
          <w:szCs w:val="24"/>
        </w:rPr>
        <w:t>s s</w:t>
      </w:r>
      <w:r w:rsidR="007C6AEE">
        <w:rPr>
          <w:rFonts w:ascii="Times New Roman" w:hAnsi="Times New Roman"/>
          <w:sz w:val="24"/>
          <w:szCs w:val="24"/>
        </w:rPr>
        <w:t>ë</w:t>
      </w:r>
      <w:r w:rsidR="007F494E">
        <w:rPr>
          <w:rFonts w:ascii="Times New Roman" w:hAnsi="Times New Roman"/>
          <w:sz w:val="24"/>
          <w:szCs w:val="24"/>
        </w:rPr>
        <w:t xml:space="preserve"> Tropoj</w:t>
      </w:r>
      <w:r w:rsidR="007C6AEE">
        <w:rPr>
          <w:rFonts w:ascii="Times New Roman" w:hAnsi="Times New Roman"/>
          <w:sz w:val="24"/>
          <w:szCs w:val="24"/>
        </w:rPr>
        <w:t>ë</w:t>
      </w:r>
      <w:r w:rsidR="007F494E">
        <w:rPr>
          <w:rFonts w:ascii="Times New Roman" w:hAnsi="Times New Roman"/>
          <w:sz w:val="24"/>
          <w:szCs w:val="24"/>
        </w:rPr>
        <w:t xml:space="preserve">s, </w:t>
      </w:r>
      <w:r w:rsidR="00BB030A">
        <w:rPr>
          <w:rFonts w:ascii="Times New Roman" w:hAnsi="Times New Roman"/>
          <w:sz w:val="24"/>
          <w:szCs w:val="24"/>
        </w:rPr>
        <w:t>monumentet e natyr</w:t>
      </w:r>
      <w:r w:rsidR="007C6AEE">
        <w:rPr>
          <w:rFonts w:ascii="Times New Roman" w:hAnsi="Times New Roman"/>
          <w:sz w:val="24"/>
          <w:szCs w:val="24"/>
        </w:rPr>
        <w:t>ë</w:t>
      </w:r>
      <w:r w:rsidR="00BB030A">
        <w:rPr>
          <w:rFonts w:ascii="Times New Roman" w:hAnsi="Times New Roman"/>
          <w:sz w:val="24"/>
          <w:szCs w:val="24"/>
        </w:rPr>
        <w:t>s n</w:t>
      </w:r>
      <w:r w:rsidR="007C6AEE">
        <w:rPr>
          <w:rFonts w:ascii="Times New Roman" w:hAnsi="Times New Roman"/>
          <w:sz w:val="24"/>
          <w:szCs w:val="24"/>
        </w:rPr>
        <w:t>ë</w:t>
      </w:r>
      <w:r w:rsidR="00BB030A">
        <w:rPr>
          <w:rFonts w:ascii="Times New Roman" w:hAnsi="Times New Roman"/>
          <w:sz w:val="24"/>
          <w:szCs w:val="24"/>
        </w:rPr>
        <w:t xml:space="preserve"> territorin e bashkis</w:t>
      </w:r>
      <w:r w:rsidR="007C6AEE">
        <w:rPr>
          <w:rFonts w:ascii="Times New Roman" w:hAnsi="Times New Roman"/>
          <w:sz w:val="24"/>
          <w:szCs w:val="24"/>
        </w:rPr>
        <w:t>ë</w:t>
      </w:r>
      <w:r w:rsidR="00BB030A">
        <w:rPr>
          <w:rFonts w:ascii="Times New Roman" w:hAnsi="Times New Roman"/>
          <w:sz w:val="24"/>
          <w:szCs w:val="24"/>
        </w:rPr>
        <w:t xml:space="preserve"> Patos etj.</w:t>
      </w:r>
      <w:r w:rsidR="007F494E">
        <w:rPr>
          <w:rFonts w:ascii="Times New Roman" w:hAnsi="Times New Roman"/>
          <w:sz w:val="24"/>
          <w:szCs w:val="24"/>
        </w:rPr>
        <w:t xml:space="preserve"> </w:t>
      </w:r>
      <w:r w:rsidRPr="00D30267">
        <w:rPr>
          <w:rFonts w:ascii="Times New Roman" w:hAnsi="Times New Roman"/>
          <w:sz w:val="24"/>
          <w:szCs w:val="24"/>
        </w:rPr>
        <w:t xml:space="preserve"> </w:t>
      </w:r>
      <w:r w:rsidR="000F67A0">
        <w:rPr>
          <w:rFonts w:ascii="Times New Roman" w:hAnsi="Times New Roman"/>
          <w:sz w:val="24"/>
          <w:szCs w:val="24"/>
        </w:rPr>
        <w:t xml:space="preserve">Jemi në në momentin e finalizimit të ploësimit të skedave biologjike për të gjithë monumentet e natyrës. Kjo punë eshtë realizuar edhe me ndihmën e AdZM-ve, të cilat kanë dërguar përshkrimet e tyre dhe fotot përkatëse. </w:t>
      </w:r>
    </w:p>
    <w:p w:rsidR="00E22E9F" w:rsidRPr="00AF765D" w:rsidRDefault="00E22E9F" w:rsidP="00E22E9F">
      <w:pPr>
        <w:pStyle w:val="ListParagraph"/>
        <w:numPr>
          <w:ilvl w:val="0"/>
          <w:numId w:val="4"/>
        </w:numPr>
        <w:spacing w:after="200" w:line="276" w:lineRule="auto"/>
        <w:contextualSpacing/>
        <w:jc w:val="both"/>
        <w:rPr>
          <w:sz w:val="24"/>
          <w:szCs w:val="24"/>
          <w:lang w:val="sq-AL"/>
        </w:rPr>
      </w:pPr>
      <w:r w:rsidRPr="00AF765D">
        <w:rPr>
          <w:sz w:val="24"/>
          <w:szCs w:val="24"/>
          <w:lang w:val="sq-AL"/>
        </w:rPr>
        <w:t>Një detyrë tjetër</w:t>
      </w:r>
      <w:r w:rsidR="00BB030A">
        <w:rPr>
          <w:sz w:val="24"/>
          <w:szCs w:val="24"/>
          <w:lang w:val="sq-AL"/>
        </w:rPr>
        <w:t xml:space="preserve"> është dhe</w:t>
      </w:r>
      <w:r w:rsidRPr="00AF765D">
        <w:rPr>
          <w:sz w:val="24"/>
          <w:szCs w:val="24"/>
          <w:lang w:val="sq-AL"/>
        </w:rPr>
        <w:t xml:space="preserve"> pjes</w:t>
      </w:r>
      <w:r>
        <w:rPr>
          <w:sz w:val="24"/>
          <w:szCs w:val="24"/>
          <w:lang w:val="sq-AL"/>
        </w:rPr>
        <w:t>ë</w:t>
      </w:r>
      <w:r w:rsidR="00BB030A">
        <w:rPr>
          <w:sz w:val="24"/>
          <w:szCs w:val="24"/>
          <w:lang w:val="sq-AL"/>
        </w:rPr>
        <w:t>marrja</w:t>
      </w:r>
      <w:r w:rsidRPr="00AF765D">
        <w:rPr>
          <w:sz w:val="24"/>
          <w:szCs w:val="24"/>
          <w:lang w:val="sq-AL"/>
        </w:rPr>
        <w:t xml:space="preserve"> në dëgjesat publike pranë AKPT-së në kuadër të hartimit të planeve të përgjithshme vendore (PPV)</w:t>
      </w:r>
      <w:r w:rsidR="00BB030A">
        <w:rPr>
          <w:sz w:val="24"/>
          <w:szCs w:val="24"/>
          <w:lang w:val="sq-AL"/>
        </w:rPr>
        <w:t xml:space="preserve"> dhe VSM-ve t</w:t>
      </w:r>
      <w:r w:rsidR="007C6AEE">
        <w:rPr>
          <w:sz w:val="24"/>
          <w:szCs w:val="24"/>
          <w:lang w:val="sq-AL"/>
        </w:rPr>
        <w:t>ë</w:t>
      </w:r>
      <w:r w:rsidR="00BB030A">
        <w:rPr>
          <w:sz w:val="24"/>
          <w:szCs w:val="24"/>
          <w:lang w:val="sq-AL"/>
        </w:rPr>
        <w:t xml:space="preserve"> bashkive</w:t>
      </w:r>
      <w:r w:rsidRPr="00AF765D">
        <w:rPr>
          <w:sz w:val="24"/>
          <w:szCs w:val="24"/>
          <w:lang w:val="sq-AL"/>
        </w:rPr>
        <w:t xml:space="preserve">. Në të gjitha këto takime </w:t>
      </w:r>
      <w:r w:rsidR="00D64552">
        <w:rPr>
          <w:sz w:val="24"/>
          <w:szCs w:val="24"/>
          <w:lang w:val="sq-AL"/>
        </w:rPr>
        <w:t>kemi qenë pjesëmarrës, kemi diskutuar</w:t>
      </w:r>
      <w:r w:rsidRPr="00AF765D">
        <w:rPr>
          <w:sz w:val="24"/>
          <w:szCs w:val="24"/>
          <w:lang w:val="sq-AL"/>
        </w:rPr>
        <w:t xml:space="preserve"> lidhur me </w:t>
      </w:r>
      <w:r w:rsidR="00D64552">
        <w:rPr>
          <w:sz w:val="24"/>
          <w:szCs w:val="24"/>
          <w:lang w:val="sq-AL"/>
        </w:rPr>
        <w:t>p</w:t>
      </w:r>
      <w:r w:rsidR="007C6AEE">
        <w:rPr>
          <w:sz w:val="24"/>
          <w:szCs w:val="24"/>
          <w:lang w:val="sq-AL"/>
        </w:rPr>
        <w:t>ë</w:t>
      </w:r>
      <w:r w:rsidR="00D64552">
        <w:rPr>
          <w:sz w:val="24"/>
          <w:szCs w:val="24"/>
          <w:lang w:val="sq-AL"/>
        </w:rPr>
        <w:t>rputhshm</w:t>
      </w:r>
      <w:r w:rsidR="007C6AEE">
        <w:rPr>
          <w:sz w:val="24"/>
          <w:szCs w:val="24"/>
          <w:lang w:val="sq-AL"/>
        </w:rPr>
        <w:t>ë</w:t>
      </w:r>
      <w:r w:rsidR="00D64552">
        <w:rPr>
          <w:sz w:val="24"/>
          <w:szCs w:val="24"/>
          <w:lang w:val="sq-AL"/>
        </w:rPr>
        <w:t>rin</w:t>
      </w:r>
      <w:r w:rsidR="007C6AEE">
        <w:rPr>
          <w:sz w:val="24"/>
          <w:szCs w:val="24"/>
          <w:lang w:val="sq-AL"/>
        </w:rPr>
        <w:t>ë</w:t>
      </w:r>
      <w:r w:rsidR="00D64552">
        <w:rPr>
          <w:sz w:val="24"/>
          <w:szCs w:val="24"/>
          <w:lang w:val="sq-AL"/>
        </w:rPr>
        <w:t xml:space="preserve"> e ligjit t</w:t>
      </w:r>
      <w:r w:rsidR="007C6AEE">
        <w:rPr>
          <w:sz w:val="24"/>
          <w:szCs w:val="24"/>
          <w:lang w:val="sq-AL"/>
        </w:rPr>
        <w:t>ë</w:t>
      </w:r>
      <w:r w:rsidR="00D64552">
        <w:rPr>
          <w:sz w:val="24"/>
          <w:szCs w:val="24"/>
          <w:lang w:val="sq-AL"/>
        </w:rPr>
        <w:t xml:space="preserve"> nr. 81/2017 “P</w:t>
      </w:r>
      <w:r w:rsidR="007C6AEE">
        <w:rPr>
          <w:sz w:val="24"/>
          <w:szCs w:val="24"/>
          <w:lang w:val="sq-AL"/>
        </w:rPr>
        <w:t>ë</w:t>
      </w:r>
      <w:r w:rsidR="00D64552">
        <w:rPr>
          <w:sz w:val="24"/>
          <w:szCs w:val="24"/>
          <w:lang w:val="sq-AL"/>
        </w:rPr>
        <w:t xml:space="preserve">r zonat e mbrojtura” me </w:t>
      </w:r>
      <w:r w:rsidRPr="00AF765D">
        <w:rPr>
          <w:sz w:val="24"/>
          <w:szCs w:val="24"/>
          <w:lang w:val="sq-AL"/>
        </w:rPr>
        <w:t>p</w:t>
      </w:r>
      <w:r>
        <w:rPr>
          <w:sz w:val="24"/>
          <w:szCs w:val="24"/>
          <w:lang w:val="sq-AL"/>
        </w:rPr>
        <w:t>e</w:t>
      </w:r>
      <w:r w:rsidRPr="00AF765D">
        <w:rPr>
          <w:sz w:val="24"/>
          <w:szCs w:val="24"/>
          <w:lang w:val="sq-AL"/>
        </w:rPr>
        <w:t>rspektivën që do të kenë planet zhvillimore të bashkive të reja hartuar nga studiot konsulente.</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lastRenderedPageBreak/>
        <w:t>Në këto takime kemi kërkuar që në këto plane zhvillimore të bashkive të merren në konsideratë:</w:t>
      </w:r>
    </w:p>
    <w:p w:rsidR="00E22E9F" w:rsidRPr="009835DB" w:rsidRDefault="00BB030A" w:rsidP="009835DB">
      <w:pPr>
        <w:pStyle w:val="NoSpacing"/>
        <w:jc w:val="both"/>
        <w:rPr>
          <w:rFonts w:ascii="Times New Roman" w:hAnsi="Times New Roman"/>
          <w:sz w:val="24"/>
          <w:szCs w:val="24"/>
          <w:lang w:val="sq-AL"/>
        </w:rPr>
      </w:pPr>
      <w:r>
        <w:rPr>
          <w:rFonts w:ascii="Times New Roman" w:hAnsi="Times New Roman"/>
          <w:sz w:val="24"/>
          <w:szCs w:val="24"/>
          <w:lang w:val="sq-AL"/>
        </w:rPr>
        <w:t>Ligji nr. 81/2017</w:t>
      </w:r>
      <w:r w:rsidR="00E22E9F" w:rsidRPr="009835DB">
        <w:rPr>
          <w:rFonts w:ascii="Times New Roman" w:hAnsi="Times New Roman"/>
          <w:sz w:val="24"/>
          <w:szCs w:val="24"/>
          <w:lang w:val="sq-AL"/>
        </w:rPr>
        <w:t xml:space="preserve"> “Për zonat e mbrojtu</w:t>
      </w:r>
      <w:r>
        <w:rPr>
          <w:rFonts w:ascii="Times New Roman" w:hAnsi="Times New Roman"/>
          <w:sz w:val="24"/>
          <w:szCs w:val="24"/>
          <w:lang w:val="sq-AL"/>
        </w:rPr>
        <w:t>ra”</w:t>
      </w:r>
      <w:r w:rsidR="00E22E9F" w:rsidRPr="009835DB">
        <w:rPr>
          <w:rFonts w:ascii="Times New Roman" w:hAnsi="Times New Roman"/>
          <w:sz w:val="24"/>
          <w:szCs w:val="24"/>
          <w:lang w:val="sq-AL"/>
        </w:rPr>
        <w:t>.</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VKM-të përkatëse për shpalljen e zonave të mbrojtura dhe monumenteve të natyrës.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Kategoritë e zonave të mbrojtura (statusin e mbrojtjes).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Zonimi i brendshëm i zonës së mbrojtur.</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Veprimtaritë e ndaluara dhe ato të lejuara brenda zonës së mbrojtur.</w:t>
      </w:r>
    </w:p>
    <w:p w:rsidR="00E22E9F" w:rsidRPr="009835DB" w:rsidRDefault="009835DB"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S</w:t>
      </w:r>
      <w:r w:rsidR="00E22E9F" w:rsidRPr="009835DB">
        <w:rPr>
          <w:rFonts w:ascii="Times New Roman" w:hAnsi="Times New Roman"/>
          <w:sz w:val="24"/>
          <w:szCs w:val="24"/>
          <w:lang w:val="sq-AL"/>
        </w:rPr>
        <w:t>tatusin e veçantë për monumentet e natyrës (MN) veçanërisht për shpellat, kanionet e hidromonumentet.</w:t>
      </w:r>
      <w:r>
        <w:rPr>
          <w:rFonts w:ascii="Times New Roman" w:hAnsi="Times New Roman"/>
          <w:sz w:val="24"/>
          <w:szCs w:val="24"/>
          <w:lang w:val="sq-AL"/>
        </w:rPr>
        <w:t xml:space="preserve"> </w:t>
      </w:r>
      <w:r w:rsidR="00E22E9F" w:rsidRPr="009835DB">
        <w:rPr>
          <w:rFonts w:ascii="Times New Roman" w:hAnsi="Times New Roman"/>
          <w:sz w:val="24"/>
          <w:szCs w:val="24"/>
          <w:lang w:val="sq-AL"/>
        </w:rPr>
        <w:t>Gjatë diskutimeve kemi shprehur sugjerime dhe për zonat e mbrojtura, propozuar për tu shpallur të tilla.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Gjatë zhvillimit të këtij procesi kanë qënë prezent dhe përfaqësues të AdZM-ve ku kanë dhënë sugjerimet e tyre, duke diskutuar për raste konkrete ku mund të zhvillohen veprimtari e aktivitete të lejuara në këto zona.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Nga ana e saj AKPT si organizatore dhe drejtuese e këtij procesi ka qënë mbështetëse për ruajtjen dhe zhvillimin e natyrës dhe biodiversitetit në mjedis dhe veçanërisht për zonat e mbrojtura.</w:t>
      </w:r>
    </w:p>
    <w:p w:rsidR="00E22E9F" w:rsidRPr="00AF765D" w:rsidRDefault="00E22E9F" w:rsidP="00E22E9F">
      <w:pPr>
        <w:jc w:val="both"/>
        <w:rPr>
          <w:rFonts w:ascii="Times New Roman" w:hAnsi="Times New Roman"/>
          <w:sz w:val="24"/>
          <w:szCs w:val="24"/>
          <w:lang w:val="sq-AL"/>
        </w:rPr>
      </w:pPr>
      <w:r w:rsidRPr="009835DB">
        <w:rPr>
          <w:rFonts w:ascii="Times New Roman" w:hAnsi="Times New Roman"/>
          <w:sz w:val="24"/>
          <w:szCs w:val="24"/>
          <w:lang w:val="sq-AL"/>
        </w:rPr>
        <w:t>Theksojmë se në përgjithësi studiot konsulente për hartimin e këtyre planeve i kanë marrë në konsideratë sugjerimet, vërejtjet dhe mendimet tona dhe i kanë materializuar në këto plane.</w:t>
      </w:r>
    </w:p>
    <w:p w:rsidR="00E22E9F" w:rsidRPr="00AF765D" w:rsidRDefault="00E22E9F" w:rsidP="00E22E9F">
      <w:pPr>
        <w:pStyle w:val="ListParagraph"/>
        <w:numPr>
          <w:ilvl w:val="0"/>
          <w:numId w:val="4"/>
        </w:numPr>
        <w:spacing w:after="200" w:line="276" w:lineRule="auto"/>
        <w:contextualSpacing/>
        <w:jc w:val="both"/>
        <w:rPr>
          <w:sz w:val="24"/>
          <w:szCs w:val="24"/>
          <w:lang w:val="sq-AL"/>
        </w:rPr>
      </w:pPr>
      <w:r w:rsidRPr="00AF765D">
        <w:rPr>
          <w:sz w:val="24"/>
          <w:szCs w:val="24"/>
          <w:lang w:val="sq-AL"/>
        </w:rPr>
        <w:t>Detyrë tjetër që u ndoq me vëmendje nga sektori i menaxhimit ishte dhe kërkesa e bërë nga disa AdZM për gjetjen e një zgjidhje ligjore “Furnizimi me dru zjarri i banorëve me banim të përhershëm që ndodhen brenda zonave të mbrojtura”.</w:t>
      </w:r>
    </w:p>
    <w:p w:rsidR="00E22E9F"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Dihet që misioni dhe detyra kryesore e AKZM-së është ruajtja e natyrës dhe biodiversitetit në territorin e zonave të mbrojtura, por krahas konservimit, si domosdoshmëri të synohet dhe drejt një menaxhmi të qëndrueshëm të këtyre zonave. Meqenëse për disa zona të mbrojtura janë hartuar dhe planet e menaxhimit, ku pë</w:t>
      </w:r>
      <w:r>
        <w:rPr>
          <w:rFonts w:ascii="Times New Roman" w:hAnsi="Times New Roman"/>
          <w:sz w:val="24"/>
          <w:szCs w:val="24"/>
          <w:lang w:val="sq-AL"/>
        </w:rPr>
        <w:t>rca</w:t>
      </w:r>
      <w:r w:rsidRPr="00AF765D">
        <w:rPr>
          <w:rFonts w:ascii="Times New Roman" w:hAnsi="Times New Roman"/>
          <w:sz w:val="24"/>
          <w:szCs w:val="24"/>
          <w:lang w:val="sq-AL"/>
        </w:rPr>
        <w:t>ktohen qar</w:t>
      </w:r>
      <w:r w:rsidR="000A2759">
        <w:rPr>
          <w:rFonts w:ascii="Times New Roman" w:hAnsi="Times New Roman"/>
          <w:sz w:val="24"/>
          <w:szCs w:val="24"/>
          <w:lang w:val="sq-AL"/>
        </w:rPr>
        <w:t>t</w:t>
      </w:r>
      <w:r w:rsidRPr="00AF765D">
        <w:rPr>
          <w:rFonts w:ascii="Times New Roman" w:hAnsi="Times New Roman"/>
          <w:sz w:val="24"/>
          <w:szCs w:val="24"/>
          <w:lang w:val="sq-AL"/>
        </w:rPr>
        <w:t xml:space="preserve"> dhe sakt</w:t>
      </w:r>
      <w:r w:rsidR="007C6AEE">
        <w:rPr>
          <w:rFonts w:ascii="Times New Roman" w:hAnsi="Times New Roman"/>
          <w:sz w:val="24"/>
          <w:szCs w:val="24"/>
          <w:lang w:val="sq-AL"/>
        </w:rPr>
        <w:t>ë</w:t>
      </w:r>
      <w:r w:rsidRPr="00AF765D">
        <w:rPr>
          <w:rFonts w:ascii="Times New Roman" w:hAnsi="Times New Roman"/>
          <w:sz w:val="24"/>
          <w:szCs w:val="24"/>
          <w:lang w:val="sq-AL"/>
        </w:rPr>
        <w:t xml:space="preserve"> prioritetet që ka çdo zonë e brendshme, bëhet e mundur dhe mundësia për kryerje të disa veprimtarive që nuk çojnë në përkeqësim të </w:t>
      </w:r>
      <w:r w:rsidR="000A2759">
        <w:rPr>
          <w:rFonts w:ascii="Times New Roman" w:hAnsi="Times New Roman"/>
          <w:sz w:val="24"/>
          <w:szCs w:val="24"/>
          <w:lang w:val="sq-AL"/>
        </w:rPr>
        <w:t>vlerave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Pr="00AF765D">
        <w:rPr>
          <w:rFonts w:ascii="Times New Roman" w:hAnsi="Times New Roman"/>
          <w:sz w:val="24"/>
          <w:szCs w:val="24"/>
          <w:lang w:val="sq-AL"/>
        </w:rPr>
        <w:t>natyrës e mjedisit. Gjithashtu banorët e komuniteteve që ndodhen brenda territorit të zonave të</w:t>
      </w:r>
      <w:r>
        <w:rPr>
          <w:rFonts w:ascii="Times New Roman" w:hAnsi="Times New Roman"/>
          <w:sz w:val="24"/>
          <w:szCs w:val="24"/>
          <w:lang w:val="sq-AL"/>
        </w:rPr>
        <w:t xml:space="preserve"> mbrojtura </w:t>
      </w:r>
      <w:r w:rsidRPr="00AF765D">
        <w:rPr>
          <w:rFonts w:ascii="Times New Roman" w:hAnsi="Times New Roman"/>
          <w:sz w:val="24"/>
          <w:szCs w:val="24"/>
          <w:lang w:val="sq-AL"/>
        </w:rPr>
        <w:t xml:space="preserve">janë dhe konsiderohen si partner të  </w:t>
      </w:r>
      <w:r>
        <w:rPr>
          <w:rFonts w:ascii="Times New Roman" w:hAnsi="Times New Roman"/>
          <w:sz w:val="24"/>
          <w:szCs w:val="24"/>
          <w:lang w:val="sq-AL"/>
        </w:rPr>
        <w:t>AdZM-ve. Për shkak të Moratoriumit të Pyjeve dhe nevojës së popullatës vendase (brenda zonave të mbrojtura) për dru zjarri</w:t>
      </w:r>
      <w:r w:rsidRPr="00AF765D">
        <w:rPr>
          <w:rFonts w:ascii="Times New Roman" w:hAnsi="Times New Roman"/>
          <w:sz w:val="24"/>
          <w:szCs w:val="24"/>
          <w:lang w:val="sq-AL"/>
        </w:rPr>
        <w:t xml:space="preserve"> nga ana e AdZM-ve janë bërë kërkesa të vazhdueshme për tu furnizuar me dru zjarri. N</w:t>
      </w:r>
      <w:r w:rsidR="007C6AEE">
        <w:rPr>
          <w:rFonts w:ascii="Times New Roman" w:hAnsi="Times New Roman"/>
          <w:sz w:val="24"/>
          <w:szCs w:val="24"/>
          <w:lang w:val="sq-AL"/>
        </w:rPr>
        <w:t>ë</w:t>
      </w:r>
      <w:r w:rsidR="000A2759">
        <w:rPr>
          <w:rFonts w:ascii="Times New Roman" w:hAnsi="Times New Roman"/>
          <w:sz w:val="24"/>
          <w:szCs w:val="24"/>
          <w:lang w:val="sq-AL"/>
        </w:rPr>
        <w:t xml:space="preserve"> zbatim t</w:t>
      </w:r>
      <w:r w:rsidR="007C6AEE">
        <w:rPr>
          <w:rFonts w:ascii="Times New Roman" w:hAnsi="Times New Roman"/>
          <w:sz w:val="24"/>
          <w:szCs w:val="24"/>
          <w:lang w:val="sq-AL"/>
        </w:rPr>
        <w:t>ë</w:t>
      </w:r>
      <w:r w:rsidR="000A2759">
        <w:rPr>
          <w:rFonts w:ascii="Times New Roman" w:hAnsi="Times New Roman"/>
          <w:sz w:val="24"/>
          <w:szCs w:val="24"/>
          <w:lang w:val="sq-AL"/>
        </w:rPr>
        <w:t xml:space="preserve"> ligjit nr.81/2017 “P</w:t>
      </w:r>
      <w:r w:rsidR="007C6AEE">
        <w:rPr>
          <w:rFonts w:ascii="Times New Roman" w:hAnsi="Times New Roman"/>
          <w:sz w:val="24"/>
          <w:szCs w:val="24"/>
          <w:lang w:val="sq-AL"/>
        </w:rPr>
        <w:t>ë</w:t>
      </w:r>
      <w:r w:rsidR="000A2759">
        <w:rPr>
          <w:rFonts w:ascii="Times New Roman" w:hAnsi="Times New Roman"/>
          <w:sz w:val="24"/>
          <w:szCs w:val="24"/>
          <w:lang w:val="sq-AL"/>
        </w:rPr>
        <w:t>r zonat e mbrojtura”, neni 46 “Pyjet, kullotat, uj</w:t>
      </w:r>
      <w:r w:rsidR="007C6AEE">
        <w:rPr>
          <w:rFonts w:ascii="Times New Roman" w:hAnsi="Times New Roman"/>
          <w:sz w:val="24"/>
          <w:szCs w:val="24"/>
          <w:lang w:val="sq-AL"/>
        </w:rPr>
        <w:t>ë</w:t>
      </w:r>
      <w:r w:rsidR="000A2759">
        <w:rPr>
          <w:rFonts w:ascii="Times New Roman" w:hAnsi="Times New Roman"/>
          <w:sz w:val="24"/>
          <w:szCs w:val="24"/>
          <w:lang w:val="sq-AL"/>
        </w:rPr>
        <w:t>rat dhe pasurit</w:t>
      </w:r>
      <w:r w:rsidR="007C6AEE">
        <w:rPr>
          <w:rFonts w:ascii="Times New Roman" w:hAnsi="Times New Roman"/>
          <w:sz w:val="24"/>
          <w:szCs w:val="24"/>
          <w:lang w:val="sq-AL"/>
        </w:rPr>
        <w:t>ë</w:t>
      </w:r>
      <w:r w:rsidR="000A2759">
        <w:rPr>
          <w:rFonts w:ascii="Times New Roman" w:hAnsi="Times New Roman"/>
          <w:sz w:val="24"/>
          <w:szCs w:val="24"/>
          <w:lang w:val="sq-AL"/>
        </w:rPr>
        <w:t xml:space="preserve"> e tjera natyrore brenda zonave t</w:t>
      </w:r>
      <w:r w:rsidR="007C6AEE">
        <w:rPr>
          <w:rFonts w:ascii="Times New Roman" w:hAnsi="Times New Roman"/>
          <w:sz w:val="24"/>
          <w:szCs w:val="24"/>
          <w:lang w:val="sq-AL"/>
        </w:rPr>
        <w:t>ë</w:t>
      </w:r>
      <w:r w:rsidR="000A2759">
        <w:rPr>
          <w:rFonts w:ascii="Times New Roman" w:hAnsi="Times New Roman"/>
          <w:sz w:val="24"/>
          <w:szCs w:val="24"/>
          <w:lang w:val="sq-AL"/>
        </w:rPr>
        <w:t xml:space="preserve"> mbrojtura”, pikat 1, 2, 3, dhe 4 u p</w:t>
      </w:r>
      <w:r w:rsidR="007C6AEE">
        <w:rPr>
          <w:rFonts w:ascii="Times New Roman" w:hAnsi="Times New Roman"/>
          <w:sz w:val="24"/>
          <w:szCs w:val="24"/>
          <w:lang w:val="sq-AL"/>
        </w:rPr>
        <w:t>ë</w:t>
      </w:r>
      <w:r w:rsidR="000A2759">
        <w:rPr>
          <w:rFonts w:ascii="Times New Roman" w:hAnsi="Times New Roman"/>
          <w:sz w:val="24"/>
          <w:szCs w:val="24"/>
          <w:lang w:val="sq-AL"/>
        </w:rPr>
        <w:t xml:space="preserve">rgatit </w:t>
      </w:r>
      <w:r>
        <w:rPr>
          <w:rFonts w:ascii="Times New Roman" w:hAnsi="Times New Roman"/>
          <w:sz w:val="24"/>
          <w:szCs w:val="24"/>
          <w:lang w:val="sq-AL"/>
        </w:rPr>
        <w:t>Urdhëri</w:t>
      </w:r>
      <w:r w:rsidR="000A2759">
        <w:rPr>
          <w:rFonts w:ascii="Times New Roman" w:hAnsi="Times New Roman"/>
          <w:sz w:val="24"/>
          <w:szCs w:val="24"/>
          <w:lang w:val="sq-AL"/>
        </w:rPr>
        <w:t xml:space="preserve"> nr. 198, dat</w:t>
      </w:r>
      <w:r w:rsidR="007C6AEE">
        <w:rPr>
          <w:rFonts w:ascii="Times New Roman" w:hAnsi="Times New Roman"/>
          <w:sz w:val="24"/>
          <w:szCs w:val="24"/>
          <w:lang w:val="sq-AL"/>
        </w:rPr>
        <w:t>ë</w:t>
      </w:r>
      <w:r w:rsidR="000A2759">
        <w:rPr>
          <w:rFonts w:ascii="Times New Roman" w:hAnsi="Times New Roman"/>
          <w:sz w:val="24"/>
          <w:szCs w:val="24"/>
          <w:lang w:val="sq-AL"/>
        </w:rPr>
        <w:t xml:space="preserve"> 31.08.2017 i</w:t>
      </w:r>
      <w:r>
        <w:rPr>
          <w:rFonts w:ascii="Times New Roman" w:hAnsi="Times New Roman"/>
          <w:sz w:val="24"/>
          <w:szCs w:val="24"/>
          <w:lang w:val="sq-AL"/>
        </w:rPr>
        <w:t xml:space="preserve"> </w:t>
      </w:r>
      <w:r w:rsidRPr="00AF765D">
        <w:rPr>
          <w:rFonts w:ascii="Times New Roman" w:hAnsi="Times New Roman"/>
          <w:sz w:val="24"/>
          <w:szCs w:val="24"/>
          <w:lang w:val="sq-AL"/>
        </w:rPr>
        <w:t>Dr</w:t>
      </w:r>
      <w:r>
        <w:rPr>
          <w:rFonts w:ascii="Times New Roman" w:hAnsi="Times New Roman"/>
          <w:sz w:val="24"/>
          <w:szCs w:val="24"/>
          <w:lang w:val="sq-AL"/>
        </w:rPr>
        <w:t>ejtorit të Përgjithshëm për të mundësu</w:t>
      </w:r>
      <w:r w:rsidR="000A2759">
        <w:rPr>
          <w:rFonts w:ascii="Times New Roman" w:hAnsi="Times New Roman"/>
          <w:sz w:val="24"/>
          <w:szCs w:val="24"/>
          <w:lang w:val="sq-AL"/>
        </w:rPr>
        <w:t>ar furnizimin me dru zjarri familjet me banim t</w:t>
      </w:r>
      <w:r w:rsidR="007C6AEE">
        <w:rPr>
          <w:rFonts w:ascii="Times New Roman" w:hAnsi="Times New Roman"/>
          <w:sz w:val="24"/>
          <w:szCs w:val="24"/>
          <w:lang w:val="sq-AL"/>
        </w:rPr>
        <w:t>ë</w:t>
      </w:r>
      <w:r w:rsidR="000A2759">
        <w:rPr>
          <w:rFonts w:ascii="Times New Roman" w:hAnsi="Times New Roman"/>
          <w:sz w:val="24"/>
          <w:szCs w:val="24"/>
          <w:lang w:val="sq-AL"/>
        </w:rPr>
        <w:t xml:space="preserve"> p</w:t>
      </w:r>
      <w:r w:rsidR="007C6AEE">
        <w:rPr>
          <w:rFonts w:ascii="Times New Roman" w:hAnsi="Times New Roman"/>
          <w:sz w:val="24"/>
          <w:szCs w:val="24"/>
          <w:lang w:val="sq-AL"/>
        </w:rPr>
        <w:t>ë</w:t>
      </w:r>
      <w:r w:rsidR="000A2759">
        <w:rPr>
          <w:rFonts w:ascii="Times New Roman" w:hAnsi="Times New Roman"/>
          <w:sz w:val="24"/>
          <w:szCs w:val="24"/>
          <w:lang w:val="sq-AL"/>
        </w:rPr>
        <w:t>rhersh</w:t>
      </w:r>
      <w:r w:rsidR="007C6AEE">
        <w:rPr>
          <w:rFonts w:ascii="Times New Roman" w:hAnsi="Times New Roman"/>
          <w:sz w:val="24"/>
          <w:szCs w:val="24"/>
          <w:lang w:val="sq-AL"/>
        </w:rPr>
        <w:t>ë</w:t>
      </w:r>
      <w:r w:rsidR="000A2759">
        <w:rPr>
          <w:rFonts w:ascii="Times New Roman" w:hAnsi="Times New Roman"/>
          <w:sz w:val="24"/>
          <w:szCs w:val="24"/>
          <w:lang w:val="sq-AL"/>
        </w:rPr>
        <w:t>me brenda territorit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00E13A56">
        <w:rPr>
          <w:rFonts w:ascii="Times New Roman" w:hAnsi="Times New Roman"/>
          <w:sz w:val="24"/>
          <w:szCs w:val="24"/>
          <w:lang w:val="sq-AL"/>
        </w:rPr>
        <w:t>zonave t</w:t>
      </w:r>
      <w:r w:rsidR="007C6AEE">
        <w:rPr>
          <w:rFonts w:ascii="Times New Roman" w:hAnsi="Times New Roman"/>
          <w:sz w:val="24"/>
          <w:szCs w:val="24"/>
          <w:lang w:val="sq-AL"/>
        </w:rPr>
        <w:t>ë</w:t>
      </w:r>
      <w:r w:rsidR="00E13A56">
        <w:rPr>
          <w:rFonts w:ascii="Times New Roman" w:hAnsi="Times New Roman"/>
          <w:sz w:val="24"/>
          <w:szCs w:val="24"/>
          <w:lang w:val="sq-AL"/>
        </w:rPr>
        <w:t xml:space="preserve"> m</w:t>
      </w:r>
      <w:r>
        <w:rPr>
          <w:rFonts w:ascii="Times New Roman" w:hAnsi="Times New Roman"/>
          <w:sz w:val="24"/>
          <w:szCs w:val="24"/>
          <w:lang w:val="sq-AL"/>
        </w:rPr>
        <w:t>brojtura.</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Në zbatim të këtij Urdhëri, u </w:t>
      </w:r>
      <w:r>
        <w:rPr>
          <w:rFonts w:ascii="Times New Roman" w:hAnsi="Times New Roman"/>
          <w:sz w:val="24"/>
          <w:szCs w:val="24"/>
          <w:lang w:val="sq-AL"/>
        </w:rPr>
        <w:t xml:space="preserve">është </w:t>
      </w:r>
      <w:r w:rsidRPr="00AF765D">
        <w:rPr>
          <w:rFonts w:ascii="Times New Roman" w:hAnsi="Times New Roman"/>
          <w:sz w:val="24"/>
          <w:szCs w:val="24"/>
          <w:lang w:val="sq-AL"/>
        </w:rPr>
        <w:t>kë</w:t>
      </w:r>
      <w:r>
        <w:rPr>
          <w:rFonts w:ascii="Times New Roman" w:hAnsi="Times New Roman"/>
          <w:sz w:val="24"/>
          <w:szCs w:val="24"/>
          <w:lang w:val="sq-AL"/>
        </w:rPr>
        <w:t>rkuar</w:t>
      </w:r>
      <w:r w:rsidRPr="00AF765D">
        <w:rPr>
          <w:rFonts w:ascii="Times New Roman" w:hAnsi="Times New Roman"/>
          <w:sz w:val="24"/>
          <w:szCs w:val="24"/>
          <w:lang w:val="sq-AL"/>
        </w:rPr>
        <w:t xml:space="preserve"> AdZM-ve që të zbatojnë me përpikmëri të gjitha kushtet dhe kriteret që</w:t>
      </w:r>
      <w:r>
        <w:rPr>
          <w:rFonts w:ascii="Times New Roman" w:hAnsi="Times New Roman"/>
          <w:sz w:val="24"/>
          <w:szCs w:val="24"/>
          <w:lang w:val="sq-AL"/>
        </w:rPr>
        <w:t xml:space="preserve"> burojnë nga ky urdhër</w:t>
      </w:r>
      <w:r w:rsidRPr="00AF765D">
        <w:rPr>
          <w:rFonts w:ascii="Times New Roman" w:hAnsi="Times New Roman"/>
          <w:sz w:val="24"/>
          <w:szCs w:val="24"/>
          <w:lang w:val="sq-AL"/>
        </w:rPr>
        <w:t>.</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AdZM-të që paraqitën projektet për rehabilitim të zonës pyjore (propozuar prej tyre) u shqyrtua</w:t>
      </w:r>
      <w:r>
        <w:rPr>
          <w:rFonts w:ascii="Times New Roman" w:hAnsi="Times New Roman"/>
          <w:sz w:val="24"/>
          <w:szCs w:val="24"/>
          <w:lang w:val="sq-AL"/>
        </w:rPr>
        <w:t>n</w:t>
      </w:r>
      <w:r w:rsidRPr="00AF765D">
        <w:rPr>
          <w:rFonts w:ascii="Times New Roman" w:hAnsi="Times New Roman"/>
          <w:sz w:val="24"/>
          <w:szCs w:val="24"/>
          <w:lang w:val="sq-AL"/>
        </w:rPr>
        <w:t xml:space="preserve"> dhe u bë vlerësimi i tyre bazuar në kritert teknike </w:t>
      </w:r>
      <w:r>
        <w:rPr>
          <w:rFonts w:ascii="Times New Roman" w:hAnsi="Times New Roman"/>
          <w:sz w:val="24"/>
          <w:szCs w:val="24"/>
          <w:lang w:val="sq-AL"/>
        </w:rPr>
        <w:t xml:space="preserve">e silvobiologjike </w:t>
      </w:r>
      <w:r w:rsidRPr="00AF765D">
        <w:rPr>
          <w:rFonts w:ascii="Times New Roman" w:hAnsi="Times New Roman"/>
          <w:sz w:val="24"/>
          <w:szCs w:val="24"/>
          <w:lang w:val="sq-AL"/>
        </w:rPr>
        <w:t xml:space="preserve">të sipërfaqeve pyjore. </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Gjatë viti 2016 </w:t>
      </w:r>
      <w:r w:rsidRPr="005D7ADD">
        <w:rPr>
          <w:rFonts w:ascii="Times New Roman" w:hAnsi="Times New Roman"/>
          <w:color w:val="262626"/>
          <w:sz w:val="24"/>
          <w:szCs w:val="24"/>
          <w:lang w:val="sq-AL"/>
        </w:rPr>
        <w:t xml:space="preserve">dërguan projekte “Për rehabilitimin dhe shëndetësimin e sipërfaqeve pyjore për prodhim dru zjarri”, planifikuar për furnizimin e banorëve me banim të përhërshëm në zonat e mbrojtura, </w:t>
      </w:r>
      <w:r w:rsidRPr="00AF765D">
        <w:rPr>
          <w:rFonts w:ascii="Times New Roman" w:hAnsi="Times New Roman"/>
          <w:sz w:val="24"/>
          <w:szCs w:val="24"/>
          <w:lang w:val="sq-AL"/>
        </w:rPr>
        <w:t>për shqyrtim dhe miratim AdZM-të, Korçë, Elbas</w:t>
      </w:r>
      <w:r>
        <w:rPr>
          <w:rFonts w:ascii="Times New Roman" w:hAnsi="Times New Roman"/>
          <w:sz w:val="24"/>
          <w:szCs w:val="24"/>
          <w:lang w:val="sq-AL"/>
        </w:rPr>
        <w:t>a</w:t>
      </w:r>
      <w:r w:rsidRPr="00AF765D">
        <w:rPr>
          <w:rFonts w:ascii="Times New Roman" w:hAnsi="Times New Roman"/>
          <w:sz w:val="24"/>
          <w:szCs w:val="24"/>
          <w:lang w:val="sq-AL"/>
        </w:rPr>
        <w:t>n, Gjirokastër, Berat dhe Lezhë.</w:t>
      </w:r>
    </w:p>
    <w:p w:rsidR="00E22E9F" w:rsidRPr="005D7ADD" w:rsidRDefault="00E22E9F" w:rsidP="00E22E9F">
      <w:pPr>
        <w:jc w:val="both"/>
        <w:rPr>
          <w:rFonts w:ascii="Times New Roman" w:hAnsi="Times New Roman"/>
          <w:color w:val="262626"/>
          <w:sz w:val="24"/>
          <w:szCs w:val="24"/>
          <w:lang w:val="sq-AL"/>
        </w:rPr>
      </w:pPr>
      <w:r w:rsidRPr="00AF765D">
        <w:rPr>
          <w:rFonts w:ascii="Times New Roman" w:hAnsi="Times New Roman"/>
          <w:sz w:val="24"/>
          <w:szCs w:val="24"/>
          <w:lang w:val="sq-AL"/>
        </w:rPr>
        <w:t>Pas miratimit të këtyre projekteve, sektori i menaxhimit përgatiti MEMO-n dhe Urdhërin e Drejtorit të Përgjithshëm për zbatim dhe ndërkohë u kë</w:t>
      </w:r>
      <w:r>
        <w:rPr>
          <w:rFonts w:ascii="Times New Roman" w:hAnsi="Times New Roman"/>
          <w:sz w:val="24"/>
          <w:szCs w:val="24"/>
          <w:lang w:val="sq-AL"/>
        </w:rPr>
        <w:t>rko</w:t>
      </w:r>
      <w:r w:rsidRPr="00AF765D">
        <w:rPr>
          <w:rFonts w:ascii="Times New Roman" w:hAnsi="Times New Roman"/>
          <w:sz w:val="24"/>
          <w:szCs w:val="24"/>
          <w:lang w:val="sq-AL"/>
        </w:rPr>
        <w:t>i AdZM-ve që në përfundim të procesit të par</w:t>
      </w:r>
      <w:r>
        <w:rPr>
          <w:rFonts w:ascii="Times New Roman" w:hAnsi="Times New Roman"/>
          <w:sz w:val="24"/>
          <w:szCs w:val="24"/>
          <w:lang w:val="sq-AL"/>
        </w:rPr>
        <w:t>a</w:t>
      </w:r>
      <w:r w:rsidRPr="00AF765D">
        <w:rPr>
          <w:rFonts w:ascii="Times New Roman" w:hAnsi="Times New Roman"/>
          <w:sz w:val="24"/>
          <w:szCs w:val="24"/>
          <w:lang w:val="sq-AL"/>
        </w:rPr>
        <w:t xml:space="preserve">qitnin një </w:t>
      </w:r>
      <w:r w:rsidRPr="005D7ADD">
        <w:rPr>
          <w:rFonts w:ascii="Times New Roman" w:hAnsi="Times New Roman"/>
          <w:color w:val="262626"/>
          <w:sz w:val="24"/>
          <w:szCs w:val="24"/>
          <w:lang w:val="sq-AL"/>
        </w:rPr>
        <w:t>raport të hollësishëm mbi zbatimin e këtij urdhëri për  punën e bërë sipas fazave të parashikuara në projekt.</w:t>
      </w:r>
    </w:p>
    <w:p w:rsidR="00E22E9F" w:rsidRPr="00CC2EB9" w:rsidRDefault="00E22E9F" w:rsidP="00E22E9F">
      <w:pPr>
        <w:jc w:val="both"/>
        <w:rPr>
          <w:rFonts w:ascii="Times New Roman" w:hAnsi="Times New Roman"/>
          <w:i/>
          <w:sz w:val="24"/>
          <w:szCs w:val="24"/>
          <w:lang w:val="sq-AL"/>
        </w:rPr>
      </w:pPr>
      <w:r w:rsidRPr="00AF765D">
        <w:rPr>
          <w:rFonts w:ascii="Times New Roman" w:hAnsi="Times New Roman"/>
          <w:sz w:val="24"/>
          <w:szCs w:val="24"/>
          <w:lang w:val="sq-AL"/>
        </w:rPr>
        <w:t>Kanë paraqitur këtë raport AdZ</w:t>
      </w:r>
      <w:r w:rsidR="00D64552">
        <w:rPr>
          <w:rFonts w:ascii="Times New Roman" w:hAnsi="Times New Roman"/>
          <w:sz w:val="24"/>
          <w:szCs w:val="24"/>
          <w:lang w:val="sq-AL"/>
        </w:rPr>
        <w:t>M-të, Elbasan, Korçë,</w:t>
      </w:r>
      <w:r w:rsidRPr="00AF765D">
        <w:rPr>
          <w:rFonts w:ascii="Times New Roman" w:hAnsi="Times New Roman"/>
          <w:sz w:val="24"/>
          <w:szCs w:val="24"/>
          <w:lang w:val="sq-AL"/>
        </w:rPr>
        <w:t xml:space="preserve"> Berat dhe </w:t>
      </w:r>
      <w:r w:rsidR="00D64552">
        <w:rPr>
          <w:rFonts w:ascii="Times New Roman" w:hAnsi="Times New Roman"/>
          <w:sz w:val="24"/>
          <w:szCs w:val="24"/>
          <w:lang w:val="sq-AL"/>
        </w:rPr>
        <w:t>munon p</w:t>
      </w:r>
      <w:r w:rsidR="007C6AEE">
        <w:rPr>
          <w:rFonts w:ascii="Times New Roman" w:hAnsi="Times New Roman"/>
          <w:sz w:val="24"/>
          <w:szCs w:val="24"/>
          <w:lang w:val="sq-AL"/>
        </w:rPr>
        <w:t>ë</w:t>
      </w:r>
      <w:r w:rsidR="00D64552">
        <w:rPr>
          <w:rFonts w:ascii="Times New Roman" w:hAnsi="Times New Roman"/>
          <w:sz w:val="24"/>
          <w:szCs w:val="24"/>
          <w:lang w:val="sq-AL"/>
        </w:rPr>
        <w:t>r AdZM-t</w:t>
      </w:r>
      <w:r w:rsidR="007C6AEE">
        <w:rPr>
          <w:rFonts w:ascii="Times New Roman" w:hAnsi="Times New Roman"/>
          <w:sz w:val="24"/>
          <w:szCs w:val="24"/>
          <w:lang w:val="sq-AL"/>
        </w:rPr>
        <w:t>ë</w:t>
      </w:r>
      <w:r w:rsidR="00D64552">
        <w:rPr>
          <w:rFonts w:ascii="Times New Roman" w:hAnsi="Times New Roman"/>
          <w:sz w:val="24"/>
          <w:szCs w:val="24"/>
          <w:lang w:val="sq-AL"/>
        </w:rPr>
        <w:t xml:space="preserve"> Tiran</w:t>
      </w:r>
      <w:r w:rsidR="007C6AEE">
        <w:rPr>
          <w:rFonts w:ascii="Times New Roman" w:hAnsi="Times New Roman"/>
          <w:sz w:val="24"/>
          <w:szCs w:val="24"/>
          <w:lang w:val="sq-AL"/>
        </w:rPr>
        <w:t>ë</w:t>
      </w:r>
      <w:r w:rsidR="00D64552">
        <w:rPr>
          <w:rFonts w:ascii="Times New Roman" w:hAnsi="Times New Roman"/>
          <w:sz w:val="24"/>
          <w:szCs w:val="24"/>
          <w:lang w:val="sq-AL"/>
        </w:rPr>
        <w:t xml:space="preserve"> dhe</w:t>
      </w:r>
      <w:r w:rsidRPr="00CC2EB9">
        <w:rPr>
          <w:rFonts w:ascii="Times New Roman" w:hAnsi="Times New Roman"/>
          <w:i/>
          <w:sz w:val="24"/>
          <w:szCs w:val="24"/>
          <w:lang w:val="sq-AL"/>
        </w:rPr>
        <w:t xml:space="preserve"> </w:t>
      </w:r>
      <w:r w:rsidR="00D64552">
        <w:rPr>
          <w:rFonts w:ascii="Times New Roman" w:hAnsi="Times New Roman"/>
          <w:sz w:val="24"/>
          <w:szCs w:val="24"/>
          <w:lang w:val="sq-AL"/>
        </w:rPr>
        <w:t>Gjirokast</w:t>
      </w:r>
      <w:r w:rsidR="007C6AEE">
        <w:rPr>
          <w:rFonts w:ascii="Times New Roman" w:hAnsi="Times New Roman"/>
          <w:sz w:val="24"/>
          <w:szCs w:val="24"/>
          <w:lang w:val="sq-AL"/>
        </w:rPr>
        <w:t>ë</w:t>
      </w:r>
      <w:r w:rsidR="00D64552">
        <w:rPr>
          <w:rFonts w:ascii="Times New Roman" w:hAnsi="Times New Roman"/>
          <w:sz w:val="24"/>
          <w:szCs w:val="24"/>
          <w:lang w:val="sq-AL"/>
        </w:rPr>
        <w:t>r</w:t>
      </w:r>
      <w:r w:rsidRPr="00D64552">
        <w:rPr>
          <w:rFonts w:ascii="Times New Roman" w:hAnsi="Times New Roman"/>
          <w:sz w:val="24"/>
          <w:szCs w:val="24"/>
          <w:lang w:val="sq-AL"/>
        </w:rPr>
        <w:t>.</w:t>
      </w:r>
    </w:p>
    <w:p w:rsidR="00D64552" w:rsidRDefault="00E22E9F" w:rsidP="00E22E9F">
      <w:pPr>
        <w:jc w:val="both"/>
        <w:rPr>
          <w:rFonts w:ascii="Times New Roman" w:hAnsi="Times New Roman"/>
          <w:sz w:val="24"/>
          <w:szCs w:val="24"/>
          <w:lang w:val="sq-AL"/>
        </w:rPr>
      </w:pPr>
      <w:r>
        <w:rPr>
          <w:rFonts w:ascii="Times New Roman" w:hAnsi="Times New Roman"/>
          <w:sz w:val="24"/>
          <w:szCs w:val="24"/>
          <w:lang w:val="sq-AL"/>
        </w:rPr>
        <w:lastRenderedPageBreak/>
        <w:t>Nga verifikimet e kryera në</w:t>
      </w:r>
      <w:r w:rsidRPr="00AF765D">
        <w:rPr>
          <w:rFonts w:ascii="Times New Roman" w:hAnsi="Times New Roman"/>
          <w:sz w:val="24"/>
          <w:szCs w:val="24"/>
          <w:lang w:val="sq-AL"/>
        </w:rPr>
        <w:t xml:space="preserve"> terren dhe </w:t>
      </w:r>
      <w:r>
        <w:rPr>
          <w:rFonts w:ascii="Times New Roman" w:hAnsi="Times New Roman"/>
          <w:sz w:val="24"/>
          <w:szCs w:val="24"/>
          <w:lang w:val="sq-AL"/>
        </w:rPr>
        <w:t xml:space="preserve">materiali </w:t>
      </w:r>
      <w:r w:rsidRPr="00AF765D">
        <w:rPr>
          <w:rFonts w:ascii="Times New Roman" w:hAnsi="Times New Roman"/>
          <w:sz w:val="24"/>
          <w:szCs w:val="24"/>
          <w:lang w:val="sq-AL"/>
        </w:rPr>
        <w:t>shkresor rrezulton që kushtet dhe kriteret e kushtëzuar</w:t>
      </w:r>
      <w:r>
        <w:rPr>
          <w:rFonts w:ascii="Times New Roman" w:hAnsi="Times New Roman"/>
          <w:sz w:val="24"/>
          <w:szCs w:val="24"/>
          <w:lang w:val="sq-AL"/>
        </w:rPr>
        <w:t>a</w:t>
      </w:r>
      <w:r w:rsidRPr="00AF765D">
        <w:rPr>
          <w:rFonts w:ascii="Times New Roman" w:hAnsi="Times New Roman"/>
          <w:sz w:val="24"/>
          <w:szCs w:val="24"/>
          <w:lang w:val="sq-AL"/>
        </w:rPr>
        <w:t xml:space="preserve"> në këtë urdhër janë</w:t>
      </w:r>
      <w:r>
        <w:rPr>
          <w:rFonts w:ascii="Times New Roman" w:hAnsi="Times New Roman"/>
          <w:sz w:val="24"/>
          <w:szCs w:val="24"/>
          <w:lang w:val="sq-AL"/>
        </w:rPr>
        <w:t xml:space="preserve"> r</w:t>
      </w:r>
      <w:r w:rsidRPr="00AF765D">
        <w:rPr>
          <w:rFonts w:ascii="Times New Roman" w:hAnsi="Times New Roman"/>
          <w:sz w:val="24"/>
          <w:szCs w:val="24"/>
          <w:lang w:val="sq-AL"/>
        </w:rPr>
        <w:t xml:space="preserve">espektuar, marrë e vlerësuar me korrektësi nga AdZM-të. </w:t>
      </w:r>
    </w:p>
    <w:p w:rsidR="00E22E9F" w:rsidRDefault="00E22E9F" w:rsidP="006A45DE">
      <w:pPr>
        <w:pStyle w:val="ListParagraph"/>
        <w:numPr>
          <w:ilvl w:val="0"/>
          <w:numId w:val="4"/>
        </w:numPr>
        <w:jc w:val="both"/>
        <w:rPr>
          <w:b/>
          <w:sz w:val="24"/>
          <w:szCs w:val="24"/>
          <w:u w:val="single"/>
          <w:lang w:val="sq-AL"/>
        </w:rPr>
      </w:pPr>
      <w:r w:rsidRPr="006A45DE">
        <w:rPr>
          <w:b/>
          <w:sz w:val="24"/>
          <w:szCs w:val="24"/>
          <w:u w:val="single"/>
          <w:lang w:val="sq-AL"/>
        </w:rPr>
        <w:t>Në fushën e faunës së egër</w:t>
      </w:r>
    </w:p>
    <w:p w:rsidR="00DA576B" w:rsidRPr="006A45DE" w:rsidRDefault="00DA576B" w:rsidP="00DA576B">
      <w:pPr>
        <w:pStyle w:val="ListParagraph"/>
        <w:jc w:val="both"/>
        <w:rPr>
          <w:b/>
          <w:sz w:val="24"/>
          <w:szCs w:val="24"/>
          <w:u w:val="single"/>
          <w:lang w:val="sq-AL"/>
        </w:rPr>
      </w:pPr>
      <w:bookmarkStart w:id="0" w:name="_GoBack"/>
      <w:bookmarkEnd w:id="0"/>
    </w:p>
    <w:p w:rsidR="00E22E9F" w:rsidRDefault="00E22E9F" w:rsidP="00E22E9F">
      <w:pPr>
        <w:jc w:val="both"/>
        <w:rPr>
          <w:rFonts w:ascii="Times New Roman" w:hAnsi="Times New Roman"/>
          <w:sz w:val="24"/>
          <w:szCs w:val="24"/>
          <w:lang w:val="sq-AL"/>
        </w:rPr>
      </w:pPr>
      <w:r>
        <w:rPr>
          <w:rFonts w:ascii="Times New Roman" w:hAnsi="Times New Roman"/>
          <w:sz w:val="24"/>
          <w:szCs w:val="24"/>
          <w:lang w:val="sq-AL"/>
        </w:rPr>
        <w:t>Sektori i menaxhimit u ka shpërndarë AdZM-ve Manualin e metodikave të inventarizimit dhe monitorimit të llojeve të faunës së egër objekt gjuetie dhe Urdhërin e Ministrit nr. 01., datë 11.02.2016. Gjithas</w:t>
      </w:r>
      <w:r w:rsidR="00BE4492">
        <w:rPr>
          <w:rFonts w:ascii="Times New Roman" w:hAnsi="Times New Roman"/>
          <w:sz w:val="24"/>
          <w:szCs w:val="24"/>
          <w:lang w:val="sq-AL"/>
        </w:rPr>
        <w:t xml:space="preserve">htu u janë shpërndarë </w:t>
      </w:r>
      <w:r>
        <w:rPr>
          <w:rFonts w:ascii="Times New Roman" w:hAnsi="Times New Roman"/>
          <w:sz w:val="24"/>
          <w:szCs w:val="24"/>
          <w:lang w:val="sq-AL"/>
        </w:rPr>
        <w:t>udhëzimi dhe protokollet e terrenit për inv</w:t>
      </w:r>
      <w:r w:rsidR="00BE4492">
        <w:rPr>
          <w:rFonts w:ascii="Times New Roman" w:hAnsi="Times New Roman"/>
          <w:sz w:val="24"/>
          <w:szCs w:val="24"/>
          <w:lang w:val="sq-AL"/>
        </w:rPr>
        <w:t>entarizimin e faun</w:t>
      </w:r>
      <w:r w:rsidR="007C6AEE">
        <w:rPr>
          <w:rFonts w:ascii="Times New Roman" w:hAnsi="Times New Roman"/>
          <w:sz w:val="24"/>
          <w:szCs w:val="24"/>
          <w:lang w:val="sq-AL"/>
        </w:rPr>
        <w:t>ë</w:t>
      </w:r>
      <w:r w:rsidR="00BE4492">
        <w:rPr>
          <w:rFonts w:ascii="Times New Roman" w:hAnsi="Times New Roman"/>
          <w:sz w:val="24"/>
          <w:szCs w:val="24"/>
          <w:lang w:val="sq-AL"/>
        </w:rPr>
        <w:t>s s</w:t>
      </w:r>
      <w:r w:rsidR="007C6AEE">
        <w:rPr>
          <w:rFonts w:ascii="Times New Roman" w:hAnsi="Times New Roman"/>
          <w:sz w:val="24"/>
          <w:szCs w:val="24"/>
          <w:lang w:val="sq-AL"/>
        </w:rPr>
        <w:t>ë</w:t>
      </w:r>
      <w:r w:rsidR="00BE4492">
        <w:rPr>
          <w:rFonts w:ascii="Times New Roman" w:hAnsi="Times New Roman"/>
          <w:sz w:val="24"/>
          <w:szCs w:val="24"/>
          <w:lang w:val="sq-AL"/>
        </w:rPr>
        <w:t xml:space="preserve"> eg</w:t>
      </w:r>
      <w:r w:rsidR="007C6AEE">
        <w:rPr>
          <w:rFonts w:ascii="Times New Roman" w:hAnsi="Times New Roman"/>
          <w:sz w:val="24"/>
          <w:szCs w:val="24"/>
          <w:lang w:val="sq-AL"/>
        </w:rPr>
        <w:t>ë</w:t>
      </w:r>
      <w:r w:rsidR="00BE4492">
        <w:rPr>
          <w:rFonts w:ascii="Times New Roman" w:hAnsi="Times New Roman"/>
          <w:sz w:val="24"/>
          <w:szCs w:val="24"/>
          <w:lang w:val="sq-AL"/>
        </w:rPr>
        <w:t>r</w:t>
      </w:r>
      <w:r>
        <w:rPr>
          <w:rFonts w:ascii="Times New Roman" w:hAnsi="Times New Roman"/>
          <w:sz w:val="24"/>
          <w:szCs w:val="24"/>
          <w:lang w:val="sq-AL"/>
        </w:rPr>
        <w:t xml:space="preserve">. </w:t>
      </w:r>
      <w:r w:rsidRPr="00AF765D">
        <w:rPr>
          <w:rFonts w:ascii="Times New Roman" w:hAnsi="Times New Roman"/>
          <w:sz w:val="24"/>
          <w:szCs w:val="24"/>
          <w:lang w:val="sq-AL"/>
        </w:rPr>
        <w:t>Në kuadër të “Inventarit për sistemin e monitorimit të faunës së egër” nëpërmjet IN</w:t>
      </w:r>
      <w:r>
        <w:rPr>
          <w:rFonts w:ascii="Times New Roman" w:hAnsi="Times New Roman"/>
          <w:sz w:val="24"/>
          <w:szCs w:val="24"/>
          <w:lang w:val="sq-AL"/>
        </w:rPr>
        <w:t>CA-s, nga sektori i menaxhimit është</w:t>
      </w:r>
      <w:r w:rsidRPr="00AF765D">
        <w:rPr>
          <w:rFonts w:ascii="Times New Roman" w:hAnsi="Times New Roman"/>
          <w:sz w:val="24"/>
          <w:szCs w:val="24"/>
          <w:lang w:val="sq-AL"/>
        </w:rPr>
        <w:t xml:space="preserve"> ngarkua</w:t>
      </w:r>
      <w:r>
        <w:rPr>
          <w:rFonts w:ascii="Times New Roman" w:hAnsi="Times New Roman"/>
          <w:sz w:val="24"/>
          <w:szCs w:val="24"/>
          <w:lang w:val="sq-AL"/>
        </w:rPr>
        <w:t>r</w:t>
      </w:r>
      <w:r w:rsidRPr="00AF765D">
        <w:rPr>
          <w:rFonts w:ascii="Times New Roman" w:hAnsi="Times New Roman"/>
          <w:sz w:val="24"/>
          <w:szCs w:val="24"/>
          <w:lang w:val="sq-AL"/>
        </w:rPr>
        <w:t xml:space="preserve"> një</w:t>
      </w:r>
      <w:r>
        <w:rPr>
          <w:rFonts w:ascii="Times New Roman" w:hAnsi="Times New Roman"/>
          <w:sz w:val="24"/>
          <w:szCs w:val="24"/>
          <w:lang w:val="sq-AL"/>
        </w:rPr>
        <w:t xml:space="preserve"> specialist</w:t>
      </w:r>
      <w:r w:rsidRPr="00AF765D">
        <w:rPr>
          <w:rFonts w:ascii="Times New Roman" w:hAnsi="Times New Roman"/>
          <w:sz w:val="24"/>
          <w:szCs w:val="24"/>
          <w:lang w:val="sq-AL"/>
        </w:rPr>
        <w:t xml:space="preserve"> </w:t>
      </w:r>
      <w:r w:rsidR="00403C80">
        <w:rPr>
          <w:rFonts w:ascii="Times New Roman" w:hAnsi="Times New Roman"/>
          <w:sz w:val="24"/>
          <w:szCs w:val="24"/>
          <w:lang w:val="sq-AL"/>
        </w:rPr>
        <w:t xml:space="preserve">z. Fatmir Kryeziu </w:t>
      </w:r>
      <w:r w:rsidR="00BE4492">
        <w:rPr>
          <w:rFonts w:ascii="Times New Roman" w:hAnsi="Times New Roman"/>
          <w:sz w:val="24"/>
          <w:szCs w:val="24"/>
          <w:lang w:val="sq-AL"/>
        </w:rPr>
        <w:t xml:space="preserve">i cili </w:t>
      </w:r>
      <w:r w:rsidR="007C6AEE">
        <w:rPr>
          <w:rFonts w:ascii="Times New Roman" w:hAnsi="Times New Roman"/>
          <w:sz w:val="24"/>
          <w:szCs w:val="24"/>
          <w:lang w:val="sq-AL"/>
        </w:rPr>
        <w:t>ë</w:t>
      </w:r>
      <w:r w:rsidR="00BE4492">
        <w:rPr>
          <w:rFonts w:ascii="Times New Roman" w:hAnsi="Times New Roman"/>
          <w:sz w:val="24"/>
          <w:szCs w:val="24"/>
          <w:lang w:val="sq-AL"/>
        </w:rPr>
        <w:t>sht</w:t>
      </w:r>
      <w:r w:rsidR="007C6AEE">
        <w:rPr>
          <w:rFonts w:ascii="Times New Roman" w:hAnsi="Times New Roman"/>
          <w:sz w:val="24"/>
          <w:szCs w:val="24"/>
          <w:lang w:val="sq-AL"/>
        </w:rPr>
        <w:t>ë</w:t>
      </w:r>
      <w:r w:rsidRPr="00AF765D">
        <w:rPr>
          <w:rFonts w:ascii="Times New Roman" w:hAnsi="Times New Roman"/>
          <w:sz w:val="24"/>
          <w:szCs w:val="24"/>
          <w:lang w:val="sq-AL"/>
        </w:rPr>
        <w:t xml:space="preserve"> personi </w:t>
      </w:r>
      <w:r>
        <w:rPr>
          <w:rFonts w:ascii="Times New Roman" w:hAnsi="Times New Roman"/>
          <w:sz w:val="24"/>
          <w:szCs w:val="24"/>
          <w:lang w:val="sq-AL"/>
        </w:rPr>
        <w:t xml:space="preserve">i </w:t>
      </w:r>
      <w:r w:rsidRPr="00AF765D">
        <w:rPr>
          <w:rFonts w:ascii="Times New Roman" w:hAnsi="Times New Roman"/>
          <w:sz w:val="24"/>
          <w:szCs w:val="24"/>
          <w:lang w:val="sq-AL"/>
        </w:rPr>
        <w:t>kontakti</w:t>
      </w:r>
      <w:r>
        <w:rPr>
          <w:rFonts w:ascii="Times New Roman" w:hAnsi="Times New Roman"/>
          <w:sz w:val="24"/>
          <w:szCs w:val="24"/>
          <w:lang w:val="sq-AL"/>
        </w:rPr>
        <w:t>t</w:t>
      </w:r>
      <w:r w:rsidR="00403C80">
        <w:rPr>
          <w:rFonts w:ascii="Times New Roman" w:hAnsi="Times New Roman"/>
          <w:sz w:val="24"/>
          <w:szCs w:val="24"/>
          <w:lang w:val="sq-AL"/>
        </w:rPr>
        <w:t xml:space="preserve"> dhe ka ndjekur</w:t>
      </w:r>
      <w:r w:rsidRPr="00AF765D">
        <w:rPr>
          <w:rFonts w:ascii="Times New Roman" w:hAnsi="Times New Roman"/>
          <w:sz w:val="24"/>
          <w:szCs w:val="24"/>
          <w:lang w:val="sq-AL"/>
        </w:rPr>
        <w:t xml:space="preserve"> në vazhdimësi gjithë procesin e inventarizimit të faunës së egër</w:t>
      </w:r>
      <w:r>
        <w:rPr>
          <w:rFonts w:ascii="Times New Roman" w:hAnsi="Times New Roman"/>
          <w:sz w:val="24"/>
          <w:szCs w:val="24"/>
          <w:lang w:val="sq-AL"/>
        </w:rPr>
        <w:t>, duke mbajtur dhe të dhënat përkatëse</w:t>
      </w:r>
      <w:r w:rsidR="00403C80">
        <w:rPr>
          <w:rFonts w:ascii="Times New Roman" w:hAnsi="Times New Roman"/>
          <w:sz w:val="24"/>
          <w:szCs w:val="24"/>
          <w:lang w:val="sq-AL"/>
        </w:rPr>
        <w:t>. Në këtë kuadër jan</w:t>
      </w:r>
      <w:r w:rsidR="007C6AEE">
        <w:rPr>
          <w:rFonts w:ascii="Times New Roman" w:hAnsi="Times New Roman"/>
          <w:sz w:val="24"/>
          <w:szCs w:val="24"/>
          <w:lang w:val="sq-AL"/>
        </w:rPr>
        <w:t>ë</w:t>
      </w:r>
      <w:r w:rsidR="00403C80">
        <w:rPr>
          <w:rFonts w:ascii="Times New Roman" w:hAnsi="Times New Roman"/>
          <w:sz w:val="24"/>
          <w:szCs w:val="24"/>
          <w:lang w:val="sq-AL"/>
        </w:rPr>
        <w:t xml:space="preserve"> zhvilluar</w:t>
      </w:r>
      <w:r w:rsidRPr="00AF765D">
        <w:rPr>
          <w:rFonts w:ascii="Times New Roman" w:hAnsi="Times New Roman"/>
          <w:sz w:val="24"/>
          <w:szCs w:val="24"/>
          <w:lang w:val="sq-AL"/>
        </w:rPr>
        <w:t xml:space="preserve"> disa trajnime me përfaq</w:t>
      </w:r>
      <w:r>
        <w:rPr>
          <w:rFonts w:ascii="Times New Roman" w:hAnsi="Times New Roman"/>
          <w:sz w:val="24"/>
          <w:szCs w:val="24"/>
          <w:lang w:val="sq-AL"/>
        </w:rPr>
        <w:t>ë</w:t>
      </w:r>
      <w:r w:rsidRPr="00AF765D">
        <w:rPr>
          <w:rFonts w:ascii="Times New Roman" w:hAnsi="Times New Roman"/>
          <w:sz w:val="24"/>
          <w:szCs w:val="24"/>
          <w:lang w:val="sq-AL"/>
        </w:rPr>
        <w:t>sues të të gjitha AdZM</w:t>
      </w:r>
      <w:r>
        <w:rPr>
          <w:rFonts w:ascii="Times New Roman" w:hAnsi="Times New Roman"/>
          <w:sz w:val="24"/>
          <w:szCs w:val="24"/>
          <w:lang w:val="sq-AL"/>
        </w:rPr>
        <w:t>-ve</w:t>
      </w:r>
      <w:r w:rsidRPr="00AF765D">
        <w:rPr>
          <w:rFonts w:ascii="Times New Roman" w:hAnsi="Times New Roman"/>
          <w:sz w:val="24"/>
          <w:szCs w:val="24"/>
          <w:lang w:val="sq-AL"/>
        </w:rPr>
        <w:t xml:space="preserve">, veçanërisht për inventarin e </w:t>
      </w:r>
      <w:r w:rsidR="00403C80">
        <w:rPr>
          <w:rFonts w:ascii="Times New Roman" w:hAnsi="Times New Roman"/>
          <w:sz w:val="24"/>
          <w:szCs w:val="24"/>
          <w:lang w:val="sq-AL"/>
        </w:rPr>
        <w:t>shpendëve ujorë. Ky proces po</w:t>
      </w:r>
      <w:r w:rsidRPr="00AF765D">
        <w:rPr>
          <w:rFonts w:ascii="Times New Roman" w:hAnsi="Times New Roman"/>
          <w:sz w:val="24"/>
          <w:szCs w:val="24"/>
          <w:lang w:val="sq-AL"/>
        </w:rPr>
        <w:t xml:space="preserve"> va</w:t>
      </w:r>
      <w:r w:rsidR="00403C80">
        <w:rPr>
          <w:rFonts w:ascii="Times New Roman" w:hAnsi="Times New Roman"/>
          <w:sz w:val="24"/>
          <w:szCs w:val="24"/>
          <w:lang w:val="sq-AL"/>
        </w:rPr>
        <w:t>zhdon edhe gjatë vitit 2018</w:t>
      </w:r>
      <w:r>
        <w:rPr>
          <w:rFonts w:ascii="Times New Roman" w:hAnsi="Times New Roman"/>
          <w:sz w:val="24"/>
          <w:szCs w:val="24"/>
          <w:lang w:val="sq-AL"/>
        </w:rPr>
        <w:t>.</w:t>
      </w:r>
    </w:p>
    <w:p w:rsidR="004D19EB"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Po në këtë kuadër lidhur me faunën jemi bërë pjesë e takimeve dhe për “Problemet e shpëtimit të kafshëve të egr</w:t>
      </w:r>
      <w:r w:rsidR="00826552">
        <w:rPr>
          <w:rFonts w:ascii="Times New Roman" w:hAnsi="Times New Roman"/>
          <w:sz w:val="24"/>
          <w:szCs w:val="24"/>
          <w:lang w:val="sq-AL"/>
        </w:rPr>
        <w:t>a në gjendje kaptiviteti”. Kemi</w:t>
      </w:r>
      <w:r w:rsidRPr="00AF765D">
        <w:rPr>
          <w:rFonts w:ascii="Times New Roman" w:hAnsi="Times New Roman"/>
          <w:sz w:val="24"/>
          <w:szCs w:val="24"/>
          <w:lang w:val="sq-AL"/>
        </w:rPr>
        <w:t xml:space="preserve"> </w:t>
      </w:r>
      <w:r w:rsidR="00826552">
        <w:rPr>
          <w:rFonts w:ascii="Times New Roman" w:hAnsi="Times New Roman"/>
          <w:sz w:val="24"/>
          <w:szCs w:val="24"/>
          <w:lang w:val="sq-AL"/>
        </w:rPr>
        <w:t>q</w:t>
      </w:r>
      <w:r w:rsidR="007C6AEE">
        <w:rPr>
          <w:rFonts w:ascii="Times New Roman" w:hAnsi="Times New Roman"/>
          <w:sz w:val="24"/>
          <w:szCs w:val="24"/>
          <w:lang w:val="sq-AL"/>
        </w:rPr>
        <w:t>ë</w:t>
      </w:r>
      <w:r w:rsidR="00826552">
        <w:rPr>
          <w:rFonts w:ascii="Times New Roman" w:hAnsi="Times New Roman"/>
          <w:sz w:val="24"/>
          <w:szCs w:val="24"/>
          <w:lang w:val="sq-AL"/>
        </w:rPr>
        <w:t>n</w:t>
      </w:r>
      <w:r w:rsidR="007C6AEE">
        <w:rPr>
          <w:rFonts w:ascii="Times New Roman" w:hAnsi="Times New Roman"/>
          <w:sz w:val="24"/>
          <w:szCs w:val="24"/>
          <w:lang w:val="sq-AL"/>
        </w:rPr>
        <w:t>ë</w:t>
      </w:r>
      <w:r w:rsidR="00826552">
        <w:rPr>
          <w:rFonts w:ascii="Times New Roman" w:hAnsi="Times New Roman"/>
          <w:sz w:val="24"/>
          <w:szCs w:val="24"/>
          <w:lang w:val="sq-AL"/>
        </w:rPr>
        <w:t xml:space="preserve"> pjes</w:t>
      </w:r>
      <w:r w:rsidR="007C6AEE">
        <w:rPr>
          <w:rFonts w:ascii="Times New Roman" w:hAnsi="Times New Roman"/>
          <w:sz w:val="24"/>
          <w:szCs w:val="24"/>
          <w:lang w:val="sq-AL"/>
        </w:rPr>
        <w:t>ë</w:t>
      </w:r>
      <w:r w:rsidR="00826552">
        <w:rPr>
          <w:rFonts w:ascii="Times New Roman" w:hAnsi="Times New Roman"/>
          <w:sz w:val="24"/>
          <w:szCs w:val="24"/>
          <w:lang w:val="sq-AL"/>
        </w:rPr>
        <w:t>marr</w:t>
      </w:r>
      <w:r w:rsidR="007C6AEE">
        <w:rPr>
          <w:rFonts w:ascii="Times New Roman" w:hAnsi="Times New Roman"/>
          <w:sz w:val="24"/>
          <w:szCs w:val="24"/>
          <w:lang w:val="sq-AL"/>
        </w:rPr>
        <w:t>ë</w:t>
      </w:r>
      <w:r w:rsidR="00826552">
        <w:rPr>
          <w:rFonts w:ascii="Times New Roman" w:hAnsi="Times New Roman"/>
          <w:sz w:val="24"/>
          <w:szCs w:val="24"/>
          <w:lang w:val="sq-AL"/>
        </w:rPr>
        <w:t>s në disa takime, organizuar nga “INCA”, lidhur me mbrojtjen</w:t>
      </w:r>
      <w:r w:rsidRPr="00AF765D">
        <w:rPr>
          <w:rFonts w:ascii="Times New Roman" w:hAnsi="Times New Roman"/>
          <w:sz w:val="24"/>
          <w:szCs w:val="24"/>
          <w:lang w:val="sq-AL"/>
        </w:rPr>
        <w:t xml:space="preserve"> e disa arinjve nga kushtet e robërisë që ishin </w:t>
      </w:r>
      <w:r w:rsidR="00BE4492">
        <w:rPr>
          <w:rFonts w:ascii="Times New Roman" w:hAnsi="Times New Roman"/>
          <w:sz w:val="24"/>
          <w:szCs w:val="24"/>
          <w:lang w:val="sq-AL"/>
        </w:rPr>
        <w:t>nëpër zona të ndryshme të vendit</w:t>
      </w:r>
      <w:r w:rsidRPr="00AF765D">
        <w:rPr>
          <w:rFonts w:ascii="Times New Roman" w:hAnsi="Times New Roman"/>
          <w:sz w:val="24"/>
          <w:szCs w:val="24"/>
          <w:lang w:val="sq-AL"/>
        </w:rPr>
        <w:t>.</w:t>
      </w:r>
      <w:r w:rsidR="00A1449B">
        <w:rPr>
          <w:rFonts w:ascii="Times New Roman" w:hAnsi="Times New Roman"/>
          <w:sz w:val="24"/>
          <w:szCs w:val="24"/>
          <w:lang w:val="sq-AL"/>
        </w:rPr>
        <w:t xml:space="preserve"> </w:t>
      </w:r>
      <w:r w:rsidR="00826552">
        <w:rPr>
          <w:rFonts w:ascii="Times New Roman" w:hAnsi="Times New Roman"/>
          <w:sz w:val="24"/>
          <w:szCs w:val="24"/>
          <w:lang w:val="sq-AL"/>
        </w:rPr>
        <w:t>Ësht</w:t>
      </w:r>
      <w:r w:rsidR="007C6AEE">
        <w:rPr>
          <w:rFonts w:ascii="Times New Roman" w:hAnsi="Times New Roman"/>
          <w:sz w:val="24"/>
          <w:szCs w:val="24"/>
          <w:lang w:val="sq-AL"/>
        </w:rPr>
        <w:t>ë</w:t>
      </w:r>
      <w:r w:rsidR="00826552">
        <w:rPr>
          <w:rFonts w:ascii="Times New Roman" w:hAnsi="Times New Roman"/>
          <w:sz w:val="24"/>
          <w:szCs w:val="24"/>
          <w:lang w:val="sq-AL"/>
        </w:rPr>
        <w:t xml:space="preserve"> ndjekur nga af</w:t>
      </w:r>
      <w:r w:rsidR="007C6AEE">
        <w:rPr>
          <w:rFonts w:ascii="Times New Roman" w:hAnsi="Times New Roman"/>
          <w:sz w:val="24"/>
          <w:szCs w:val="24"/>
          <w:lang w:val="sq-AL"/>
        </w:rPr>
        <w:t>ë</w:t>
      </w:r>
      <w:r w:rsidR="00826552">
        <w:rPr>
          <w:rFonts w:ascii="Times New Roman" w:hAnsi="Times New Roman"/>
          <w:sz w:val="24"/>
          <w:szCs w:val="24"/>
          <w:lang w:val="sq-AL"/>
        </w:rPr>
        <w:t>r dhe kryerja e trajnimeve t</w:t>
      </w:r>
      <w:r w:rsidR="007C6AEE">
        <w:rPr>
          <w:rFonts w:ascii="Times New Roman" w:hAnsi="Times New Roman"/>
          <w:sz w:val="24"/>
          <w:szCs w:val="24"/>
          <w:lang w:val="sq-AL"/>
        </w:rPr>
        <w:t>ë</w:t>
      </w:r>
      <w:r w:rsidR="00826552">
        <w:rPr>
          <w:rFonts w:ascii="Times New Roman" w:hAnsi="Times New Roman"/>
          <w:sz w:val="24"/>
          <w:szCs w:val="24"/>
          <w:lang w:val="sq-AL"/>
        </w:rPr>
        <w:t xml:space="preserve"> Rangers-ave</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cil</w:t>
      </w:r>
      <w:r w:rsidR="007C6AEE">
        <w:rPr>
          <w:rFonts w:ascii="Times New Roman" w:hAnsi="Times New Roman"/>
          <w:sz w:val="24"/>
          <w:szCs w:val="24"/>
          <w:lang w:val="sq-AL"/>
        </w:rPr>
        <w:t>ë</w:t>
      </w:r>
      <w:r w:rsidR="004D19EB">
        <w:rPr>
          <w:rFonts w:ascii="Times New Roman" w:hAnsi="Times New Roman"/>
          <w:sz w:val="24"/>
          <w:szCs w:val="24"/>
          <w:lang w:val="sq-AL"/>
        </w:rPr>
        <w:t>t tashm</w:t>
      </w:r>
      <w:r w:rsidR="007C6AEE">
        <w:rPr>
          <w:rFonts w:ascii="Times New Roman" w:hAnsi="Times New Roman"/>
          <w:sz w:val="24"/>
          <w:szCs w:val="24"/>
          <w:lang w:val="sq-AL"/>
        </w:rPr>
        <w:t>ë</w:t>
      </w:r>
      <w:r w:rsidR="004D19EB">
        <w:rPr>
          <w:rFonts w:ascii="Times New Roman" w:hAnsi="Times New Roman"/>
          <w:sz w:val="24"/>
          <w:szCs w:val="24"/>
          <w:lang w:val="sq-AL"/>
        </w:rPr>
        <w:t xml:space="preserve"> e kan</w:t>
      </w:r>
      <w:r w:rsidR="007C6AEE">
        <w:rPr>
          <w:rFonts w:ascii="Times New Roman" w:hAnsi="Times New Roman"/>
          <w:sz w:val="24"/>
          <w:szCs w:val="24"/>
          <w:lang w:val="sq-AL"/>
        </w:rPr>
        <w:t>ë</w:t>
      </w:r>
      <w:r w:rsidR="004D19EB">
        <w:rPr>
          <w:rFonts w:ascii="Times New Roman" w:hAnsi="Times New Roman"/>
          <w:sz w:val="24"/>
          <w:szCs w:val="24"/>
          <w:lang w:val="sq-AL"/>
        </w:rPr>
        <w:t xml:space="preserve"> detyr</w:t>
      </w:r>
      <w:r w:rsidR="007C6AEE">
        <w:rPr>
          <w:rFonts w:ascii="Times New Roman" w:hAnsi="Times New Roman"/>
          <w:sz w:val="24"/>
          <w:szCs w:val="24"/>
          <w:lang w:val="sq-AL"/>
        </w:rPr>
        <w:t>ë</w:t>
      </w:r>
      <w:r w:rsidR="004D19EB">
        <w:rPr>
          <w:rFonts w:ascii="Times New Roman" w:hAnsi="Times New Roman"/>
          <w:sz w:val="24"/>
          <w:szCs w:val="24"/>
          <w:lang w:val="sq-AL"/>
        </w:rPr>
        <w:t xml:space="preserve"> funksionale dhe inventarizimi i Jet</w:t>
      </w:r>
      <w:r w:rsidR="007C6AEE">
        <w:rPr>
          <w:rFonts w:ascii="Times New Roman" w:hAnsi="Times New Roman"/>
          <w:sz w:val="24"/>
          <w:szCs w:val="24"/>
          <w:lang w:val="sq-AL"/>
        </w:rPr>
        <w:t>ë</w:t>
      </w:r>
      <w:r w:rsidR="004D19EB">
        <w:rPr>
          <w:rFonts w:ascii="Times New Roman" w:hAnsi="Times New Roman"/>
          <w:sz w:val="24"/>
          <w:szCs w:val="24"/>
          <w:lang w:val="sq-AL"/>
        </w:rPr>
        <w:t>s s</w:t>
      </w:r>
      <w:r w:rsidR="007C6AEE">
        <w:rPr>
          <w:rFonts w:ascii="Times New Roman" w:hAnsi="Times New Roman"/>
          <w:sz w:val="24"/>
          <w:szCs w:val="24"/>
          <w:lang w:val="sq-AL"/>
        </w:rPr>
        <w:t>ë</w:t>
      </w:r>
      <w:r w:rsidR="004D19EB">
        <w:rPr>
          <w:rFonts w:ascii="Times New Roman" w:hAnsi="Times New Roman"/>
          <w:sz w:val="24"/>
          <w:szCs w:val="24"/>
          <w:lang w:val="sq-AL"/>
        </w:rPr>
        <w:t xml:space="preserve"> Eg</w:t>
      </w:r>
      <w:r w:rsidR="007C6AEE">
        <w:rPr>
          <w:rFonts w:ascii="Times New Roman" w:hAnsi="Times New Roman"/>
          <w:sz w:val="24"/>
          <w:szCs w:val="24"/>
          <w:lang w:val="sq-AL"/>
        </w:rPr>
        <w:t>ë</w:t>
      </w:r>
      <w:r w:rsidR="004D19EB">
        <w:rPr>
          <w:rFonts w:ascii="Times New Roman" w:hAnsi="Times New Roman"/>
          <w:sz w:val="24"/>
          <w:szCs w:val="24"/>
          <w:lang w:val="sq-AL"/>
        </w:rPr>
        <w:t>r me objektiv – “Sigurimi i informacionit t</w:t>
      </w:r>
      <w:r w:rsidR="007C6AEE">
        <w:rPr>
          <w:rFonts w:ascii="Times New Roman" w:hAnsi="Times New Roman"/>
          <w:sz w:val="24"/>
          <w:szCs w:val="24"/>
          <w:lang w:val="sq-AL"/>
        </w:rPr>
        <w:t>ë</w:t>
      </w:r>
      <w:r w:rsidR="004D19EB">
        <w:rPr>
          <w:rFonts w:ascii="Times New Roman" w:hAnsi="Times New Roman"/>
          <w:sz w:val="24"/>
          <w:szCs w:val="24"/>
          <w:lang w:val="sq-AL"/>
        </w:rPr>
        <w:t xml:space="preserve"> duhur, p</w:t>
      </w:r>
      <w:r w:rsidR="007C6AEE">
        <w:rPr>
          <w:rFonts w:ascii="Times New Roman" w:hAnsi="Times New Roman"/>
          <w:sz w:val="24"/>
          <w:szCs w:val="24"/>
          <w:lang w:val="sq-AL"/>
        </w:rPr>
        <w:t>ë</w:t>
      </w:r>
      <w:r w:rsidR="004D19EB">
        <w:rPr>
          <w:rFonts w:ascii="Times New Roman" w:hAnsi="Times New Roman"/>
          <w:sz w:val="24"/>
          <w:szCs w:val="24"/>
          <w:lang w:val="sq-AL"/>
        </w:rPr>
        <w:t>rmes monitorimit, lidhur me tendencat n</w:t>
      </w:r>
      <w:r w:rsidR="007C6AEE">
        <w:rPr>
          <w:rFonts w:ascii="Times New Roman" w:hAnsi="Times New Roman"/>
          <w:sz w:val="24"/>
          <w:szCs w:val="24"/>
          <w:lang w:val="sq-AL"/>
        </w:rPr>
        <w:t>ë</w:t>
      </w:r>
      <w:r w:rsidR="004D19EB">
        <w:rPr>
          <w:rFonts w:ascii="Times New Roman" w:hAnsi="Times New Roman"/>
          <w:sz w:val="24"/>
          <w:szCs w:val="24"/>
          <w:lang w:val="sq-AL"/>
        </w:rPr>
        <w:t xml:space="preserve"> popullat</w:t>
      </w:r>
      <w:r w:rsidR="007C6AEE">
        <w:rPr>
          <w:rFonts w:ascii="Times New Roman" w:hAnsi="Times New Roman"/>
          <w:sz w:val="24"/>
          <w:szCs w:val="24"/>
          <w:lang w:val="sq-AL"/>
        </w:rPr>
        <w:t>ë</w:t>
      </w:r>
      <w:r w:rsidR="004D19EB">
        <w:rPr>
          <w:rFonts w:ascii="Times New Roman" w:hAnsi="Times New Roman"/>
          <w:sz w:val="24"/>
          <w:szCs w:val="24"/>
          <w:lang w:val="sq-AL"/>
        </w:rPr>
        <w:t>n n</w:t>
      </w:r>
      <w:r w:rsidR="007C6AEE">
        <w:rPr>
          <w:rFonts w:ascii="Times New Roman" w:hAnsi="Times New Roman"/>
          <w:sz w:val="24"/>
          <w:szCs w:val="24"/>
          <w:lang w:val="sq-AL"/>
        </w:rPr>
        <w:t>ë</w:t>
      </w:r>
      <w:r w:rsidR="004D19EB">
        <w:rPr>
          <w:rFonts w:ascii="Times New Roman" w:hAnsi="Times New Roman"/>
          <w:sz w:val="24"/>
          <w:szCs w:val="24"/>
          <w:lang w:val="sq-AL"/>
        </w:rPr>
        <w:t xml:space="preserve"> faun</w:t>
      </w:r>
      <w:r w:rsidR="007C6AEE">
        <w:rPr>
          <w:rFonts w:ascii="Times New Roman" w:hAnsi="Times New Roman"/>
          <w:sz w:val="24"/>
          <w:szCs w:val="24"/>
          <w:lang w:val="sq-AL"/>
        </w:rPr>
        <w:t>ë</w:t>
      </w:r>
      <w:r w:rsidR="004D19EB">
        <w:rPr>
          <w:rFonts w:ascii="Times New Roman" w:hAnsi="Times New Roman"/>
          <w:sz w:val="24"/>
          <w:szCs w:val="24"/>
          <w:lang w:val="sq-AL"/>
        </w:rPr>
        <w:t>n e eg</w:t>
      </w:r>
      <w:r w:rsidR="007C6AEE">
        <w:rPr>
          <w:rFonts w:ascii="Times New Roman" w:hAnsi="Times New Roman"/>
          <w:sz w:val="24"/>
          <w:szCs w:val="24"/>
          <w:lang w:val="sq-AL"/>
        </w:rPr>
        <w:t>ë</w:t>
      </w:r>
      <w:r w:rsidR="004D19EB">
        <w:rPr>
          <w:rFonts w:ascii="Times New Roman" w:hAnsi="Times New Roman"/>
          <w:sz w:val="24"/>
          <w:szCs w:val="24"/>
          <w:lang w:val="sq-AL"/>
        </w:rPr>
        <w:t>r, si dhe mbi trusnin</w:t>
      </w:r>
      <w:r w:rsidR="007C6AEE">
        <w:rPr>
          <w:rFonts w:ascii="Times New Roman" w:hAnsi="Times New Roman"/>
          <w:sz w:val="24"/>
          <w:szCs w:val="24"/>
          <w:lang w:val="sq-AL"/>
        </w:rPr>
        <w:t>ë</w:t>
      </w:r>
      <w:r w:rsidR="004D19EB">
        <w:rPr>
          <w:rFonts w:ascii="Times New Roman" w:hAnsi="Times New Roman"/>
          <w:sz w:val="24"/>
          <w:szCs w:val="24"/>
          <w:lang w:val="sq-AL"/>
        </w:rPr>
        <w:t xml:space="preserve"> e k</w:t>
      </w:r>
      <w:r w:rsidR="007C6AEE">
        <w:rPr>
          <w:rFonts w:ascii="Times New Roman" w:hAnsi="Times New Roman"/>
          <w:sz w:val="24"/>
          <w:szCs w:val="24"/>
          <w:lang w:val="sq-AL"/>
        </w:rPr>
        <w:t>ë</w:t>
      </w:r>
      <w:r w:rsidR="004D19EB">
        <w:rPr>
          <w:rFonts w:ascii="Times New Roman" w:hAnsi="Times New Roman"/>
          <w:sz w:val="24"/>
          <w:szCs w:val="24"/>
          <w:lang w:val="sq-AL"/>
        </w:rPr>
        <w:t>rkc</w:t>
      </w:r>
      <w:r w:rsidR="007C6AEE">
        <w:rPr>
          <w:rFonts w:ascii="Times New Roman" w:hAnsi="Times New Roman"/>
          <w:sz w:val="24"/>
          <w:szCs w:val="24"/>
          <w:lang w:val="sq-AL"/>
        </w:rPr>
        <w:t>ë</w:t>
      </w:r>
      <w:r w:rsidR="004D19EB">
        <w:rPr>
          <w:rFonts w:ascii="Times New Roman" w:hAnsi="Times New Roman"/>
          <w:sz w:val="24"/>
          <w:szCs w:val="24"/>
          <w:lang w:val="sq-AL"/>
        </w:rPr>
        <w:t>nimet, n</w:t>
      </w:r>
      <w:r w:rsidR="007C6AEE">
        <w:rPr>
          <w:rFonts w:ascii="Times New Roman" w:hAnsi="Times New Roman"/>
          <w:sz w:val="24"/>
          <w:szCs w:val="24"/>
          <w:lang w:val="sq-AL"/>
        </w:rPr>
        <w:t>ë</w:t>
      </w:r>
      <w:r w:rsidR="004D19EB">
        <w:rPr>
          <w:rFonts w:ascii="Times New Roman" w:hAnsi="Times New Roman"/>
          <w:sz w:val="24"/>
          <w:szCs w:val="24"/>
          <w:lang w:val="sq-AL"/>
        </w:rPr>
        <w:t xml:space="preserve"> m</w:t>
      </w:r>
      <w:r w:rsidR="007C6AEE">
        <w:rPr>
          <w:rFonts w:ascii="Times New Roman" w:hAnsi="Times New Roman"/>
          <w:sz w:val="24"/>
          <w:szCs w:val="24"/>
          <w:lang w:val="sq-AL"/>
        </w:rPr>
        <w:t>ë</w:t>
      </w:r>
      <w:r w:rsidR="004D19EB">
        <w:rPr>
          <w:rFonts w:ascii="Times New Roman" w:hAnsi="Times New Roman"/>
          <w:sz w:val="24"/>
          <w:szCs w:val="24"/>
          <w:lang w:val="sq-AL"/>
        </w:rPr>
        <w:t>nyr</w:t>
      </w:r>
      <w:r w:rsidR="007C6AEE">
        <w:rPr>
          <w:rFonts w:ascii="Times New Roman" w:hAnsi="Times New Roman"/>
          <w:sz w:val="24"/>
          <w:szCs w:val="24"/>
          <w:lang w:val="sq-AL"/>
        </w:rPr>
        <w:t>ë</w:t>
      </w:r>
      <w:r w:rsidR="004D19EB">
        <w:rPr>
          <w:rFonts w:ascii="Times New Roman" w:hAnsi="Times New Roman"/>
          <w:sz w:val="24"/>
          <w:szCs w:val="24"/>
          <w:lang w:val="sq-AL"/>
        </w:rPr>
        <w:t xml:space="preserve"> q</w:t>
      </w:r>
      <w:r w:rsidR="007C6AEE">
        <w:rPr>
          <w:rFonts w:ascii="Times New Roman" w:hAnsi="Times New Roman"/>
          <w:sz w:val="24"/>
          <w:szCs w:val="24"/>
          <w:lang w:val="sq-AL"/>
        </w:rPr>
        <w:t>ë</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p</w:t>
      </w:r>
      <w:r w:rsidR="007C6AEE">
        <w:rPr>
          <w:rFonts w:ascii="Times New Roman" w:hAnsi="Times New Roman"/>
          <w:sz w:val="24"/>
          <w:szCs w:val="24"/>
          <w:lang w:val="sq-AL"/>
        </w:rPr>
        <w:t>ë</w:t>
      </w:r>
      <w:r w:rsidR="004D19EB">
        <w:rPr>
          <w:rFonts w:ascii="Times New Roman" w:hAnsi="Times New Roman"/>
          <w:sz w:val="24"/>
          <w:szCs w:val="24"/>
          <w:lang w:val="sq-AL"/>
        </w:rPr>
        <w:t>rmir</w:t>
      </w:r>
      <w:r w:rsidR="007C6AEE">
        <w:rPr>
          <w:rFonts w:ascii="Times New Roman" w:hAnsi="Times New Roman"/>
          <w:sz w:val="24"/>
          <w:szCs w:val="24"/>
          <w:lang w:val="sq-AL"/>
        </w:rPr>
        <w:t>ë</w:t>
      </w:r>
      <w:r w:rsidR="004D19EB">
        <w:rPr>
          <w:rFonts w:ascii="Times New Roman" w:hAnsi="Times New Roman"/>
          <w:sz w:val="24"/>
          <w:szCs w:val="24"/>
          <w:lang w:val="sq-AL"/>
        </w:rPr>
        <w:t>sohet menaxhimi i ruajtjes dhe vendimarrja ndaj saj”. Nj</w:t>
      </w:r>
      <w:r w:rsidR="007C6AEE">
        <w:rPr>
          <w:rFonts w:ascii="Times New Roman" w:hAnsi="Times New Roman"/>
          <w:sz w:val="24"/>
          <w:szCs w:val="24"/>
          <w:lang w:val="sq-AL"/>
        </w:rPr>
        <w:t>ë</w:t>
      </w:r>
      <w:r w:rsidR="004D19EB">
        <w:rPr>
          <w:rFonts w:ascii="Times New Roman" w:hAnsi="Times New Roman"/>
          <w:sz w:val="24"/>
          <w:szCs w:val="24"/>
          <w:lang w:val="sq-AL"/>
        </w:rPr>
        <w:t>herazi po krijohet nj</w:t>
      </w:r>
      <w:r w:rsidR="007C6AEE">
        <w:rPr>
          <w:rFonts w:ascii="Times New Roman" w:hAnsi="Times New Roman"/>
          <w:sz w:val="24"/>
          <w:szCs w:val="24"/>
          <w:lang w:val="sq-AL"/>
        </w:rPr>
        <w:t>ë</w:t>
      </w:r>
      <w:r w:rsidR="004D19EB">
        <w:rPr>
          <w:rFonts w:ascii="Times New Roman" w:hAnsi="Times New Roman"/>
          <w:sz w:val="24"/>
          <w:szCs w:val="24"/>
          <w:lang w:val="sq-AL"/>
        </w:rPr>
        <w:t xml:space="preserve"> Sistem i Monitorimit t</w:t>
      </w:r>
      <w:r w:rsidR="007C6AEE">
        <w:rPr>
          <w:rFonts w:ascii="Times New Roman" w:hAnsi="Times New Roman"/>
          <w:sz w:val="24"/>
          <w:szCs w:val="24"/>
          <w:lang w:val="sq-AL"/>
        </w:rPr>
        <w:t>ë</w:t>
      </w:r>
      <w:r w:rsidR="004D19EB">
        <w:rPr>
          <w:rFonts w:ascii="Times New Roman" w:hAnsi="Times New Roman"/>
          <w:sz w:val="24"/>
          <w:szCs w:val="24"/>
          <w:lang w:val="sq-AL"/>
        </w:rPr>
        <w:t xml:space="preserve"> Faun</w:t>
      </w:r>
      <w:r w:rsidR="007C6AEE">
        <w:rPr>
          <w:rFonts w:ascii="Times New Roman" w:hAnsi="Times New Roman"/>
          <w:sz w:val="24"/>
          <w:szCs w:val="24"/>
          <w:lang w:val="sq-AL"/>
        </w:rPr>
        <w:t>ë</w:t>
      </w:r>
      <w:r w:rsidR="004D19EB">
        <w:rPr>
          <w:rFonts w:ascii="Times New Roman" w:hAnsi="Times New Roman"/>
          <w:sz w:val="24"/>
          <w:szCs w:val="24"/>
          <w:lang w:val="sq-AL"/>
        </w:rPr>
        <w:t>s s</w:t>
      </w:r>
      <w:r w:rsidR="007C6AEE">
        <w:rPr>
          <w:rFonts w:ascii="Times New Roman" w:hAnsi="Times New Roman"/>
          <w:sz w:val="24"/>
          <w:szCs w:val="24"/>
          <w:lang w:val="sq-AL"/>
        </w:rPr>
        <w:t>ë</w:t>
      </w:r>
      <w:r w:rsidR="004D19EB">
        <w:rPr>
          <w:rFonts w:ascii="Times New Roman" w:hAnsi="Times New Roman"/>
          <w:sz w:val="24"/>
          <w:szCs w:val="24"/>
          <w:lang w:val="sq-AL"/>
        </w:rPr>
        <w:t xml:space="preserve"> Eg</w:t>
      </w:r>
      <w:r w:rsidR="007C6AEE">
        <w:rPr>
          <w:rFonts w:ascii="Times New Roman" w:hAnsi="Times New Roman"/>
          <w:sz w:val="24"/>
          <w:szCs w:val="24"/>
          <w:lang w:val="sq-AL"/>
        </w:rPr>
        <w:t>ë</w:t>
      </w:r>
      <w:r w:rsidR="004D19EB">
        <w:rPr>
          <w:rFonts w:ascii="Times New Roman" w:hAnsi="Times New Roman"/>
          <w:sz w:val="24"/>
          <w:szCs w:val="24"/>
          <w:lang w:val="sq-AL"/>
        </w:rPr>
        <w:t>r (SiMF), n</w:t>
      </w:r>
      <w:r w:rsidR="007C6AEE">
        <w:rPr>
          <w:rFonts w:ascii="Times New Roman" w:hAnsi="Times New Roman"/>
          <w:sz w:val="24"/>
          <w:szCs w:val="24"/>
          <w:lang w:val="sq-AL"/>
        </w:rPr>
        <w:t>ë</w:t>
      </w:r>
      <w:r w:rsidR="004D19EB">
        <w:rPr>
          <w:rFonts w:ascii="Times New Roman" w:hAnsi="Times New Roman"/>
          <w:sz w:val="24"/>
          <w:szCs w:val="24"/>
          <w:lang w:val="sq-AL"/>
        </w:rPr>
        <w:t>p</w:t>
      </w:r>
      <w:r w:rsidR="007C6AEE">
        <w:rPr>
          <w:rFonts w:ascii="Times New Roman" w:hAnsi="Times New Roman"/>
          <w:sz w:val="24"/>
          <w:szCs w:val="24"/>
          <w:lang w:val="sq-AL"/>
        </w:rPr>
        <w:t>ë</w:t>
      </w:r>
      <w:r w:rsidR="004D19EB">
        <w:rPr>
          <w:rFonts w:ascii="Times New Roman" w:hAnsi="Times New Roman"/>
          <w:sz w:val="24"/>
          <w:szCs w:val="24"/>
          <w:lang w:val="sq-AL"/>
        </w:rPr>
        <w:t>rmjet instalimit t</w:t>
      </w:r>
      <w:r w:rsidR="007C6AEE">
        <w:rPr>
          <w:rFonts w:ascii="Times New Roman" w:hAnsi="Times New Roman"/>
          <w:sz w:val="24"/>
          <w:szCs w:val="24"/>
          <w:lang w:val="sq-AL"/>
        </w:rPr>
        <w:t>ë</w:t>
      </w:r>
      <w:r w:rsidR="004D19EB">
        <w:rPr>
          <w:rFonts w:ascii="Times New Roman" w:hAnsi="Times New Roman"/>
          <w:sz w:val="24"/>
          <w:szCs w:val="24"/>
          <w:lang w:val="sq-AL"/>
        </w:rPr>
        <w:t xml:space="preserve"> Kamerave Kurth. Ky sistem monitorimi do t</w:t>
      </w:r>
      <w:r w:rsidR="007C6AEE">
        <w:rPr>
          <w:rFonts w:ascii="Times New Roman" w:hAnsi="Times New Roman"/>
          <w:sz w:val="24"/>
          <w:szCs w:val="24"/>
          <w:lang w:val="sq-AL"/>
        </w:rPr>
        <w:t>ë</w:t>
      </w:r>
      <w:r w:rsidR="004D19EB">
        <w:rPr>
          <w:rFonts w:ascii="Times New Roman" w:hAnsi="Times New Roman"/>
          <w:sz w:val="24"/>
          <w:szCs w:val="24"/>
          <w:lang w:val="sq-AL"/>
        </w:rPr>
        <w:t xml:space="preserve"> jet</w:t>
      </w:r>
      <w:r w:rsidR="007C6AEE">
        <w:rPr>
          <w:rFonts w:ascii="Times New Roman" w:hAnsi="Times New Roman"/>
          <w:sz w:val="24"/>
          <w:szCs w:val="24"/>
          <w:lang w:val="sq-AL"/>
        </w:rPr>
        <w:t>ë</w:t>
      </w:r>
      <w:r w:rsidR="004D19EB">
        <w:rPr>
          <w:rFonts w:ascii="Times New Roman" w:hAnsi="Times New Roman"/>
          <w:sz w:val="24"/>
          <w:szCs w:val="24"/>
          <w:lang w:val="sq-AL"/>
        </w:rPr>
        <w:t xml:space="preserve"> i nd</w:t>
      </w:r>
      <w:r w:rsidR="007C6AEE">
        <w:rPr>
          <w:rFonts w:ascii="Times New Roman" w:hAnsi="Times New Roman"/>
          <w:sz w:val="24"/>
          <w:szCs w:val="24"/>
          <w:lang w:val="sq-AL"/>
        </w:rPr>
        <w:t>ë</w:t>
      </w:r>
      <w:r w:rsidR="004D19EB">
        <w:rPr>
          <w:rFonts w:ascii="Times New Roman" w:hAnsi="Times New Roman"/>
          <w:sz w:val="24"/>
          <w:szCs w:val="24"/>
          <w:lang w:val="sq-AL"/>
        </w:rPr>
        <w:t>rthurur edhe me at</w:t>
      </w:r>
      <w:r w:rsidR="007C6AEE">
        <w:rPr>
          <w:rFonts w:ascii="Times New Roman" w:hAnsi="Times New Roman"/>
          <w:sz w:val="24"/>
          <w:szCs w:val="24"/>
          <w:lang w:val="sq-AL"/>
        </w:rPr>
        <w:t>ë</w:t>
      </w:r>
      <w:r w:rsidR="004D19EB">
        <w:rPr>
          <w:rFonts w:ascii="Times New Roman" w:hAnsi="Times New Roman"/>
          <w:sz w:val="24"/>
          <w:szCs w:val="24"/>
          <w:lang w:val="sq-AL"/>
        </w:rPr>
        <w:t xml:space="preserve"> t</w:t>
      </w:r>
      <w:r w:rsidR="007C6AEE">
        <w:rPr>
          <w:rFonts w:ascii="Times New Roman" w:hAnsi="Times New Roman"/>
          <w:sz w:val="24"/>
          <w:szCs w:val="24"/>
          <w:lang w:val="sq-AL"/>
        </w:rPr>
        <w:t>ë</w:t>
      </w:r>
      <w:r w:rsidR="004D19EB">
        <w:rPr>
          <w:rFonts w:ascii="Times New Roman" w:hAnsi="Times New Roman"/>
          <w:sz w:val="24"/>
          <w:szCs w:val="24"/>
          <w:lang w:val="sq-AL"/>
        </w:rPr>
        <w:t xml:space="preserve"> BIONNA-s</w:t>
      </w:r>
      <w:r w:rsidR="00BE4492">
        <w:rPr>
          <w:rFonts w:ascii="Times New Roman" w:hAnsi="Times New Roman"/>
          <w:sz w:val="24"/>
          <w:szCs w:val="24"/>
          <w:lang w:val="sq-AL"/>
        </w:rPr>
        <w:t xml:space="preserve"> (Sistemi Nd</w:t>
      </w:r>
      <w:r w:rsidR="007C6AEE">
        <w:rPr>
          <w:rFonts w:ascii="Times New Roman" w:hAnsi="Times New Roman"/>
          <w:sz w:val="24"/>
          <w:szCs w:val="24"/>
          <w:lang w:val="sq-AL"/>
        </w:rPr>
        <w:t>ë</w:t>
      </w:r>
      <w:r w:rsidR="00BE4492">
        <w:rPr>
          <w:rFonts w:ascii="Times New Roman" w:hAnsi="Times New Roman"/>
          <w:sz w:val="24"/>
          <w:szCs w:val="24"/>
          <w:lang w:val="sq-AL"/>
        </w:rPr>
        <w:t>rkomb</w:t>
      </w:r>
      <w:r w:rsidR="007C6AEE">
        <w:rPr>
          <w:rFonts w:ascii="Times New Roman" w:hAnsi="Times New Roman"/>
          <w:sz w:val="24"/>
          <w:szCs w:val="24"/>
          <w:lang w:val="sq-AL"/>
        </w:rPr>
        <w:t>ë</w:t>
      </w:r>
      <w:r w:rsidR="00BE4492">
        <w:rPr>
          <w:rFonts w:ascii="Times New Roman" w:hAnsi="Times New Roman"/>
          <w:sz w:val="24"/>
          <w:szCs w:val="24"/>
          <w:lang w:val="sq-AL"/>
        </w:rPr>
        <w:t>tar i Monitorimit)</w:t>
      </w:r>
      <w:r w:rsidR="004D19EB">
        <w:rPr>
          <w:rFonts w:ascii="Times New Roman" w:hAnsi="Times New Roman"/>
          <w:sz w:val="24"/>
          <w:szCs w:val="24"/>
          <w:lang w:val="sq-AL"/>
        </w:rPr>
        <w:t xml:space="preserve">. </w:t>
      </w:r>
    </w:p>
    <w:p w:rsidR="008B051B" w:rsidRPr="00AF765D" w:rsidRDefault="004D19EB" w:rsidP="00E22E9F">
      <w:pPr>
        <w:jc w:val="both"/>
        <w:rPr>
          <w:rFonts w:ascii="Times New Roman" w:hAnsi="Times New Roman"/>
          <w:sz w:val="24"/>
          <w:szCs w:val="24"/>
          <w:lang w:val="sq-AL"/>
        </w:rPr>
      </w:pPr>
      <w:r>
        <w:rPr>
          <w:rFonts w:ascii="Times New Roman" w:hAnsi="Times New Roman"/>
          <w:sz w:val="24"/>
          <w:szCs w:val="24"/>
          <w:lang w:val="sq-AL"/>
        </w:rPr>
        <w:t>P</w:t>
      </w:r>
      <w:r w:rsidR="007C6AEE">
        <w:rPr>
          <w:rFonts w:ascii="Times New Roman" w:hAnsi="Times New Roman"/>
          <w:sz w:val="24"/>
          <w:szCs w:val="24"/>
          <w:lang w:val="sq-AL"/>
        </w:rPr>
        <w:t>ë</w:t>
      </w:r>
      <w:r>
        <w:rPr>
          <w:rFonts w:ascii="Times New Roman" w:hAnsi="Times New Roman"/>
          <w:sz w:val="24"/>
          <w:szCs w:val="24"/>
          <w:lang w:val="sq-AL"/>
        </w:rPr>
        <w:t>r t</w:t>
      </w:r>
      <w:r w:rsidR="007C6AEE">
        <w:rPr>
          <w:rFonts w:ascii="Times New Roman" w:hAnsi="Times New Roman"/>
          <w:sz w:val="24"/>
          <w:szCs w:val="24"/>
          <w:lang w:val="sq-AL"/>
        </w:rPr>
        <w:t>ë</w:t>
      </w:r>
      <w:r>
        <w:rPr>
          <w:rFonts w:ascii="Times New Roman" w:hAnsi="Times New Roman"/>
          <w:sz w:val="24"/>
          <w:szCs w:val="24"/>
          <w:lang w:val="sq-AL"/>
        </w:rPr>
        <w:t xml:space="preserve"> realizuar k</w:t>
      </w:r>
      <w:r w:rsidR="007C6AEE">
        <w:rPr>
          <w:rFonts w:ascii="Times New Roman" w:hAnsi="Times New Roman"/>
          <w:sz w:val="24"/>
          <w:szCs w:val="24"/>
          <w:lang w:val="sq-AL"/>
        </w:rPr>
        <w:t>ë</w:t>
      </w:r>
      <w:r>
        <w:rPr>
          <w:rFonts w:ascii="Times New Roman" w:hAnsi="Times New Roman"/>
          <w:sz w:val="24"/>
          <w:szCs w:val="24"/>
          <w:lang w:val="sq-AL"/>
        </w:rPr>
        <w:t>t</w:t>
      </w:r>
      <w:r w:rsidR="007C6AEE">
        <w:rPr>
          <w:rFonts w:ascii="Times New Roman" w:hAnsi="Times New Roman"/>
          <w:sz w:val="24"/>
          <w:szCs w:val="24"/>
          <w:lang w:val="sq-AL"/>
        </w:rPr>
        <w:t>ë</w:t>
      </w:r>
      <w:r>
        <w:rPr>
          <w:rFonts w:ascii="Times New Roman" w:hAnsi="Times New Roman"/>
          <w:sz w:val="24"/>
          <w:szCs w:val="24"/>
          <w:lang w:val="sq-AL"/>
        </w:rPr>
        <w:t xml:space="preserve"> objektiv u p</w:t>
      </w:r>
      <w:r w:rsidR="007C6AEE">
        <w:rPr>
          <w:rFonts w:ascii="Times New Roman" w:hAnsi="Times New Roman"/>
          <w:sz w:val="24"/>
          <w:szCs w:val="24"/>
          <w:lang w:val="sq-AL"/>
        </w:rPr>
        <w:t>ë</w:t>
      </w:r>
      <w:r>
        <w:rPr>
          <w:rFonts w:ascii="Times New Roman" w:hAnsi="Times New Roman"/>
          <w:sz w:val="24"/>
          <w:szCs w:val="24"/>
          <w:lang w:val="sq-AL"/>
        </w:rPr>
        <w:t>rgatit</w:t>
      </w:r>
      <w:r w:rsidR="007C6AEE">
        <w:rPr>
          <w:rFonts w:ascii="Times New Roman" w:hAnsi="Times New Roman"/>
          <w:sz w:val="24"/>
          <w:szCs w:val="24"/>
          <w:lang w:val="sq-AL"/>
        </w:rPr>
        <w:t>ë</w:t>
      </w:r>
      <w:r>
        <w:rPr>
          <w:rFonts w:ascii="Times New Roman" w:hAnsi="Times New Roman"/>
          <w:sz w:val="24"/>
          <w:szCs w:val="24"/>
          <w:lang w:val="sq-AL"/>
        </w:rPr>
        <w:t>n 5 protokolle (formular</w:t>
      </w:r>
      <w:r w:rsidR="007C6AEE">
        <w:rPr>
          <w:rFonts w:ascii="Times New Roman" w:hAnsi="Times New Roman"/>
          <w:sz w:val="24"/>
          <w:szCs w:val="24"/>
          <w:lang w:val="sq-AL"/>
        </w:rPr>
        <w:t>ë</w:t>
      </w:r>
      <w:r>
        <w:rPr>
          <w:rFonts w:ascii="Times New Roman" w:hAnsi="Times New Roman"/>
          <w:sz w:val="24"/>
          <w:szCs w:val="24"/>
          <w:lang w:val="sq-AL"/>
        </w:rPr>
        <w:t>) dhe m</w:t>
      </w:r>
      <w:r w:rsidR="007C6AEE">
        <w:rPr>
          <w:rFonts w:ascii="Times New Roman" w:hAnsi="Times New Roman"/>
          <w:sz w:val="24"/>
          <w:szCs w:val="24"/>
          <w:lang w:val="sq-AL"/>
        </w:rPr>
        <w:t>ë</w:t>
      </w:r>
      <w:r>
        <w:rPr>
          <w:rFonts w:ascii="Times New Roman" w:hAnsi="Times New Roman"/>
          <w:sz w:val="24"/>
          <w:szCs w:val="24"/>
          <w:lang w:val="sq-AL"/>
        </w:rPr>
        <w:t xml:space="preserve"> pas u p</w:t>
      </w:r>
      <w:r w:rsidR="007C6AEE">
        <w:rPr>
          <w:rFonts w:ascii="Times New Roman" w:hAnsi="Times New Roman"/>
          <w:sz w:val="24"/>
          <w:szCs w:val="24"/>
          <w:lang w:val="sq-AL"/>
        </w:rPr>
        <w:t>ë</w:t>
      </w:r>
      <w:r>
        <w:rPr>
          <w:rFonts w:ascii="Times New Roman" w:hAnsi="Times New Roman"/>
          <w:sz w:val="24"/>
          <w:szCs w:val="24"/>
          <w:lang w:val="sq-AL"/>
        </w:rPr>
        <w:t>rmblodh</w:t>
      </w:r>
      <w:r w:rsidR="007C6AEE">
        <w:rPr>
          <w:rFonts w:ascii="Times New Roman" w:hAnsi="Times New Roman"/>
          <w:sz w:val="24"/>
          <w:szCs w:val="24"/>
          <w:lang w:val="sq-AL"/>
        </w:rPr>
        <w:t>ë</w:t>
      </w:r>
      <w:r>
        <w:rPr>
          <w:rFonts w:ascii="Times New Roman" w:hAnsi="Times New Roman"/>
          <w:sz w:val="24"/>
          <w:szCs w:val="24"/>
          <w:lang w:val="sq-AL"/>
        </w:rPr>
        <w:t>n n</w:t>
      </w:r>
      <w:r w:rsidR="007C6AEE">
        <w:rPr>
          <w:rFonts w:ascii="Times New Roman" w:hAnsi="Times New Roman"/>
          <w:sz w:val="24"/>
          <w:szCs w:val="24"/>
          <w:lang w:val="sq-AL"/>
        </w:rPr>
        <w:t>ë</w:t>
      </w:r>
      <w:r>
        <w:rPr>
          <w:rFonts w:ascii="Times New Roman" w:hAnsi="Times New Roman"/>
          <w:sz w:val="24"/>
          <w:szCs w:val="24"/>
          <w:lang w:val="sq-AL"/>
        </w:rPr>
        <w:t xml:space="preserve"> nj</w:t>
      </w:r>
      <w:r w:rsidR="007C6AEE">
        <w:rPr>
          <w:rFonts w:ascii="Times New Roman" w:hAnsi="Times New Roman"/>
          <w:sz w:val="24"/>
          <w:szCs w:val="24"/>
          <w:lang w:val="sq-AL"/>
        </w:rPr>
        <w:t>ë</w:t>
      </w:r>
      <w:r>
        <w:rPr>
          <w:rFonts w:ascii="Times New Roman" w:hAnsi="Times New Roman"/>
          <w:sz w:val="24"/>
          <w:szCs w:val="24"/>
          <w:lang w:val="sq-AL"/>
        </w:rPr>
        <w:t xml:space="preserve"> t</w:t>
      </w:r>
      <w:r w:rsidR="007C6AEE">
        <w:rPr>
          <w:rFonts w:ascii="Times New Roman" w:hAnsi="Times New Roman"/>
          <w:sz w:val="24"/>
          <w:szCs w:val="24"/>
          <w:lang w:val="sq-AL"/>
        </w:rPr>
        <w:t>ë</w:t>
      </w:r>
      <w:r>
        <w:rPr>
          <w:rFonts w:ascii="Times New Roman" w:hAnsi="Times New Roman"/>
          <w:sz w:val="24"/>
          <w:szCs w:val="24"/>
          <w:lang w:val="sq-AL"/>
        </w:rPr>
        <w:t xml:space="preserve"> vet</w:t>
      </w:r>
      <w:r w:rsidR="007C6AEE">
        <w:rPr>
          <w:rFonts w:ascii="Times New Roman" w:hAnsi="Times New Roman"/>
          <w:sz w:val="24"/>
          <w:szCs w:val="24"/>
          <w:lang w:val="sq-AL"/>
        </w:rPr>
        <w:t>ë</w:t>
      </w:r>
      <w:r>
        <w:rPr>
          <w:rFonts w:ascii="Times New Roman" w:hAnsi="Times New Roman"/>
          <w:sz w:val="24"/>
          <w:szCs w:val="24"/>
          <w:lang w:val="sq-AL"/>
        </w:rPr>
        <w:t>m, kjo p</w:t>
      </w:r>
      <w:r w:rsidR="007C6AEE">
        <w:rPr>
          <w:rFonts w:ascii="Times New Roman" w:hAnsi="Times New Roman"/>
          <w:sz w:val="24"/>
          <w:szCs w:val="24"/>
          <w:lang w:val="sq-AL"/>
        </w:rPr>
        <w:t>ë</w:t>
      </w:r>
      <w:r>
        <w:rPr>
          <w:rFonts w:ascii="Times New Roman" w:hAnsi="Times New Roman"/>
          <w:sz w:val="24"/>
          <w:szCs w:val="24"/>
          <w:lang w:val="sq-AL"/>
        </w:rPr>
        <w:t>r t</w:t>
      </w:r>
      <w:r w:rsidR="007C6AEE">
        <w:rPr>
          <w:rFonts w:ascii="Times New Roman" w:hAnsi="Times New Roman"/>
          <w:sz w:val="24"/>
          <w:szCs w:val="24"/>
          <w:lang w:val="sq-AL"/>
        </w:rPr>
        <w:t>ë</w:t>
      </w:r>
      <w:r>
        <w:rPr>
          <w:rFonts w:ascii="Times New Roman" w:hAnsi="Times New Roman"/>
          <w:sz w:val="24"/>
          <w:szCs w:val="24"/>
          <w:lang w:val="sq-AL"/>
        </w:rPr>
        <w:t xml:space="preserve"> krijuar leht</w:t>
      </w:r>
      <w:r w:rsidR="007C6AEE">
        <w:rPr>
          <w:rFonts w:ascii="Times New Roman" w:hAnsi="Times New Roman"/>
          <w:sz w:val="24"/>
          <w:szCs w:val="24"/>
          <w:lang w:val="sq-AL"/>
        </w:rPr>
        <w:t>ë</w:t>
      </w:r>
      <w:r>
        <w:rPr>
          <w:rFonts w:ascii="Times New Roman" w:hAnsi="Times New Roman"/>
          <w:sz w:val="24"/>
          <w:szCs w:val="24"/>
          <w:lang w:val="sq-AL"/>
        </w:rPr>
        <w:t>si n</w:t>
      </w:r>
      <w:r w:rsidR="007C6AEE">
        <w:rPr>
          <w:rFonts w:ascii="Times New Roman" w:hAnsi="Times New Roman"/>
          <w:sz w:val="24"/>
          <w:szCs w:val="24"/>
          <w:lang w:val="sq-AL"/>
        </w:rPr>
        <w:t>ë</w:t>
      </w:r>
      <w:r>
        <w:rPr>
          <w:rFonts w:ascii="Times New Roman" w:hAnsi="Times New Roman"/>
          <w:sz w:val="24"/>
          <w:szCs w:val="24"/>
          <w:lang w:val="sq-AL"/>
        </w:rPr>
        <w:t xml:space="preserve"> plot</w:t>
      </w:r>
      <w:r w:rsidR="007C6AEE">
        <w:rPr>
          <w:rFonts w:ascii="Times New Roman" w:hAnsi="Times New Roman"/>
          <w:sz w:val="24"/>
          <w:szCs w:val="24"/>
          <w:lang w:val="sq-AL"/>
        </w:rPr>
        <w:t>ë</w:t>
      </w:r>
      <w:r>
        <w:rPr>
          <w:rFonts w:ascii="Times New Roman" w:hAnsi="Times New Roman"/>
          <w:sz w:val="24"/>
          <w:szCs w:val="24"/>
          <w:lang w:val="sq-AL"/>
        </w:rPr>
        <w:t>simin e tyre nga Rangers-ave. Ky formular</w:t>
      </w:r>
      <w:r w:rsidR="007C6AEE">
        <w:rPr>
          <w:rFonts w:ascii="Times New Roman" w:hAnsi="Times New Roman"/>
          <w:sz w:val="24"/>
          <w:szCs w:val="24"/>
          <w:lang w:val="sq-AL"/>
        </w:rPr>
        <w:t>ë</w:t>
      </w:r>
      <w:r>
        <w:rPr>
          <w:rFonts w:ascii="Times New Roman" w:hAnsi="Times New Roman"/>
          <w:sz w:val="24"/>
          <w:szCs w:val="24"/>
          <w:lang w:val="sq-AL"/>
        </w:rPr>
        <w:t xml:space="preserve"> p</w:t>
      </w:r>
      <w:r w:rsidR="007C6AEE">
        <w:rPr>
          <w:rFonts w:ascii="Times New Roman" w:hAnsi="Times New Roman"/>
          <w:sz w:val="24"/>
          <w:szCs w:val="24"/>
          <w:lang w:val="sq-AL"/>
        </w:rPr>
        <w:t>ë</w:t>
      </w:r>
      <w:r>
        <w:rPr>
          <w:rFonts w:ascii="Times New Roman" w:hAnsi="Times New Roman"/>
          <w:sz w:val="24"/>
          <w:szCs w:val="24"/>
          <w:lang w:val="sq-AL"/>
        </w:rPr>
        <w:t>rmbledh</w:t>
      </w:r>
      <w:r w:rsidR="007C6AEE">
        <w:rPr>
          <w:rFonts w:ascii="Times New Roman" w:hAnsi="Times New Roman"/>
          <w:sz w:val="24"/>
          <w:szCs w:val="24"/>
          <w:lang w:val="sq-AL"/>
        </w:rPr>
        <w:t>ë</w:t>
      </w:r>
      <w:r>
        <w:rPr>
          <w:rFonts w:ascii="Times New Roman" w:hAnsi="Times New Roman"/>
          <w:sz w:val="24"/>
          <w:szCs w:val="24"/>
          <w:lang w:val="sq-AL"/>
        </w:rPr>
        <w:t>s, p</w:t>
      </w:r>
      <w:r w:rsidR="007C6AEE">
        <w:rPr>
          <w:rFonts w:ascii="Times New Roman" w:hAnsi="Times New Roman"/>
          <w:sz w:val="24"/>
          <w:szCs w:val="24"/>
          <w:lang w:val="sq-AL"/>
        </w:rPr>
        <w:t>ë</w:t>
      </w:r>
      <w:r>
        <w:rPr>
          <w:rFonts w:ascii="Times New Roman" w:hAnsi="Times New Roman"/>
          <w:sz w:val="24"/>
          <w:szCs w:val="24"/>
          <w:lang w:val="sq-AL"/>
        </w:rPr>
        <w:t>rmban speciet objekt inventarizi dhe m</w:t>
      </w:r>
      <w:r w:rsidR="007C6AEE">
        <w:rPr>
          <w:rFonts w:ascii="Times New Roman" w:hAnsi="Times New Roman"/>
          <w:sz w:val="24"/>
          <w:szCs w:val="24"/>
          <w:lang w:val="sq-AL"/>
        </w:rPr>
        <w:t>ë</w:t>
      </w:r>
      <w:r>
        <w:rPr>
          <w:rFonts w:ascii="Times New Roman" w:hAnsi="Times New Roman"/>
          <w:sz w:val="24"/>
          <w:szCs w:val="24"/>
          <w:lang w:val="sq-AL"/>
        </w:rPr>
        <w:t>nyrat e identifikimit t</w:t>
      </w:r>
      <w:r w:rsidR="007C6AEE">
        <w:rPr>
          <w:rFonts w:ascii="Times New Roman" w:hAnsi="Times New Roman"/>
          <w:sz w:val="24"/>
          <w:szCs w:val="24"/>
          <w:lang w:val="sq-AL"/>
        </w:rPr>
        <w:t>ë</w:t>
      </w:r>
      <w:r>
        <w:rPr>
          <w:rFonts w:ascii="Times New Roman" w:hAnsi="Times New Roman"/>
          <w:sz w:val="24"/>
          <w:szCs w:val="24"/>
          <w:lang w:val="sq-AL"/>
        </w:rPr>
        <w:t xml:space="preserve"> tyre n</w:t>
      </w:r>
      <w:r w:rsidR="007C6AEE">
        <w:rPr>
          <w:rFonts w:ascii="Times New Roman" w:hAnsi="Times New Roman"/>
          <w:sz w:val="24"/>
          <w:szCs w:val="24"/>
          <w:lang w:val="sq-AL"/>
        </w:rPr>
        <w:t>ë</w:t>
      </w:r>
      <w:r>
        <w:rPr>
          <w:rFonts w:ascii="Times New Roman" w:hAnsi="Times New Roman"/>
          <w:sz w:val="24"/>
          <w:szCs w:val="24"/>
          <w:lang w:val="sq-AL"/>
        </w:rPr>
        <w:t xml:space="preserve"> terren. Gjithsej k</w:t>
      </w:r>
      <w:r w:rsidR="007C6AEE">
        <w:rPr>
          <w:rFonts w:ascii="Times New Roman" w:hAnsi="Times New Roman"/>
          <w:sz w:val="24"/>
          <w:szCs w:val="24"/>
          <w:lang w:val="sq-AL"/>
        </w:rPr>
        <w:t>ë</w:t>
      </w:r>
      <w:r>
        <w:rPr>
          <w:rFonts w:ascii="Times New Roman" w:hAnsi="Times New Roman"/>
          <w:sz w:val="24"/>
          <w:szCs w:val="24"/>
          <w:lang w:val="sq-AL"/>
        </w:rPr>
        <w:t>to specie jan</w:t>
      </w:r>
      <w:r w:rsidR="007C6AEE">
        <w:rPr>
          <w:rFonts w:ascii="Times New Roman" w:hAnsi="Times New Roman"/>
          <w:sz w:val="24"/>
          <w:szCs w:val="24"/>
          <w:lang w:val="sq-AL"/>
        </w:rPr>
        <w:t>ë</w:t>
      </w:r>
      <w:r>
        <w:rPr>
          <w:rFonts w:ascii="Times New Roman" w:hAnsi="Times New Roman"/>
          <w:sz w:val="24"/>
          <w:szCs w:val="24"/>
          <w:lang w:val="sq-AL"/>
        </w:rPr>
        <w:t xml:space="preserve"> 30 (tridhjet</w:t>
      </w:r>
      <w:r w:rsidR="007C6AEE">
        <w:rPr>
          <w:rFonts w:ascii="Times New Roman" w:hAnsi="Times New Roman"/>
          <w:sz w:val="24"/>
          <w:szCs w:val="24"/>
          <w:lang w:val="sq-AL"/>
        </w:rPr>
        <w:t>ë</w:t>
      </w:r>
      <w:r>
        <w:rPr>
          <w:rFonts w:ascii="Times New Roman" w:hAnsi="Times New Roman"/>
          <w:sz w:val="24"/>
          <w:szCs w:val="24"/>
          <w:lang w:val="sq-AL"/>
        </w:rPr>
        <w:t>) dhe m</w:t>
      </w:r>
      <w:r w:rsidR="007C6AEE">
        <w:rPr>
          <w:rFonts w:ascii="Times New Roman" w:hAnsi="Times New Roman"/>
          <w:sz w:val="24"/>
          <w:szCs w:val="24"/>
          <w:lang w:val="sq-AL"/>
        </w:rPr>
        <w:t>ë</w:t>
      </w:r>
      <w:r>
        <w:rPr>
          <w:rFonts w:ascii="Times New Roman" w:hAnsi="Times New Roman"/>
          <w:sz w:val="24"/>
          <w:szCs w:val="24"/>
          <w:lang w:val="sq-AL"/>
        </w:rPr>
        <w:t>nyrat p</w:t>
      </w:r>
      <w:r w:rsidR="007C6AEE">
        <w:rPr>
          <w:rFonts w:ascii="Times New Roman" w:hAnsi="Times New Roman"/>
          <w:sz w:val="24"/>
          <w:szCs w:val="24"/>
          <w:lang w:val="sq-AL"/>
        </w:rPr>
        <w:t>ë</w:t>
      </w:r>
      <w:r>
        <w:rPr>
          <w:rFonts w:ascii="Times New Roman" w:hAnsi="Times New Roman"/>
          <w:sz w:val="24"/>
          <w:szCs w:val="24"/>
          <w:lang w:val="sq-AL"/>
        </w:rPr>
        <w:t>r identifikimin e tyre jan</w:t>
      </w:r>
      <w:r w:rsidR="007C6AEE">
        <w:rPr>
          <w:rFonts w:ascii="Times New Roman" w:hAnsi="Times New Roman"/>
          <w:sz w:val="24"/>
          <w:szCs w:val="24"/>
          <w:lang w:val="sq-AL"/>
        </w:rPr>
        <w:t>ë</w:t>
      </w:r>
      <w:r>
        <w:rPr>
          <w:rFonts w:ascii="Times New Roman" w:hAnsi="Times New Roman"/>
          <w:sz w:val="24"/>
          <w:szCs w:val="24"/>
          <w:lang w:val="sq-AL"/>
        </w:rPr>
        <w:t xml:space="preserve"> t</w:t>
      </w:r>
      <w:r w:rsidR="007C6AEE">
        <w:rPr>
          <w:rFonts w:ascii="Times New Roman" w:hAnsi="Times New Roman"/>
          <w:sz w:val="24"/>
          <w:szCs w:val="24"/>
          <w:lang w:val="sq-AL"/>
        </w:rPr>
        <w:t>ë</w:t>
      </w:r>
      <w:r>
        <w:rPr>
          <w:rFonts w:ascii="Times New Roman" w:hAnsi="Times New Roman"/>
          <w:sz w:val="24"/>
          <w:szCs w:val="24"/>
          <w:lang w:val="sq-AL"/>
        </w:rPr>
        <w:t xml:space="preserve"> ndryshme.</w:t>
      </w:r>
      <w:r w:rsidR="00BE4492">
        <w:rPr>
          <w:rFonts w:ascii="Times New Roman" w:hAnsi="Times New Roman"/>
          <w:sz w:val="24"/>
          <w:szCs w:val="24"/>
          <w:lang w:val="sq-AL"/>
        </w:rPr>
        <w:t xml:space="preserve"> Gjat</w:t>
      </w:r>
      <w:r w:rsidR="007C6AEE">
        <w:rPr>
          <w:rFonts w:ascii="Times New Roman" w:hAnsi="Times New Roman"/>
          <w:sz w:val="24"/>
          <w:szCs w:val="24"/>
          <w:lang w:val="sq-AL"/>
        </w:rPr>
        <w:t>ë</w:t>
      </w:r>
      <w:r w:rsidR="00BE4492">
        <w:rPr>
          <w:rFonts w:ascii="Times New Roman" w:hAnsi="Times New Roman"/>
          <w:sz w:val="24"/>
          <w:szCs w:val="24"/>
          <w:lang w:val="sq-AL"/>
        </w:rPr>
        <w:t xml:space="preserve"> vitit 2017 </w:t>
      </w:r>
      <w:r w:rsidR="007C6AEE">
        <w:rPr>
          <w:rFonts w:ascii="Times New Roman" w:hAnsi="Times New Roman"/>
          <w:sz w:val="24"/>
          <w:szCs w:val="24"/>
          <w:lang w:val="sq-AL"/>
        </w:rPr>
        <w:t>ë</w:t>
      </w:r>
      <w:r w:rsidR="00BE4492">
        <w:rPr>
          <w:rFonts w:ascii="Times New Roman" w:hAnsi="Times New Roman"/>
          <w:sz w:val="24"/>
          <w:szCs w:val="24"/>
          <w:lang w:val="sq-AL"/>
        </w:rPr>
        <w:t>sht</w:t>
      </w:r>
      <w:r w:rsidR="007C6AEE">
        <w:rPr>
          <w:rFonts w:ascii="Times New Roman" w:hAnsi="Times New Roman"/>
          <w:sz w:val="24"/>
          <w:szCs w:val="24"/>
          <w:lang w:val="sq-AL"/>
        </w:rPr>
        <w:t>ë</w:t>
      </w:r>
      <w:r w:rsidR="00BE4492">
        <w:rPr>
          <w:rFonts w:ascii="Times New Roman" w:hAnsi="Times New Roman"/>
          <w:sz w:val="24"/>
          <w:szCs w:val="24"/>
          <w:lang w:val="sq-AL"/>
        </w:rPr>
        <w:t xml:space="preserve"> ndjekur n</w:t>
      </w:r>
      <w:r w:rsidR="007C6AEE">
        <w:rPr>
          <w:rFonts w:ascii="Times New Roman" w:hAnsi="Times New Roman"/>
          <w:sz w:val="24"/>
          <w:szCs w:val="24"/>
          <w:lang w:val="sq-AL"/>
        </w:rPr>
        <w:t>ë</w:t>
      </w:r>
      <w:r w:rsidR="00BE4492">
        <w:rPr>
          <w:rFonts w:ascii="Times New Roman" w:hAnsi="Times New Roman"/>
          <w:sz w:val="24"/>
          <w:szCs w:val="24"/>
          <w:lang w:val="sq-AL"/>
        </w:rPr>
        <w:t xml:space="preserve"> veçanti edhe Censusi (Inventarizimi)</w:t>
      </w:r>
      <w:r w:rsidR="00A0183C">
        <w:rPr>
          <w:rFonts w:ascii="Times New Roman" w:hAnsi="Times New Roman"/>
          <w:sz w:val="24"/>
          <w:szCs w:val="24"/>
          <w:lang w:val="sq-AL"/>
        </w:rPr>
        <w:t xml:space="preserve"> i shpend</w:t>
      </w:r>
      <w:r w:rsidR="007C6AEE">
        <w:rPr>
          <w:rFonts w:ascii="Times New Roman" w:hAnsi="Times New Roman"/>
          <w:sz w:val="24"/>
          <w:szCs w:val="24"/>
          <w:lang w:val="sq-AL"/>
        </w:rPr>
        <w:t>ë</w:t>
      </w:r>
      <w:r w:rsidR="00A0183C">
        <w:rPr>
          <w:rFonts w:ascii="Times New Roman" w:hAnsi="Times New Roman"/>
          <w:sz w:val="24"/>
          <w:szCs w:val="24"/>
          <w:lang w:val="sq-AL"/>
        </w:rPr>
        <w:t>ve ujor/dim</w:t>
      </w:r>
      <w:r w:rsidR="007C6AEE">
        <w:rPr>
          <w:rFonts w:ascii="Times New Roman" w:hAnsi="Times New Roman"/>
          <w:sz w:val="24"/>
          <w:szCs w:val="24"/>
          <w:lang w:val="sq-AL"/>
        </w:rPr>
        <w:t>ë</w:t>
      </w:r>
      <w:r w:rsidR="00A0183C">
        <w:rPr>
          <w:rFonts w:ascii="Times New Roman" w:hAnsi="Times New Roman"/>
          <w:sz w:val="24"/>
          <w:szCs w:val="24"/>
          <w:lang w:val="sq-AL"/>
        </w:rPr>
        <w:t>ronj</w:t>
      </w:r>
      <w:r w:rsidR="007C6AEE">
        <w:rPr>
          <w:rFonts w:ascii="Times New Roman" w:hAnsi="Times New Roman"/>
          <w:sz w:val="24"/>
          <w:szCs w:val="24"/>
          <w:lang w:val="sq-AL"/>
        </w:rPr>
        <w:t>ë</w:t>
      </w:r>
      <w:r w:rsidR="00A0183C">
        <w:rPr>
          <w:rFonts w:ascii="Times New Roman" w:hAnsi="Times New Roman"/>
          <w:sz w:val="24"/>
          <w:szCs w:val="24"/>
          <w:lang w:val="sq-AL"/>
        </w:rPr>
        <w:t>s, p</w:t>
      </w:r>
      <w:r w:rsidR="007C6AEE">
        <w:rPr>
          <w:rFonts w:ascii="Times New Roman" w:hAnsi="Times New Roman"/>
          <w:sz w:val="24"/>
          <w:szCs w:val="24"/>
          <w:lang w:val="sq-AL"/>
        </w:rPr>
        <w:t>ë</w:t>
      </w:r>
      <w:r w:rsidR="00A0183C">
        <w:rPr>
          <w:rFonts w:ascii="Times New Roman" w:hAnsi="Times New Roman"/>
          <w:sz w:val="24"/>
          <w:szCs w:val="24"/>
          <w:lang w:val="sq-AL"/>
        </w:rPr>
        <w:t>r t</w:t>
      </w:r>
      <w:r w:rsidR="007C6AEE">
        <w:rPr>
          <w:rFonts w:ascii="Times New Roman" w:hAnsi="Times New Roman"/>
          <w:sz w:val="24"/>
          <w:szCs w:val="24"/>
          <w:lang w:val="sq-AL"/>
        </w:rPr>
        <w:t>ë</w:t>
      </w:r>
      <w:r w:rsidR="00A0183C">
        <w:rPr>
          <w:rFonts w:ascii="Times New Roman" w:hAnsi="Times New Roman"/>
          <w:sz w:val="24"/>
          <w:szCs w:val="24"/>
          <w:lang w:val="sq-AL"/>
        </w:rPr>
        <w:t xml:space="preserve"> cilat</w:t>
      </w:r>
      <w:r w:rsidR="00BE4492">
        <w:rPr>
          <w:rFonts w:ascii="Times New Roman" w:hAnsi="Times New Roman"/>
          <w:sz w:val="24"/>
          <w:szCs w:val="24"/>
          <w:lang w:val="sq-AL"/>
        </w:rPr>
        <w:t xml:space="preserve"> jan</w:t>
      </w:r>
      <w:r w:rsidR="007C6AEE">
        <w:rPr>
          <w:rFonts w:ascii="Times New Roman" w:hAnsi="Times New Roman"/>
          <w:sz w:val="24"/>
          <w:szCs w:val="24"/>
          <w:lang w:val="sq-AL"/>
        </w:rPr>
        <w:t>ë</w:t>
      </w:r>
      <w:r w:rsidR="00BE4492">
        <w:rPr>
          <w:rFonts w:ascii="Times New Roman" w:hAnsi="Times New Roman"/>
          <w:sz w:val="24"/>
          <w:szCs w:val="24"/>
          <w:lang w:val="sq-AL"/>
        </w:rPr>
        <w:t xml:space="preserve"> mbledhur dhe t</w:t>
      </w:r>
      <w:r w:rsidR="007C6AEE">
        <w:rPr>
          <w:rFonts w:ascii="Times New Roman" w:hAnsi="Times New Roman"/>
          <w:sz w:val="24"/>
          <w:szCs w:val="24"/>
          <w:lang w:val="sq-AL"/>
        </w:rPr>
        <w:t>ë</w:t>
      </w:r>
      <w:r w:rsidR="00BE4492">
        <w:rPr>
          <w:rFonts w:ascii="Times New Roman" w:hAnsi="Times New Roman"/>
          <w:sz w:val="24"/>
          <w:szCs w:val="24"/>
          <w:lang w:val="sq-AL"/>
        </w:rPr>
        <w:t xml:space="preserve"> dh</w:t>
      </w:r>
      <w:r w:rsidR="007C6AEE">
        <w:rPr>
          <w:rFonts w:ascii="Times New Roman" w:hAnsi="Times New Roman"/>
          <w:sz w:val="24"/>
          <w:szCs w:val="24"/>
          <w:lang w:val="sq-AL"/>
        </w:rPr>
        <w:t>ë</w:t>
      </w:r>
      <w:r w:rsidR="00BE4492">
        <w:rPr>
          <w:rFonts w:ascii="Times New Roman" w:hAnsi="Times New Roman"/>
          <w:sz w:val="24"/>
          <w:szCs w:val="24"/>
          <w:lang w:val="sq-AL"/>
        </w:rPr>
        <w:t>nat</w:t>
      </w:r>
      <w:r w:rsidR="00A0183C">
        <w:rPr>
          <w:rFonts w:ascii="Times New Roman" w:hAnsi="Times New Roman"/>
          <w:sz w:val="24"/>
          <w:szCs w:val="24"/>
          <w:lang w:val="sq-AL"/>
        </w:rPr>
        <w:t>.</w:t>
      </w:r>
      <w:r w:rsidR="00A025DC">
        <w:rPr>
          <w:rFonts w:ascii="Times New Roman" w:hAnsi="Times New Roman"/>
          <w:sz w:val="24"/>
          <w:szCs w:val="24"/>
          <w:lang w:val="sq-AL"/>
        </w:rPr>
        <w:t xml:space="preserve"> Detyrë që është ndjekur por që duhet të vazhdojë gjatë këtij viti është përfundimi i Skedave biologjike për zonat e mbrojtura. </w:t>
      </w:r>
    </w:p>
    <w:p w:rsidR="00E22E9F" w:rsidRPr="00AF765D"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Problematika në AdZM-të</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 xml:space="preserve">Sektori i </w:t>
      </w:r>
      <w:r w:rsidR="008B051B">
        <w:rPr>
          <w:rFonts w:ascii="Times New Roman" w:hAnsi="Times New Roman"/>
          <w:sz w:val="24"/>
          <w:szCs w:val="24"/>
        </w:rPr>
        <w:t>menaxhimit gjatë vitit 2017</w:t>
      </w:r>
      <w:r w:rsidRPr="00AF765D">
        <w:rPr>
          <w:rFonts w:ascii="Times New Roman" w:hAnsi="Times New Roman"/>
          <w:sz w:val="24"/>
          <w:szCs w:val="24"/>
        </w:rPr>
        <w:t xml:space="preserve"> lidhur me punë</w:t>
      </w:r>
      <w:r>
        <w:rPr>
          <w:rFonts w:ascii="Times New Roman" w:hAnsi="Times New Roman"/>
          <w:sz w:val="24"/>
          <w:szCs w:val="24"/>
        </w:rPr>
        <w:t>n e AdZM-ve</w:t>
      </w:r>
      <w:r w:rsidRPr="00AF765D">
        <w:rPr>
          <w:rFonts w:ascii="Times New Roman" w:hAnsi="Times New Roman"/>
          <w:sz w:val="24"/>
          <w:szCs w:val="24"/>
        </w:rPr>
        <w:t xml:space="preserve"> ka vërejtur se krahas plotësimit të detyrave ka</w:t>
      </w:r>
      <w:r>
        <w:rPr>
          <w:rFonts w:ascii="Times New Roman" w:hAnsi="Times New Roman"/>
          <w:sz w:val="24"/>
          <w:szCs w:val="24"/>
        </w:rPr>
        <w:t>në</w:t>
      </w:r>
      <w:r w:rsidRPr="00AF765D">
        <w:rPr>
          <w:rFonts w:ascii="Times New Roman" w:hAnsi="Times New Roman"/>
          <w:sz w:val="24"/>
          <w:szCs w:val="24"/>
        </w:rPr>
        <w:t xml:space="preserve"> patur dhe mangë</w:t>
      </w:r>
      <w:r>
        <w:rPr>
          <w:rFonts w:ascii="Times New Roman" w:hAnsi="Times New Roman"/>
          <w:sz w:val="24"/>
          <w:szCs w:val="24"/>
        </w:rPr>
        <w:t>si si:</w:t>
      </w:r>
    </w:p>
    <w:p w:rsidR="000F67A0" w:rsidRDefault="000F67A0" w:rsidP="00E22E9F">
      <w:pPr>
        <w:jc w:val="both"/>
        <w:rPr>
          <w:rFonts w:ascii="Times New Roman" w:hAnsi="Times New Roman"/>
          <w:sz w:val="24"/>
          <w:szCs w:val="24"/>
        </w:rPr>
      </w:pPr>
      <w:r>
        <w:rPr>
          <w:rFonts w:ascii="Times New Roman" w:hAnsi="Times New Roman"/>
          <w:sz w:val="24"/>
          <w:szCs w:val="24"/>
        </w:rPr>
        <w:t>Pothuaj të gjitha AdZM-të kanë vonesë në plotësimin e formularëve të ndryshimeve kadastrale, po kështu dhe puna që duhej realizuar në bashkëpunim me bashkitë respective për rastet ku ka mbivendosje të sipërfaqeve të parcelave.</w:t>
      </w:r>
    </w:p>
    <w:p w:rsidR="00E22E9F" w:rsidRPr="008E2F39" w:rsidRDefault="00E22E9F" w:rsidP="00E22E9F">
      <w:pPr>
        <w:jc w:val="both"/>
        <w:rPr>
          <w:rFonts w:ascii="Times New Roman" w:hAnsi="Times New Roman"/>
          <w:b/>
          <w:sz w:val="24"/>
          <w:szCs w:val="24"/>
          <w:u w:val="single"/>
        </w:rPr>
      </w:pPr>
      <w:r w:rsidRPr="008E2F39">
        <w:rPr>
          <w:rFonts w:ascii="Times New Roman" w:hAnsi="Times New Roman"/>
          <w:b/>
          <w:sz w:val="24"/>
          <w:szCs w:val="24"/>
          <w:u w:val="single"/>
        </w:rPr>
        <w:t>AdZM-ja Berat</w:t>
      </w:r>
    </w:p>
    <w:p w:rsidR="00E22E9F" w:rsidRPr="00AF765D" w:rsidRDefault="008B051B" w:rsidP="00E22E9F">
      <w:pPr>
        <w:pStyle w:val="ListParagraph"/>
        <w:numPr>
          <w:ilvl w:val="0"/>
          <w:numId w:val="5"/>
        </w:numPr>
        <w:spacing w:after="200" w:line="276" w:lineRule="auto"/>
        <w:contextualSpacing/>
        <w:jc w:val="both"/>
        <w:rPr>
          <w:sz w:val="24"/>
          <w:szCs w:val="24"/>
        </w:rPr>
      </w:pPr>
      <w:r>
        <w:rPr>
          <w:sz w:val="24"/>
          <w:szCs w:val="24"/>
        </w:rPr>
        <w:t xml:space="preserve">Dërgimin e evidencave mujore </w:t>
      </w:r>
      <w:r w:rsidR="00E22E9F" w:rsidRPr="00AF765D">
        <w:rPr>
          <w:sz w:val="24"/>
          <w:szCs w:val="24"/>
        </w:rPr>
        <w:t>jo në afatin e duhur, me mangësi në plotësim të rubrikave dhe paqartë</w:t>
      </w:r>
      <w:r w:rsidR="00E22E9F">
        <w:rPr>
          <w:sz w:val="24"/>
          <w:szCs w:val="24"/>
        </w:rPr>
        <w:t>si në përshkrimin e informacionit.</w:t>
      </w:r>
    </w:p>
    <w:p w:rsidR="008B051B" w:rsidRPr="00A025DC" w:rsidRDefault="008B051B" w:rsidP="00E22E9F">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00E22E9F" w:rsidRPr="00AF765D">
        <w:rPr>
          <w:sz w:val="24"/>
          <w:szCs w:val="24"/>
        </w:rPr>
        <w:t>dhënien e mendimeve të shkresave të skanuara.</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Fier</w:t>
      </w:r>
    </w:p>
    <w:p w:rsidR="008B051B" w:rsidRPr="00AF765D" w:rsidRDefault="008B051B" w:rsidP="008B051B">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Pr="00AF765D">
        <w:rPr>
          <w:sz w:val="24"/>
          <w:szCs w:val="24"/>
        </w:rPr>
        <w:t>dhënien e mendimeve të shkresave të skanuara.</w:t>
      </w:r>
    </w:p>
    <w:p w:rsidR="008B051B" w:rsidRDefault="008B051B" w:rsidP="00E22E9F">
      <w:pPr>
        <w:pStyle w:val="ListParagraph"/>
        <w:numPr>
          <w:ilvl w:val="0"/>
          <w:numId w:val="5"/>
        </w:numPr>
        <w:spacing w:after="200" w:line="276" w:lineRule="auto"/>
        <w:contextualSpacing/>
        <w:jc w:val="both"/>
        <w:rPr>
          <w:sz w:val="24"/>
          <w:szCs w:val="24"/>
        </w:rPr>
      </w:pPr>
      <w:r>
        <w:rPr>
          <w:sz w:val="24"/>
          <w:szCs w:val="24"/>
        </w:rPr>
        <w:t>Sektori  menaxhimit nuk u p</w:t>
      </w:r>
      <w:r w:rsidR="007C6AEE">
        <w:rPr>
          <w:sz w:val="24"/>
          <w:szCs w:val="24"/>
        </w:rPr>
        <w:t>ë</w:t>
      </w:r>
      <w:r>
        <w:rPr>
          <w:sz w:val="24"/>
          <w:szCs w:val="24"/>
        </w:rPr>
        <w:t>rgjigjet n</w:t>
      </w:r>
      <w:r w:rsidR="007C6AEE">
        <w:rPr>
          <w:sz w:val="24"/>
          <w:szCs w:val="24"/>
        </w:rPr>
        <w:t>ë</w:t>
      </w:r>
      <w:r>
        <w:rPr>
          <w:sz w:val="24"/>
          <w:szCs w:val="24"/>
        </w:rPr>
        <w:t xml:space="preserve"> koh</w:t>
      </w:r>
      <w:r w:rsidR="007C6AEE">
        <w:rPr>
          <w:sz w:val="24"/>
          <w:szCs w:val="24"/>
        </w:rPr>
        <w:t>ë</w:t>
      </w:r>
      <w:r>
        <w:rPr>
          <w:sz w:val="24"/>
          <w:szCs w:val="24"/>
        </w:rPr>
        <w:t>k</w:t>
      </w:r>
      <w:r w:rsidR="007C6AEE">
        <w:rPr>
          <w:sz w:val="24"/>
          <w:szCs w:val="24"/>
        </w:rPr>
        <w:t>ë</w:t>
      </w:r>
      <w:r>
        <w:rPr>
          <w:sz w:val="24"/>
          <w:szCs w:val="24"/>
        </w:rPr>
        <w:t>rkesave p</w:t>
      </w:r>
      <w:r w:rsidR="007C6AEE">
        <w:rPr>
          <w:sz w:val="24"/>
          <w:szCs w:val="24"/>
        </w:rPr>
        <w:t>ë</w:t>
      </w:r>
      <w:r>
        <w:rPr>
          <w:sz w:val="24"/>
          <w:szCs w:val="24"/>
        </w:rPr>
        <w:t>r dh</w:t>
      </w:r>
      <w:r w:rsidR="007C6AEE">
        <w:rPr>
          <w:sz w:val="24"/>
          <w:szCs w:val="24"/>
        </w:rPr>
        <w:t>ë</w:t>
      </w:r>
      <w:r>
        <w:rPr>
          <w:sz w:val="24"/>
          <w:szCs w:val="24"/>
        </w:rPr>
        <w:t>nie mendimi.</w:t>
      </w:r>
    </w:p>
    <w:p w:rsidR="008B051B" w:rsidRPr="008E2F39" w:rsidRDefault="008B051B" w:rsidP="00E22E9F">
      <w:pPr>
        <w:pStyle w:val="ListParagraph"/>
        <w:numPr>
          <w:ilvl w:val="0"/>
          <w:numId w:val="5"/>
        </w:numPr>
        <w:spacing w:after="200" w:line="276" w:lineRule="auto"/>
        <w:contextualSpacing/>
        <w:jc w:val="both"/>
        <w:rPr>
          <w:sz w:val="24"/>
          <w:szCs w:val="24"/>
        </w:rPr>
      </w:pPr>
      <w:r>
        <w:rPr>
          <w:sz w:val="24"/>
          <w:szCs w:val="24"/>
        </w:rPr>
        <w:lastRenderedPageBreak/>
        <w:t>Ka paqart</w:t>
      </w:r>
      <w:r w:rsidR="007C6AEE">
        <w:rPr>
          <w:sz w:val="24"/>
          <w:szCs w:val="24"/>
        </w:rPr>
        <w:t>ë</w:t>
      </w:r>
      <w:r>
        <w:rPr>
          <w:sz w:val="24"/>
          <w:szCs w:val="24"/>
        </w:rPr>
        <w:t>si n</w:t>
      </w:r>
      <w:r w:rsidR="007C6AEE">
        <w:rPr>
          <w:sz w:val="24"/>
          <w:szCs w:val="24"/>
        </w:rPr>
        <w:t>ë</w:t>
      </w:r>
      <w:r>
        <w:rPr>
          <w:sz w:val="24"/>
          <w:szCs w:val="24"/>
        </w:rPr>
        <w:t xml:space="preserve"> ndjekjen e detyrave q</w:t>
      </w:r>
      <w:r w:rsidR="007C6AEE">
        <w:rPr>
          <w:sz w:val="24"/>
          <w:szCs w:val="24"/>
        </w:rPr>
        <w:t>ë</w:t>
      </w:r>
      <w:r>
        <w:rPr>
          <w:sz w:val="24"/>
          <w:szCs w:val="24"/>
        </w:rPr>
        <w:t xml:space="preserve"> u lihen p</w:t>
      </w:r>
      <w:r w:rsidR="007C6AEE">
        <w:rPr>
          <w:sz w:val="24"/>
          <w:szCs w:val="24"/>
        </w:rPr>
        <w:t>ë</w:t>
      </w:r>
      <w:r>
        <w:rPr>
          <w:sz w:val="24"/>
          <w:szCs w:val="24"/>
        </w:rPr>
        <w:t xml:space="preserve">r zbatim. </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Durrës</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përmbajtjen e raporteve, informacioneve.</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Lezhë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B051B" w:rsidRPr="00817EE1" w:rsidRDefault="008B051B" w:rsidP="00817EE1">
      <w:pPr>
        <w:pStyle w:val="ListParagraph"/>
        <w:numPr>
          <w:ilvl w:val="0"/>
          <w:numId w:val="5"/>
        </w:numPr>
        <w:spacing w:after="200" w:line="276" w:lineRule="auto"/>
        <w:contextualSpacing/>
        <w:jc w:val="both"/>
        <w:rPr>
          <w:sz w:val="24"/>
          <w:szCs w:val="24"/>
        </w:rPr>
      </w:pPr>
      <w:r>
        <w:rPr>
          <w:sz w:val="24"/>
          <w:szCs w:val="24"/>
        </w:rPr>
        <w:t xml:space="preserve">Nuk </w:t>
      </w:r>
      <w:r w:rsidR="00817EE1" w:rsidRPr="00AF765D">
        <w:rPr>
          <w:sz w:val="24"/>
          <w:szCs w:val="24"/>
        </w:rPr>
        <w:t>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Korçë</w:t>
      </w:r>
    </w:p>
    <w:p w:rsidR="00E22E9F" w:rsidRPr="009E1ED3" w:rsidRDefault="00E22E9F" w:rsidP="00E22E9F">
      <w:pPr>
        <w:jc w:val="both"/>
        <w:rPr>
          <w:rFonts w:ascii="Times New Roman" w:hAnsi="Times New Roman"/>
          <w:sz w:val="24"/>
          <w:szCs w:val="24"/>
        </w:rPr>
      </w:pPr>
      <w:r>
        <w:rPr>
          <w:rFonts w:ascii="Times New Roman" w:hAnsi="Times New Roman"/>
          <w:sz w:val="24"/>
          <w:szCs w:val="24"/>
        </w:rPr>
        <w:t>Krahas punës së mirë janë vrejtur mangësi si:</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r>
        <w:rPr>
          <w:sz w:val="24"/>
          <w:szCs w:val="24"/>
        </w:rPr>
        <w:t xml:space="preserve"> </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Tiranë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informacione të cilët janë të vakta dhe me përmbajtje jo të rregullt.</w:t>
      </w:r>
    </w:p>
    <w:p w:rsidR="00817EE1" w:rsidRPr="00AF765D" w:rsidRDefault="00817EE1" w:rsidP="00E22E9F">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(Guroret).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Dibër</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17EE1" w:rsidRPr="00AF765D" w:rsidRDefault="00817EE1" w:rsidP="00817EE1">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sidR="001B4EC6">
        <w:rPr>
          <w:sz w:val="24"/>
          <w:szCs w:val="24"/>
        </w:rPr>
        <w:t xml:space="preserve"> kryejn</w:t>
      </w:r>
      <w:r w:rsidR="007C6AEE">
        <w:rPr>
          <w:sz w:val="24"/>
          <w:szCs w:val="24"/>
        </w:rPr>
        <w:t>ë</w:t>
      </w:r>
      <w:r w:rsidR="001B4EC6">
        <w:rPr>
          <w:sz w:val="24"/>
          <w:szCs w:val="24"/>
        </w:rPr>
        <w:t xml:space="preserve"> veprimtari</w:t>
      </w:r>
      <w:r>
        <w:rPr>
          <w:sz w:val="24"/>
          <w:szCs w:val="24"/>
        </w:rPr>
        <w:t xml:space="preserv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Elbasan</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u është përgjigjur në kohë shkresave të skanuara apo kërkesave për dhënie mendimi.</w:t>
      </w:r>
    </w:p>
    <w:p w:rsidR="001B4EC6" w:rsidRPr="007C6AEE" w:rsidRDefault="001B4EC6" w:rsidP="007C6AEE">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Kukës</w:t>
      </w:r>
    </w:p>
    <w:p w:rsidR="001B4EC6" w:rsidRPr="00AF765D" w:rsidRDefault="001B4EC6" w:rsidP="001B4EC6">
      <w:pPr>
        <w:pStyle w:val="ListParagraph"/>
        <w:numPr>
          <w:ilvl w:val="0"/>
          <w:numId w:val="5"/>
        </w:numPr>
        <w:spacing w:after="200" w:line="276" w:lineRule="auto"/>
        <w:contextualSpacing/>
        <w:jc w:val="both"/>
        <w:rPr>
          <w:sz w:val="24"/>
          <w:szCs w:val="24"/>
        </w:rPr>
      </w:pPr>
      <w:r>
        <w:rPr>
          <w:sz w:val="24"/>
          <w:szCs w:val="24"/>
        </w:rPr>
        <w:t>Nuk ka ndjekur sa duhet problematikat q</w:t>
      </w:r>
      <w:r w:rsidR="007C6AEE">
        <w:rPr>
          <w:sz w:val="24"/>
          <w:szCs w:val="24"/>
        </w:rPr>
        <w:t>ë</w:t>
      </w:r>
      <w:r>
        <w:rPr>
          <w:sz w:val="24"/>
          <w:szCs w:val="24"/>
        </w:rPr>
        <w:t xml:space="preserve"> kan</w:t>
      </w:r>
      <w:r w:rsidR="007C6AEE">
        <w:rPr>
          <w:sz w:val="24"/>
          <w:szCs w:val="24"/>
        </w:rPr>
        <w:t>ë</w:t>
      </w:r>
      <w:r>
        <w:rPr>
          <w:sz w:val="24"/>
          <w:szCs w:val="24"/>
        </w:rPr>
        <w:t xml:space="preserve"> rezultuar me subjketet q</w:t>
      </w:r>
      <w:r w:rsidR="007C6AEE">
        <w:rPr>
          <w:sz w:val="24"/>
          <w:szCs w:val="24"/>
        </w:rPr>
        <w:t>ë</w:t>
      </w:r>
      <w:r>
        <w:rPr>
          <w:sz w:val="24"/>
          <w:szCs w:val="24"/>
        </w:rPr>
        <w:t xml:space="preserve"> kryejn</w:t>
      </w:r>
      <w:r w:rsidR="007C6AEE">
        <w:rPr>
          <w:sz w:val="24"/>
          <w:szCs w:val="24"/>
        </w:rPr>
        <w:t>ë</w:t>
      </w:r>
      <w:r>
        <w:rPr>
          <w:sz w:val="24"/>
          <w:szCs w:val="24"/>
        </w:rPr>
        <w:t xml:space="preserve"> veprimtari  n</w:t>
      </w:r>
      <w:r w:rsidR="007C6AEE">
        <w:rPr>
          <w:sz w:val="24"/>
          <w:szCs w:val="24"/>
        </w:rPr>
        <w:t>ë</w:t>
      </w:r>
      <w:r>
        <w:rPr>
          <w:sz w:val="24"/>
          <w:szCs w:val="24"/>
        </w:rPr>
        <w:t xml:space="preserve"> zonat e mbrojtura (HEC-et dhe minierat).</w:t>
      </w:r>
    </w:p>
    <w:p w:rsidR="00E22E9F" w:rsidRPr="00A23A99" w:rsidRDefault="00E22E9F" w:rsidP="00E22E9F">
      <w:pPr>
        <w:pStyle w:val="ListParagraph"/>
        <w:numPr>
          <w:ilvl w:val="0"/>
          <w:numId w:val="5"/>
        </w:numPr>
        <w:spacing w:after="200" w:line="276" w:lineRule="auto"/>
        <w:contextualSpacing/>
        <w:jc w:val="both"/>
        <w:rPr>
          <w:sz w:val="24"/>
          <w:szCs w:val="24"/>
        </w:rPr>
      </w:pPr>
      <w:r w:rsidRPr="00A23A99">
        <w:rPr>
          <w:sz w:val="24"/>
          <w:szCs w:val="24"/>
        </w:rPr>
        <w:t>Nuk ka d</w:t>
      </w:r>
      <w:r>
        <w:rPr>
          <w:sz w:val="24"/>
          <w:szCs w:val="24"/>
        </w:rPr>
        <w:t>ë</w:t>
      </w:r>
      <w:r w:rsidRPr="00A23A99">
        <w:rPr>
          <w:sz w:val="24"/>
          <w:szCs w:val="24"/>
        </w:rPr>
        <w:t>rguar n</w:t>
      </w:r>
      <w:r>
        <w:rPr>
          <w:sz w:val="24"/>
          <w:szCs w:val="24"/>
        </w:rPr>
        <w:t>ë</w:t>
      </w:r>
      <w:r w:rsidRPr="00A23A99">
        <w:rPr>
          <w:sz w:val="24"/>
          <w:szCs w:val="24"/>
        </w:rPr>
        <w:t xml:space="preserve"> afat evidencat mujore</w:t>
      </w:r>
      <w:r>
        <w:rPr>
          <w:sz w:val="24"/>
          <w:szCs w:val="24"/>
        </w:rPr>
        <w:t>.</w:t>
      </w:r>
    </w:p>
    <w:p w:rsidR="00E22E9F" w:rsidRDefault="00E22E9F" w:rsidP="00E22E9F">
      <w:pPr>
        <w:jc w:val="both"/>
        <w:rPr>
          <w:rFonts w:ascii="Times New Roman" w:hAnsi="Times New Roman"/>
          <w:sz w:val="24"/>
          <w:szCs w:val="24"/>
        </w:rPr>
      </w:pPr>
      <w:r w:rsidRPr="00AF765D">
        <w:rPr>
          <w:rFonts w:ascii="Times New Roman" w:hAnsi="Times New Roman"/>
          <w:b/>
          <w:sz w:val="24"/>
          <w:szCs w:val="24"/>
          <w:u w:val="single"/>
        </w:rPr>
        <w:t>AdZM-ja</w:t>
      </w:r>
      <w:r>
        <w:rPr>
          <w:rFonts w:ascii="Times New Roman" w:hAnsi="Times New Roman"/>
          <w:b/>
          <w:sz w:val="24"/>
          <w:szCs w:val="24"/>
          <w:u w:val="single"/>
        </w:rPr>
        <w:t xml:space="preserve"> Gjirokastë</w:t>
      </w:r>
      <w:r w:rsidR="007C17BA">
        <w:rPr>
          <w:rFonts w:ascii="Times New Roman" w:hAnsi="Times New Roman"/>
          <w:b/>
          <w:sz w:val="24"/>
          <w:szCs w:val="24"/>
          <w:u w:val="single"/>
        </w:rPr>
        <w:t>r</w:t>
      </w:r>
    </w:p>
    <w:p w:rsidR="00E22E9F" w:rsidRPr="001C1050" w:rsidRDefault="00E22E9F" w:rsidP="00E22E9F">
      <w:pPr>
        <w:pStyle w:val="ListParagraph"/>
        <w:numPr>
          <w:ilvl w:val="0"/>
          <w:numId w:val="5"/>
        </w:numPr>
        <w:spacing w:after="200" w:line="276" w:lineRule="auto"/>
        <w:contextualSpacing/>
        <w:jc w:val="both"/>
        <w:rPr>
          <w:sz w:val="24"/>
          <w:szCs w:val="24"/>
        </w:rPr>
      </w:pPr>
      <w:r w:rsidRPr="00AF765D">
        <w:rPr>
          <w:sz w:val="24"/>
          <w:szCs w:val="24"/>
        </w:rPr>
        <w:t xml:space="preserve">Dërgimin e evidencave mujore jo në afatin e duhur, me mangësi në plotësim të rubrikave dhe </w:t>
      </w:r>
      <w:r w:rsidRPr="001C1050">
        <w:rPr>
          <w:sz w:val="24"/>
          <w:szCs w:val="24"/>
        </w:rPr>
        <w:t>paqartë</w:t>
      </w:r>
      <w:r>
        <w:rPr>
          <w:sz w:val="24"/>
          <w:szCs w:val="24"/>
        </w:rPr>
        <w:t>si në informacione.</w:t>
      </w:r>
    </w:p>
    <w:p w:rsidR="00E22E9F" w:rsidRPr="00AF765D" w:rsidRDefault="00E22E9F" w:rsidP="00E22E9F">
      <w:pPr>
        <w:pStyle w:val="ListParagraph"/>
        <w:numPr>
          <w:ilvl w:val="0"/>
          <w:numId w:val="5"/>
        </w:numPr>
        <w:spacing w:after="200" w:line="276" w:lineRule="auto"/>
        <w:contextualSpacing/>
        <w:jc w:val="both"/>
        <w:rPr>
          <w:sz w:val="24"/>
          <w:szCs w:val="24"/>
        </w:rPr>
      </w:pPr>
      <w:r>
        <w:rPr>
          <w:sz w:val="24"/>
          <w:szCs w:val="24"/>
        </w:rPr>
        <w:lastRenderedPageBreak/>
        <w:t>Nuk ka dërguar në kohë dhënien e mendimeve me shkresat e skanuara.</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Vlorë</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w:t>
      </w:r>
    </w:p>
    <w:p w:rsidR="00E22E9F" w:rsidRPr="001B4EC6" w:rsidRDefault="001B4EC6" w:rsidP="000F67A0">
      <w:pPr>
        <w:pStyle w:val="ListParagraph"/>
        <w:numPr>
          <w:ilvl w:val="0"/>
          <w:numId w:val="5"/>
        </w:numPr>
        <w:spacing w:after="200" w:line="276" w:lineRule="auto"/>
        <w:contextualSpacing/>
        <w:jc w:val="both"/>
        <w:rPr>
          <w:sz w:val="24"/>
          <w:szCs w:val="24"/>
        </w:rPr>
      </w:pPr>
      <w:r w:rsidRPr="001B4EC6">
        <w:rPr>
          <w:sz w:val="24"/>
          <w:szCs w:val="24"/>
        </w:rPr>
        <w:t>Nuk ka dërguar n</w:t>
      </w:r>
      <w:r w:rsidR="007C6AEE">
        <w:rPr>
          <w:sz w:val="24"/>
          <w:szCs w:val="24"/>
        </w:rPr>
        <w:t>ë</w:t>
      </w:r>
      <w:r w:rsidRPr="001B4EC6">
        <w:rPr>
          <w:sz w:val="24"/>
          <w:szCs w:val="24"/>
        </w:rPr>
        <w:t xml:space="preserve"> koh</w:t>
      </w:r>
      <w:r w:rsidR="007C6AEE">
        <w:rPr>
          <w:sz w:val="24"/>
          <w:szCs w:val="24"/>
        </w:rPr>
        <w:t>ë</w:t>
      </w:r>
      <w:r w:rsidRPr="001B4EC6">
        <w:rPr>
          <w:sz w:val="24"/>
          <w:szCs w:val="24"/>
        </w:rPr>
        <w:t xml:space="preserve"> studimet q</w:t>
      </w:r>
      <w:r w:rsidR="007C6AEE">
        <w:rPr>
          <w:sz w:val="24"/>
          <w:szCs w:val="24"/>
        </w:rPr>
        <w:t>ë</w:t>
      </w:r>
      <w:r w:rsidRPr="001B4EC6">
        <w:rPr>
          <w:sz w:val="24"/>
          <w:szCs w:val="24"/>
        </w:rPr>
        <w:t xml:space="preserve"> duhet t</w:t>
      </w:r>
      <w:r w:rsidR="007C6AEE">
        <w:rPr>
          <w:sz w:val="24"/>
          <w:szCs w:val="24"/>
        </w:rPr>
        <w:t>ë</w:t>
      </w:r>
      <w:r w:rsidRPr="001B4EC6">
        <w:rPr>
          <w:sz w:val="24"/>
          <w:szCs w:val="24"/>
        </w:rPr>
        <w:t xml:space="preserve"> realizohen veçan</w:t>
      </w:r>
      <w:r w:rsidR="007C6AEE">
        <w:rPr>
          <w:sz w:val="24"/>
          <w:szCs w:val="24"/>
        </w:rPr>
        <w:t>ë</w:t>
      </w:r>
      <w:r w:rsidRPr="001B4EC6">
        <w:rPr>
          <w:sz w:val="24"/>
          <w:szCs w:val="24"/>
        </w:rPr>
        <w:t>risht p</w:t>
      </w:r>
      <w:r w:rsidR="007C6AEE">
        <w:rPr>
          <w:sz w:val="24"/>
          <w:szCs w:val="24"/>
        </w:rPr>
        <w:t>ë</w:t>
      </w:r>
      <w:r w:rsidRPr="001B4EC6">
        <w:rPr>
          <w:sz w:val="24"/>
          <w:szCs w:val="24"/>
        </w:rPr>
        <w:t>r rastet kur ka rr</w:t>
      </w:r>
      <w:r w:rsidR="007C6AEE">
        <w:rPr>
          <w:sz w:val="24"/>
          <w:szCs w:val="24"/>
        </w:rPr>
        <w:t>ë</w:t>
      </w:r>
      <w:r w:rsidRPr="001B4EC6">
        <w:rPr>
          <w:sz w:val="24"/>
          <w:szCs w:val="24"/>
        </w:rPr>
        <w:t>zim t</w:t>
      </w:r>
      <w:r w:rsidR="007C6AEE">
        <w:rPr>
          <w:sz w:val="24"/>
          <w:szCs w:val="24"/>
        </w:rPr>
        <w:t>ë</w:t>
      </w:r>
      <w:r w:rsidRPr="001B4EC6">
        <w:rPr>
          <w:sz w:val="24"/>
          <w:szCs w:val="24"/>
        </w:rPr>
        <w:t xml:space="preserve"> pem</w:t>
      </w:r>
      <w:r w:rsidR="007C6AEE">
        <w:rPr>
          <w:sz w:val="24"/>
          <w:szCs w:val="24"/>
        </w:rPr>
        <w:t>ë</w:t>
      </w:r>
      <w:r w:rsidRPr="001B4EC6">
        <w:rPr>
          <w:sz w:val="24"/>
          <w:szCs w:val="24"/>
        </w:rPr>
        <w:t>ve n</w:t>
      </w:r>
      <w:r w:rsidR="007C6AEE">
        <w:rPr>
          <w:sz w:val="24"/>
          <w:szCs w:val="24"/>
        </w:rPr>
        <w:t>ë</w:t>
      </w:r>
      <w:r w:rsidRPr="001B4EC6">
        <w:rPr>
          <w:sz w:val="24"/>
          <w:szCs w:val="24"/>
        </w:rPr>
        <w:t xml:space="preserve"> zonat e mbrojtura</w:t>
      </w:r>
      <w:r w:rsidR="00E22E9F" w:rsidRPr="001B4EC6">
        <w:rPr>
          <w:sz w:val="24"/>
          <w:szCs w:val="24"/>
        </w:rPr>
        <w:t>, Nuk dërgoi brenda vitit evidencën e kontratave të lidhur në sipërfaqet kullosore.</w:t>
      </w:r>
      <w:r>
        <w:rPr>
          <w:sz w:val="24"/>
          <w:szCs w:val="24"/>
        </w:rPr>
        <w:t>(rasti i pem</w:t>
      </w:r>
      <w:r w:rsidR="007C6AEE">
        <w:rPr>
          <w:sz w:val="24"/>
          <w:szCs w:val="24"/>
        </w:rPr>
        <w:t>ë</w:t>
      </w:r>
      <w:r>
        <w:rPr>
          <w:sz w:val="24"/>
          <w:szCs w:val="24"/>
        </w:rPr>
        <w:t>ve t</w:t>
      </w:r>
      <w:r w:rsidR="007C6AEE">
        <w:rPr>
          <w:sz w:val="24"/>
          <w:szCs w:val="24"/>
        </w:rPr>
        <w:t>ë</w:t>
      </w:r>
      <w:r>
        <w:rPr>
          <w:sz w:val="24"/>
          <w:szCs w:val="24"/>
        </w:rPr>
        <w:t xml:space="preserve"> rrezuar nga tornado n</w:t>
      </w:r>
      <w:r w:rsidR="007C6AEE">
        <w:rPr>
          <w:sz w:val="24"/>
          <w:szCs w:val="24"/>
        </w:rPr>
        <w:t>ë</w:t>
      </w:r>
      <w:r>
        <w:rPr>
          <w:sz w:val="24"/>
          <w:szCs w:val="24"/>
        </w:rPr>
        <w:t xml:space="preserve"> PM Vjos</w:t>
      </w:r>
      <w:r w:rsidR="007C6AEE">
        <w:rPr>
          <w:sz w:val="24"/>
          <w:szCs w:val="24"/>
        </w:rPr>
        <w:t>ë</w:t>
      </w:r>
      <w:r>
        <w:rPr>
          <w:sz w:val="24"/>
          <w:szCs w:val="24"/>
        </w:rPr>
        <w:t xml:space="preserve"> – Nart</w:t>
      </w:r>
      <w:r w:rsidR="007C6AEE">
        <w:rPr>
          <w:sz w:val="24"/>
          <w:szCs w:val="24"/>
        </w:rPr>
        <w:t>ë</w:t>
      </w:r>
      <w:r>
        <w:rPr>
          <w:sz w:val="24"/>
          <w:szCs w:val="24"/>
        </w:rPr>
        <w:t>).</w:t>
      </w:r>
    </w:p>
    <w:p w:rsidR="00E22E9F" w:rsidRPr="005D7ADD" w:rsidRDefault="00E22E9F" w:rsidP="00E22E9F">
      <w:pPr>
        <w:jc w:val="both"/>
        <w:rPr>
          <w:rFonts w:ascii="Times New Roman" w:hAnsi="Times New Roman"/>
          <w:color w:val="262626"/>
          <w:sz w:val="24"/>
          <w:szCs w:val="24"/>
        </w:rPr>
      </w:pPr>
      <w:r w:rsidRPr="005D7ADD">
        <w:rPr>
          <w:rFonts w:ascii="Times New Roman" w:hAnsi="Times New Roman"/>
          <w:color w:val="262626"/>
          <w:sz w:val="24"/>
          <w:szCs w:val="24"/>
        </w:rPr>
        <w:t>Sekto</w:t>
      </w:r>
      <w:r w:rsidR="00DA6D80">
        <w:rPr>
          <w:rFonts w:ascii="Times New Roman" w:hAnsi="Times New Roman"/>
          <w:color w:val="262626"/>
          <w:sz w:val="24"/>
          <w:szCs w:val="24"/>
        </w:rPr>
        <w:t>ri i menaxhimit gjatë vitit 2017</w:t>
      </w:r>
      <w:r w:rsidRPr="005D7ADD">
        <w:rPr>
          <w:rFonts w:ascii="Times New Roman" w:hAnsi="Times New Roman"/>
          <w:color w:val="262626"/>
          <w:sz w:val="24"/>
          <w:szCs w:val="24"/>
        </w:rPr>
        <w:t xml:space="preserve">, ka kryer e realizuar detyrat e ngarkuara dhe në saj të një bashkëpunimi me </w:t>
      </w:r>
      <w:r w:rsidR="00DA6D80">
        <w:rPr>
          <w:rFonts w:ascii="Times New Roman" w:hAnsi="Times New Roman"/>
          <w:color w:val="262626"/>
          <w:sz w:val="24"/>
          <w:szCs w:val="24"/>
        </w:rPr>
        <w:t>sektorin e monitorimit,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projekteve si dhe me Drejtorin</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e Financ</w:t>
      </w:r>
      <w:r w:rsidR="007C6AEE">
        <w:rPr>
          <w:rFonts w:ascii="Times New Roman" w:hAnsi="Times New Roman"/>
          <w:color w:val="262626"/>
          <w:sz w:val="24"/>
          <w:szCs w:val="24"/>
        </w:rPr>
        <w:t>ë</w:t>
      </w:r>
      <w:r w:rsidR="00DA6D80">
        <w:rPr>
          <w:rFonts w:ascii="Times New Roman" w:hAnsi="Times New Roman"/>
          <w:color w:val="262626"/>
          <w:sz w:val="24"/>
          <w:szCs w:val="24"/>
        </w:rPr>
        <w:t>s dhe sh</w:t>
      </w:r>
      <w:r w:rsidR="007C6AEE">
        <w:rPr>
          <w:rFonts w:ascii="Times New Roman" w:hAnsi="Times New Roman"/>
          <w:color w:val="262626"/>
          <w:sz w:val="24"/>
          <w:szCs w:val="24"/>
        </w:rPr>
        <w:t>ë</w:t>
      </w:r>
      <w:r w:rsidR="00DA6D80">
        <w:rPr>
          <w:rFonts w:ascii="Times New Roman" w:hAnsi="Times New Roman"/>
          <w:color w:val="262626"/>
          <w:sz w:val="24"/>
          <w:szCs w:val="24"/>
        </w:rPr>
        <w:t>rbimeve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brendshme. Po k</w:t>
      </w:r>
      <w:r w:rsidR="007C6AEE">
        <w:rPr>
          <w:rFonts w:ascii="Times New Roman" w:hAnsi="Times New Roman"/>
          <w:color w:val="262626"/>
          <w:sz w:val="24"/>
          <w:szCs w:val="24"/>
        </w:rPr>
        <w:t>ë</w:t>
      </w:r>
      <w:r w:rsidR="00DA6D80">
        <w:rPr>
          <w:rFonts w:ascii="Times New Roman" w:hAnsi="Times New Roman"/>
          <w:color w:val="262626"/>
          <w:sz w:val="24"/>
          <w:szCs w:val="24"/>
        </w:rPr>
        <w:t>shtu ka bashk</w:t>
      </w:r>
      <w:r w:rsidR="007C6AEE">
        <w:rPr>
          <w:rFonts w:ascii="Times New Roman" w:hAnsi="Times New Roman"/>
          <w:color w:val="262626"/>
          <w:sz w:val="24"/>
          <w:szCs w:val="24"/>
        </w:rPr>
        <w:t>ë</w:t>
      </w:r>
      <w:r w:rsidR="00DA6D80">
        <w:rPr>
          <w:rFonts w:ascii="Times New Roman" w:hAnsi="Times New Roman"/>
          <w:color w:val="262626"/>
          <w:sz w:val="24"/>
          <w:szCs w:val="24"/>
        </w:rPr>
        <w:t xml:space="preserve">punuar dhe me </w:t>
      </w:r>
      <w:r w:rsidRPr="005D7ADD">
        <w:rPr>
          <w:rFonts w:ascii="Times New Roman" w:hAnsi="Times New Roman"/>
          <w:color w:val="262626"/>
          <w:sz w:val="24"/>
          <w:szCs w:val="24"/>
        </w:rPr>
        <w:t>institucione të ndryshme shtetrore si:</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Me Drejtorinë e Zonave të Mbrojtura dhe Biodiversitetit ku një ndër detyrat e realizuara ka qënë dhe rishikimi i planeve të menaxhimit për parqet natyrore raj</w:t>
      </w:r>
      <w:r>
        <w:rPr>
          <w:color w:val="262626"/>
          <w:sz w:val="24"/>
          <w:szCs w:val="24"/>
        </w:rPr>
        <w:t xml:space="preserve">onale (PNR) dhe u finalizua me </w:t>
      </w:r>
      <w:r w:rsidRPr="005D7ADD">
        <w:rPr>
          <w:color w:val="262626"/>
          <w:sz w:val="24"/>
          <w:szCs w:val="24"/>
        </w:rPr>
        <w:t xml:space="preserve">përgatitjen e një Draft – Manuali për parqet natyrore rajonale (Ulëz, Kthellë, Shkrel). </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Drejtorinë e Trajtimit të Pyjeve dhe Kullotave</w:t>
      </w:r>
      <w:r w:rsidR="00DA6D80">
        <w:rPr>
          <w:color w:val="262626"/>
          <w:sz w:val="24"/>
          <w:szCs w:val="24"/>
        </w:rPr>
        <w:t xml:space="preserve"> n</w:t>
      </w:r>
      <w:r w:rsidR="007C6AEE">
        <w:rPr>
          <w:color w:val="262626"/>
          <w:sz w:val="24"/>
          <w:szCs w:val="24"/>
        </w:rPr>
        <w:t>ë</w:t>
      </w:r>
      <w:r w:rsidR="00DA6D80">
        <w:rPr>
          <w:color w:val="262626"/>
          <w:sz w:val="24"/>
          <w:szCs w:val="24"/>
        </w:rPr>
        <w:t xml:space="preserve"> MM</w:t>
      </w:r>
      <w:r w:rsidRPr="005D7ADD">
        <w:rPr>
          <w:color w:val="262626"/>
          <w:sz w:val="24"/>
          <w:szCs w:val="24"/>
        </w:rPr>
        <w:t>, lidhur me problemet kadastrale.</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ISHMP-në, lidhur me faunën e egër dhe ndjekjen e procedurave për kafshët që ishin në kushte robërie (ariu i murmë).</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AKM-në, lidhur me dhëniet e mendimeve dhe lejet mjedisore të subjekteve të HEC-ve.</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MBZHRU-në për Strategjinë Kombëtare per Menaxhimin e Integruar te Burimeve Ujore, ku kemi qënë pjesëmarrës në të gjitha takimet e organizuara, kërkuar dhe arritëm që AKZM-ja të jetë pjesë e kësaj strategjie. Jemi përfshirë deri në finalizimin dhe miratimin e Draftit final, me ALUIZNI-n (kemi dhënë iformacion lidhur me ndërtimet që ndodhen në zonat e mbrojtura, duke përcaktuar qartë zonën e mbrojtur, kategorinë e saj, zonimin e brendshëm dhe bazuar në planin e menaxhimit mbi lejueshmërinë e veprimtarive në këto zona),</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 xml:space="preserve">MZHU-në (AKPT e AZHT) për PPV </w:t>
      </w:r>
      <w:r w:rsidR="00DA6D80">
        <w:rPr>
          <w:color w:val="262626"/>
          <w:sz w:val="24"/>
          <w:szCs w:val="24"/>
        </w:rPr>
        <w:t>dhe VSM-t</w:t>
      </w:r>
      <w:r w:rsidR="007C6AEE">
        <w:rPr>
          <w:color w:val="262626"/>
          <w:sz w:val="24"/>
          <w:szCs w:val="24"/>
        </w:rPr>
        <w:t>ë</w:t>
      </w:r>
      <w:r w:rsidR="00DA6D80">
        <w:rPr>
          <w:color w:val="262626"/>
          <w:sz w:val="24"/>
          <w:szCs w:val="24"/>
        </w:rPr>
        <w:t xml:space="preserve"> e</w:t>
      </w:r>
      <w:r w:rsidRPr="005D7ADD">
        <w:rPr>
          <w:color w:val="262626"/>
          <w:sz w:val="24"/>
          <w:szCs w:val="24"/>
        </w:rPr>
        <w:t xml:space="preserve"> bashkive dhe problem të tjera lidhur me territorin.</w:t>
      </w:r>
    </w:p>
    <w:p w:rsidR="001B4EC6" w:rsidRPr="00A025DC" w:rsidRDefault="00E22E9F" w:rsidP="001B4EC6">
      <w:pPr>
        <w:pStyle w:val="ListParagraph"/>
        <w:numPr>
          <w:ilvl w:val="0"/>
          <w:numId w:val="5"/>
        </w:numPr>
        <w:spacing w:after="200" w:line="276" w:lineRule="auto"/>
        <w:contextualSpacing/>
        <w:jc w:val="both"/>
        <w:rPr>
          <w:color w:val="262626"/>
          <w:sz w:val="24"/>
          <w:szCs w:val="24"/>
        </w:rPr>
      </w:pPr>
      <w:r>
        <w:rPr>
          <w:color w:val="262626"/>
          <w:sz w:val="24"/>
          <w:szCs w:val="24"/>
        </w:rPr>
        <w:t>AKB dhe Ministrinë e Kulturës (</w:t>
      </w:r>
      <w:r w:rsidRPr="005D7ADD">
        <w:rPr>
          <w:color w:val="262626"/>
          <w:sz w:val="24"/>
          <w:szCs w:val="24"/>
        </w:rPr>
        <w:t>IMK dhe ASHA) lidhur me PK “Butrint” dhe vijën bregdetare.</w:t>
      </w:r>
    </w:p>
    <w:p w:rsidR="00A025DC" w:rsidRDefault="00A025DC" w:rsidP="00E22E9F">
      <w:pPr>
        <w:jc w:val="both"/>
        <w:rPr>
          <w:rFonts w:ascii="Times New Roman" w:hAnsi="Times New Roman"/>
          <w:sz w:val="24"/>
          <w:szCs w:val="24"/>
        </w:rPr>
      </w:pP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rPr>
        <w:t xml:space="preserve"> Sektori i mena</w:t>
      </w:r>
      <w:r w:rsidR="00DA6D80">
        <w:rPr>
          <w:rFonts w:ascii="Times New Roman" w:hAnsi="Times New Roman"/>
          <w:sz w:val="24"/>
          <w:szCs w:val="24"/>
        </w:rPr>
        <w:t>xhimit gjatë vitit 2017</w:t>
      </w:r>
      <w:r w:rsidRPr="00AF765D">
        <w:rPr>
          <w:rFonts w:ascii="Times New Roman" w:hAnsi="Times New Roman"/>
          <w:sz w:val="24"/>
          <w:szCs w:val="24"/>
        </w:rPr>
        <w:t xml:space="preserve"> gjithashtu ka ndjekur                                                            </w:t>
      </w:r>
    </w:p>
    <w:p w:rsidR="00E22E9F" w:rsidRPr="00AF765D" w:rsidRDefault="00A025DC" w:rsidP="00E22E9F">
      <w:pPr>
        <w:pStyle w:val="ListParagraph"/>
        <w:numPr>
          <w:ilvl w:val="0"/>
          <w:numId w:val="3"/>
        </w:numPr>
        <w:spacing w:after="200" w:line="276" w:lineRule="auto"/>
        <w:contextualSpacing/>
        <w:jc w:val="both"/>
        <w:rPr>
          <w:sz w:val="24"/>
          <w:szCs w:val="24"/>
          <w:lang w:val="sq-AL"/>
        </w:rPr>
      </w:pPr>
      <w:r>
        <w:rPr>
          <w:sz w:val="24"/>
          <w:szCs w:val="24"/>
          <w:lang w:val="sq-AL"/>
        </w:rPr>
        <w:t>P</w:t>
      </w:r>
      <w:r w:rsidR="00E22E9F" w:rsidRPr="00AF765D">
        <w:rPr>
          <w:sz w:val="24"/>
          <w:szCs w:val="24"/>
          <w:lang w:val="sq-AL"/>
        </w:rPr>
        <w:t>unën për përgati</w:t>
      </w:r>
      <w:r w:rsidR="00E22E9F">
        <w:rPr>
          <w:sz w:val="24"/>
          <w:szCs w:val="24"/>
          <w:lang w:val="sq-AL"/>
        </w:rPr>
        <w:t>tjen e</w:t>
      </w:r>
      <w:r w:rsidR="00E22E9F" w:rsidRPr="00AF765D">
        <w:rPr>
          <w:sz w:val="24"/>
          <w:szCs w:val="24"/>
          <w:lang w:val="sq-AL"/>
        </w:rPr>
        <w:t xml:space="preserve"> kthim</w:t>
      </w:r>
      <w:r w:rsidR="00E22E9F">
        <w:rPr>
          <w:sz w:val="24"/>
          <w:szCs w:val="24"/>
          <w:lang w:val="sq-AL"/>
        </w:rPr>
        <w:t>in e</w:t>
      </w:r>
      <w:r w:rsidR="00E22E9F" w:rsidRPr="00AF765D">
        <w:rPr>
          <w:sz w:val="24"/>
          <w:szCs w:val="24"/>
          <w:lang w:val="sq-AL"/>
        </w:rPr>
        <w:t xml:space="preserve"> përgjigje të shkresave ardhur në adresë të AKZM-së.</w:t>
      </w:r>
    </w:p>
    <w:p w:rsidR="00E22E9F" w:rsidRPr="005D7ADD" w:rsidRDefault="00E22E9F" w:rsidP="00E22E9F">
      <w:pPr>
        <w:pStyle w:val="ListParagraph"/>
        <w:numPr>
          <w:ilvl w:val="0"/>
          <w:numId w:val="3"/>
        </w:numPr>
        <w:spacing w:after="200" w:line="276" w:lineRule="auto"/>
        <w:contextualSpacing/>
        <w:jc w:val="both"/>
        <w:rPr>
          <w:color w:val="262626"/>
          <w:sz w:val="24"/>
          <w:szCs w:val="24"/>
          <w:lang w:val="sq-AL"/>
        </w:rPr>
      </w:pPr>
      <w:r w:rsidRPr="005D7ADD">
        <w:rPr>
          <w:color w:val="262626"/>
          <w:sz w:val="24"/>
          <w:szCs w:val="24"/>
          <w:lang w:val="sq-AL"/>
        </w:rPr>
        <w:t>Specialistët e sektorit janë aktivizuar në punë të përbashkëta dhe me sektorin e monitorimit (gjatë kontrolleve të ushtruara në AdZM-të e qarqeve). Në bashkëpunim me këtë sektor pothuaj në të gjitha kontrollet e kryera krahas monitorimit është bërë dhe kontrolli i zbatimit të urdhërave të dala lidhur me menaxhimin e qëndrueshëm të zonave të mbrojtura.</w:t>
      </w:r>
    </w:p>
    <w:p w:rsidR="00E22E9F" w:rsidRDefault="00E22E9F" w:rsidP="00E22E9F">
      <w:pPr>
        <w:pStyle w:val="ListParagraph"/>
        <w:numPr>
          <w:ilvl w:val="0"/>
          <w:numId w:val="3"/>
        </w:numPr>
        <w:spacing w:after="200" w:line="276" w:lineRule="auto"/>
        <w:contextualSpacing/>
        <w:jc w:val="both"/>
        <w:rPr>
          <w:sz w:val="24"/>
          <w:szCs w:val="24"/>
          <w:lang w:val="sq-AL"/>
        </w:rPr>
      </w:pPr>
      <w:r w:rsidRPr="00AF765D">
        <w:rPr>
          <w:sz w:val="24"/>
          <w:szCs w:val="24"/>
          <w:lang w:val="sq-AL"/>
        </w:rPr>
        <w:t>Sektori i menaxhimit ka ndërtuar një</w:t>
      </w:r>
      <w:r>
        <w:rPr>
          <w:sz w:val="24"/>
          <w:szCs w:val="24"/>
          <w:lang w:val="sq-AL"/>
        </w:rPr>
        <w:t xml:space="preserve"> databasë</w:t>
      </w:r>
      <w:r w:rsidRPr="00AF765D">
        <w:rPr>
          <w:sz w:val="24"/>
          <w:szCs w:val="24"/>
          <w:lang w:val="sq-AL"/>
        </w:rPr>
        <w:t xml:space="preserve"> kombëtar</w:t>
      </w:r>
      <w:r>
        <w:rPr>
          <w:sz w:val="24"/>
          <w:szCs w:val="24"/>
          <w:lang w:val="sq-AL"/>
        </w:rPr>
        <w:t xml:space="preserve">e </w:t>
      </w:r>
      <w:r w:rsidRPr="00AF765D">
        <w:rPr>
          <w:sz w:val="24"/>
          <w:szCs w:val="24"/>
          <w:lang w:val="sq-AL"/>
        </w:rPr>
        <w:t>për vendodhjen e të gjithë HEC-eve që gjenden brenda rrjetit të zonave të mbrojtura. Në bashkëpunim me AdZM-të e qarqeve u mbodh dhe u grumbullua dokumentacioni teknik që disponojnë subjektet në te</w:t>
      </w:r>
      <w:r>
        <w:rPr>
          <w:sz w:val="24"/>
          <w:szCs w:val="24"/>
          <w:lang w:val="sq-AL"/>
        </w:rPr>
        <w:t xml:space="preserve">rren, </w:t>
      </w:r>
      <w:r w:rsidRPr="00AF765D">
        <w:rPr>
          <w:sz w:val="24"/>
          <w:szCs w:val="24"/>
          <w:lang w:val="sq-AL"/>
        </w:rPr>
        <w:t>nga ku u bë dhe klasifikimi i tyre se në çfazë janë ato (ndërtimi apo proces prodhimi). Jemi në përditësimin e kë</w:t>
      </w:r>
      <w:r>
        <w:rPr>
          <w:sz w:val="24"/>
          <w:szCs w:val="24"/>
          <w:lang w:val="sq-AL"/>
        </w:rPr>
        <w:t>tij databezi</w:t>
      </w:r>
      <w:r w:rsidRPr="00AF765D">
        <w:rPr>
          <w:sz w:val="24"/>
          <w:szCs w:val="24"/>
          <w:lang w:val="sq-AL"/>
        </w:rPr>
        <w:t>, pasi në terren jepen informacione të reja nga AdZM-të</w:t>
      </w:r>
      <w:r w:rsidR="00DA6D80">
        <w:rPr>
          <w:sz w:val="24"/>
          <w:szCs w:val="24"/>
          <w:lang w:val="sq-AL"/>
        </w:rPr>
        <w:t>. Kjo detyra do të vazhdojë edhe gjatë vitit 2018</w:t>
      </w:r>
      <w:r w:rsidRPr="00AF765D">
        <w:rPr>
          <w:sz w:val="24"/>
          <w:szCs w:val="24"/>
          <w:lang w:val="sq-AL"/>
        </w:rPr>
        <w:t xml:space="preserve">, </w:t>
      </w:r>
      <w:r w:rsidR="00DA6D80">
        <w:rPr>
          <w:sz w:val="24"/>
          <w:szCs w:val="24"/>
          <w:lang w:val="sq-AL"/>
        </w:rPr>
        <w:t>p</w:t>
      </w:r>
      <w:r w:rsidR="007C6AEE">
        <w:rPr>
          <w:sz w:val="24"/>
          <w:szCs w:val="24"/>
          <w:lang w:val="sq-AL"/>
        </w:rPr>
        <w:t>ë</w:t>
      </w:r>
      <w:r w:rsidR="00DA6D80">
        <w:rPr>
          <w:sz w:val="24"/>
          <w:szCs w:val="24"/>
          <w:lang w:val="sq-AL"/>
        </w:rPr>
        <w:t>r t</w:t>
      </w:r>
      <w:r w:rsidR="007C6AEE">
        <w:rPr>
          <w:sz w:val="24"/>
          <w:szCs w:val="24"/>
          <w:lang w:val="sq-AL"/>
        </w:rPr>
        <w:t>ë</w:t>
      </w:r>
      <w:r w:rsidR="00DA6D80">
        <w:rPr>
          <w:sz w:val="24"/>
          <w:szCs w:val="24"/>
          <w:lang w:val="sq-AL"/>
        </w:rPr>
        <w:t xml:space="preserve"> saktësuar vendodhjen e tyre sipas koordinatave.</w:t>
      </w:r>
    </w:p>
    <w:p w:rsidR="00DA6D80" w:rsidRPr="00AF765D" w:rsidRDefault="00DA6D80" w:rsidP="00E22E9F">
      <w:pPr>
        <w:pStyle w:val="ListParagraph"/>
        <w:numPr>
          <w:ilvl w:val="0"/>
          <w:numId w:val="3"/>
        </w:numPr>
        <w:spacing w:after="200" w:line="276" w:lineRule="auto"/>
        <w:contextualSpacing/>
        <w:jc w:val="both"/>
        <w:rPr>
          <w:sz w:val="24"/>
          <w:szCs w:val="24"/>
          <w:lang w:val="sq-AL"/>
        </w:rPr>
      </w:pPr>
      <w:r>
        <w:rPr>
          <w:sz w:val="24"/>
          <w:szCs w:val="24"/>
          <w:lang w:val="sq-AL"/>
        </w:rPr>
        <w:t>Jan</w:t>
      </w:r>
      <w:r w:rsidR="007C6AEE">
        <w:rPr>
          <w:sz w:val="24"/>
          <w:szCs w:val="24"/>
          <w:lang w:val="sq-AL"/>
        </w:rPr>
        <w:t>ë</w:t>
      </w:r>
      <w:r>
        <w:rPr>
          <w:sz w:val="24"/>
          <w:szCs w:val="24"/>
          <w:lang w:val="sq-AL"/>
        </w:rPr>
        <w:t xml:space="preserve"> shqyrtuar disa Projekte rehabilitimi p</w:t>
      </w:r>
      <w:r w:rsidR="007C6AEE">
        <w:rPr>
          <w:sz w:val="24"/>
          <w:szCs w:val="24"/>
          <w:lang w:val="sq-AL"/>
        </w:rPr>
        <w:t>ë</w:t>
      </w:r>
      <w:r>
        <w:rPr>
          <w:sz w:val="24"/>
          <w:szCs w:val="24"/>
          <w:lang w:val="sq-AL"/>
        </w:rPr>
        <w:t>r HEC-e si ai i Langaric</w:t>
      </w:r>
      <w:r w:rsidR="007C6AEE">
        <w:rPr>
          <w:sz w:val="24"/>
          <w:szCs w:val="24"/>
          <w:lang w:val="sq-AL"/>
        </w:rPr>
        <w:t>ë</w:t>
      </w:r>
      <w:r>
        <w:rPr>
          <w:sz w:val="24"/>
          <w:szCs w:val="24"/>
          <w:lang w:val="sq-AL"/>
        </w:rPr>
        <w:t>s, Idro Pulit</w:t>
      </w:r>
      <w:r w:rsidR="007C6AEE">
        <w:rPr>
          <w:sz w:val="24"/>
          <w:szCs w:val="24"/>
          <w:lang w:val="sq-AL"/>
        </w:rPr>
        <w:t>ë</w:t>
      </w:r>
      <w:r>
        <w:rPr>
          <w:sz w:val="24"/>
          <w:szCs w:val="24"/>
          <w:lang w:val="sq-AL"/>
        </w:rPr>
        <w:t>s, Kenxhit dhe Dragobis</w:t>
      </w:r>
      <w:r w:rsidR="007C6AEE">
        <w:rPr>
          <w:sz w:val="24"/>
          <w:szCs w:val="24"/>
          <w:lang w:val="sq-AL"/>
        </w:rPr>
        <w:t>ë</w:t>
      </w:r>
      <w:r>
        <w:rPr>
          <w:sz w:val="24"/>
          <w:szCs w:val="24"/>
          <w:lang w:val="sq-AL"/>
        </w:rPr>
        <w:t xml:space="preserve"> dhe kur kan</w:t>
      </w:r>
      <w:r w:rsidR="007C6AEE">
        <w:rPr>
          <w:sz w:val="24"/>
          <w:szCs w:val="24"/>
          <w:lang w:val="sq-AL"/>
        </w:rPr>
        <w:t>ë</w:t>
      </w:r>
      <w:r>
        <w:rPr>
          <w:sz w:val="24"/>
          <w:szCs w:val="24"/>
          <w:lang w:val="sq-AL"/>
        </w:rPr>
        <w:t xml:space="preserve"> q</w:t>
      </w:r>
      <w:r w:rsidR="007C6AEE">
        <w:rPr>
          <w:sz w:val="24"/>
          <w:szCs w:val="24"/>
          <w:lang w:val="sq-AL"/>
        </w:rPr>
        <w:t>ë</w:t>
      </w:r>
      <w:r>
        <w:rPr>
          <w:sz w:val="24"/>
          <w:szCs w:val="24"/>
          <w:lang w:val="sq-AL"/>
        </w:rPr>
        <w:t>n</w:t>
      </w:r>
      <w:r w:rsidR="007C6AEE">
        <w:rPr>
          <w:sz w:val="24"/>
          <w:szCs w:val="24"/>
          <w:lang w:val="sq-AL"/>
        </w:rPr>
        <w:t>ë</w:t>
      </w:r>
      <w:r>
        <w:rPr>
          <w:sz w:val="24"/>
          <w:szCs w:val="24"/>
          <w:lang w:val="sq-AL"/>
        </w:rPr>
        <w:t xml:space="preserve"> n</w:t>
      </w:r>
      <w:r w:rsidR="007C6AEE">
        <w:rPr>
          <w:sz w:val="24"/>
          <w:szCs w:val="24"/>
          <w:lang w:val="sq-AL"/>
        </w:rPr>
        <w:t>ë</w:t>
      </w:r>
      <w:r>
        <w:rPr>
          <w:sz w:val="24"/>
          <w:szCs w:val="24"/>
          <w:lang w:val="sq-AL"/>
        </w:rPr>
        <w:t xml:space="preserve"> p</w:t>
      </w:r>
      <w:r w:rsidR="007C6AEE">
        <w:rPr>
          <w:sz w:val="24"/>
          <w:szCs w:val="24"/>
          <w:lang w:val="sq-AL"/>
        </w:rPr>
        <w:t>ë</w:t>
      </w:r>
      <w:r>
        <w:rPr>
          <w:sz w:val="24"/>
          <w:szCs w:val="24"/>
          <w:lang w:val="sq-AL"/>
        </w:rPr>
        <w:t>rputhje me k</w:t>
      </w:r>
      <w:r w:rsidR="007C6AEE">
        <w:rPr>
          <w:sz w:val="24"/>
          <w:szCs w:val="24"/>
          <w:lang w:val="sq-AL"/>
        </w:rPr>
        <w:t>ë</w:t>
      </w:r>
      <w:r>
        <w:rPr>
          <w:sz w:val="24"/>
          <w:szCs w:val="24"/>
          <w:lang w:val="sq-AL"/>
        </w:rPr>
        <w:t>rkesat e Planeve t</w:t>
      </w:r>
      <w:r w:rsidR="007C6AEE">
        <w:rPr>
          <w:sz w:val="24"/>
          <w:szCs w:val="24"/>
          <w:lang w:val="sq-AL"/>
        </w:rPr>
        <w:t>ë</w:t>
      </w:r>
      <w:r>
        <w:rPr>
          <w:sz w:val="24"/>
          <w:szCs w:val="24"/>
          <w:lang w:val="sq-AL"/>
        </w:rPr>
        <w:t xml:space="preserve"> menaxhimit</w:t>
      </w:r>
      <w:r w:rsidR="00CD00B2">
        <w:rPr>
          <w:sz w:val="24"/>
          <w:szCs w:val="24"/>
          <w:lang w:val="sq-AL"/>
        </w:rPr>
        <w:t xml:space="preserve"> t</w:t>
      </w:r>
      <w:r w:rsidR="007C6AEE">
        <w:rPr>
          <w:sz w:val="24"/>
          <w:szCs w:val="24"/>
          <w:lang w:val="sq-AL"/>
        </w:rPr>
        <w:t>ë</w:t>
      </w:r>
      <w:r w:rsidR="00CD00B2">
        <w:rPr>
          <w:sz w:val="24"/>
          <w:szCs w:val="24"/>
          <w:lang w:val="sq-AL"/>
        </w:rPr>
        <w:t xml:space="preserve"> tyre, jan</w:t>
      </w:r>
      <w:r w:rsidR="007C6AEE">
        <w:rPr>
          <w:sz w:val="24"/>
          <w:szCs w:val="24"/>
          <w:lang w:val="sq-AL"/>
        </w:rPr>
        <w:t>ë</w:t>
      </w:r>
      <w:r w:rsidR="00CD00B2">
        <w:rPr>
          <w:sz w:val="24"/>
          <w:szCs w:val="24"/>
          <w:lang w:val="sq-AL"/>
        </w:rPr>
        <w:t xml:space="preserve"> miratuar.</w:t>
      </w:r>
    </w:p>
    <w:p w:rsidR="00E22E9F" w:rsidRPr="005D7ADD" w:rsidRDefault="00E22E9F" w:rsidP="00E22E9F">
      <w:pPr>
        <w:pStyle w:val="ListParagraph"/>
        <w:numPr>
          <w:ilvl w:val="0"/>
          <w:numId w:val="3"/>
        </w:numPr>
        <w:spacing w:after="200" w:line="276" w:lineRule="auto"/>
        <w:contextualSpacing/>
        <w:jc w:val="both"/>
        <w:rPr>
          <w:color w:val="262626"/>
          <w:sz w:val="24"/>
          <w:szCs w:val="24"/>
          <w:lang w:val="sq-AL"/>
        </w:rPr>
      </w:pPr>
      <w:r>
        <w:rPr>
          <w:color w:val="262626"/>
          <w:sz w:val="24"/>
          <w:szCs w:val="24"/>
          <w:lang w:val="sq-AL"/>
        </w:rPr>
        <w:t>Është përgatitur një tabelë përmbledhëse të identifikimit të ndërtimeve pa leje në zonat e mbrojtura.</w:t>
      </w:r>
    </w:p>
    <w:p w:rsidR="001B4EC6" w:rsidRPr="00A025DC" w:rsidRDefault="001B4EC6" w:rsidP="00A025DC">
      <w:pPr>
        <w:contextualSpacing/>
        <w:jc w:val="both"/>
        <w:rPr>
          <w:sz w:val="24"/>
          <w:szCs w:val="24"/>
          <w:lang w:val="sq-AL"/>
        </w:rPr>
      </w:pPr>
    </w:p>
    <w:p w:rsidR="00E22E9F" w:rsidRPr="00AF765D" w:rsidRDefault="00E22E9F" w:rsidP="00E22E9F">
      <w:pPr>
        <w:jc w:val="both"/>
        <w:rPr>
          <w:rFonts w:ascii="Times New Roman" w:hAnsi="Times New Roman"/>
          <w:b/>
          <w:sz w:val="24"/>
          <w:szCs w:val="24"/>
          <w:lang w:val="sq-AL"/>
        </w:rPr>
      </w:pPr>
      <w:r w:rsidRPr="00AF765D">
        <w:rPr>
          <w:rFonts w:ascii="Times New Roman" w:hAnsi="Times New Roman"/>
          <w:b/>
          <w:sz w:val="24"/>
          <w:szCs w:val="24"/>
          <w:lang w:val="sq-AL"/>
        </w:rPr>
        <w:t>IV .     Objek</w:t>
      </w:r>
      <w:r w:rsidR="00CD00B2">
        <w:rPr>
          <w:rFonts w:ascii="Times New Roman" w:hAnsi="Times New Roman"/>
          <w:b/>
          <w:sz w:val="24"/>
          <w:szCs w:val="24"/>
          <w:lang w:val="sq-AL"/>
        </w:rPr>
        <w:t>tivat për vitin 2018</w:t>
      </w:r>
      <w:r w:rsidRPr="00AF765D">
        <w:rPr>
          <w:rFonts w:ascii="Times New Roman" w:hAnsi="Times New Roman"/>
          <w:b/>
          <w:sz w:val="24"/>
          <w:szCs w:val="24"/>
          <w:lang w:val="sq-AL"/>
        </w:rPr>
        <w:t>.</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Detyrat kryesore të Sekto</w:t>
      </w:r>
      <w:r w:rsidR="00CD00B2">
        <w:rPr>
          <w:sz w:val="24"/>
          <w:szCs w:val="24"/>
          <w:lang w:val="sq-AL"/>
        </w:rPr>
        <w:t>rit të Menaxhimit për vitin 2018</w:t>
      </w:r>
      <w:r w:rsidRPr="00AF765D">
        <w:rPr>
          <w:sz w:val="24"/>
          <w:szCs w:val="24"/>
          <w:lang w:val="sq-AL"/>
        </w:rPr>
        <w:t>, dalin nga programi “Mbi Strategjinë kombëtare për zonat e mbrojtura” dhe konkretisht do të jenë:</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Puna e sektorit të menaxhimit gjatë këtij viti do të mbështetet në tre shtylla kryesore: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a. Punë e thelluar </w:t>
      </w:r>
      <w:r w:rsidR="00CD00B2">
        <w:rPr>
          <w:sz w:val="24"/>
          <w:szCs w:val="24"/>
          <w:lang w:val="sq-AL"/>
        </w:rPr>
        <w:t>dhe argumentuar</w:t>
      </w:r>
      <w:r w:rsidR="001B4EC6">
        <w:rPr>
          <w:sz w:val="24"/>
          <w:szCs w:val="24"/>
          <w:lang w:val="sq-AL"/>
        </w:rPr>
        <w:t xml:space="preserve"> </w:t>
      </w:r>
      <w:r w:rsidR="00CD00B2">
        <w:rPr>
          <w:sz w:val="24"/>
          <w:szCs w:val="24"/>
          <w:lang w:val="sq-AL"/>
        </w:rPr>
        <w:t>(</w:t>
      </w:r>
      <w:r w:rsidR="001B4EC6">
        <w:rPr>
          <w:sz w:val="24"/>
          <w:szCs w:val="24"/>
          <w:lang w:val="sq-AL"/>
        </w:rPr>
        <w:t>p</w:t>
      </w:r>
      <w:r w:rsidR="007C6AEE">
        <w:rPr>
          <w:sz w:val="24"/>
          <w:szCs w:val="24"/>
          <w:lang w:val="sq-AL"/>
        </w:rPr>
        <w:t>ë</w:t>
      </w:r>
      <w:r w:rsidR="001B4EC6">
        <w:rPr>
          <w:sz w:val="24"/>
          <w:szCs w:val="24"/>
          <w:lang w:val="sq-AL"/>
        </w:rPr>
        <w:t>r</w:t>
      </w:r>
      <w:r w:rsidRPr="00AF765D">
        <w:rPr>
          <w:sz w:val="24"/>
          <w:szCs w:val="24"/>
          <w:lang w:val="sq-AL"/>
        </w:rPr>
        <w:t xml:space="preserve"> çdo përgjigje apo dhënie mendi</w:t>
      </w:r>
      <w:r w:rsidR="001B4EC6">
        <w:rPr>
          <w:sz w:val="24"/>
          <w:szCs w:val="24"/>
          <w:lang w:val="sq-AL"/>
        </w:rPr>
        <w:t xml:space="preserve">mi të shprehemi me </w:t>
      </w:r>
      <w:r w:rsidRPr="00AF765D">
        <w:rPr>
          <w:sz w:val="24"/>
          <w:szCs w:val="24"/>
          <w:lang w:val="sq-AL"/>
        </w:rPr>
        <w:t xml:space="preserve"> përmbajtje të thelluar, bazuar në aktet ligjore e nënligjore</w:t>
      </w:r>
      <w:r w:rsidR="001B4EC6">
        <w:rPr>
          <w:sz w:val="24"/>
          <w:szCs w:val="24"/>
          <w:lang w:val="sq-AL"/>
        </w:rPr>
        <w:t xml:space="preserve"> n</w:t>
      </w:r>
      <w:r w:rsidR="007C6AEE">
        <w:rPr>
          <w:sz w:val="24"/>
          <w:szCs w:val="24"/>
          <w:lang w:val="sq-AL"/>
        </w:rPr>
        <w:t>ë</w:t>
      </w:r>
      <w:r w:rsidR="001B4EC6">
        <w:rPr>
          <w:sz w:val="24"/>
          <w:szCs w:val="24"/>
          <w:lang w:val="sq-AL"/>
        </w:rPr>
        <w:t xml:space="preserve"> fuqi</w:t>
      </w:r>
      <w:r w:rsidRPr="00AF765D">
        <w:rPr>
          <w:sz w:val="24"/>
          <w:szCs w:val="24"/>
          <w:lang w:val="sq-AL"/>
        </w:rPr>
        <w:t xml:space="preserve">). </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b. Shpejtësi në </w:t>
      </w:r>
      <w:r w:rsidR="001B4EC6">
        <w:rPr>
          <w:sz w:val="24"/>
          <w:szCs w:val="24"/>
          <w:lang w:val="sq-AL"/>
        </w:rPr>
        <w:t>kryerjen e veprime.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c. Saktësi në vendime. </w:t>
      </w:r>
    </w:p>
    <w:p w:rsidR="00E22E9F" w:rsidRPr="001C1050" w:rsidRDefault="00E22E9F" w:rsidP="00E22E9F">
      <w:pPr>
        <w:pStyle w:val="ListParagraph"/>
        <w:numPr>
          <w:ilvl w:val="0"/>
          <w:numId w:val="1"/>
        </w:numPr>
        <w:spacing w:after="200" w:line="276" w:lineRule="auto"/>
        <w:contextualSpacing/>
        <w:jc w:val="both"/>
        <w:rPr>
          <w:sz w:val="24"/>
          <w:szCs w:val="24"/>
          <w:lang w:val="sq-AL"/>
        </w:rPr>
      </w:pPr>
      <w:r>
        <w:rPr>
          <w:sz w:val="24"/>
          <w:szCs w:val="24"/>
          <w:lang w:val="sq-AL"/>
        </w:rPr>
        <w:t>1</w:t>
      </w:r>
      <w:r w:rsidRPr="00AF765D">
        <w:rPr>
          <w:sz w:val="24"/>
          <w:szCs w:val="24"/>
          <w:lang w:val="sq-AL"/>
        </w:rPr>
        <w:t>. Organizimi i punës për hartimin, standartizimin dhe mbajtjen e të gjithë të dhënave nëpërmjet përdorimit të teknologjive të avancuara. (Rregjistri Kombëtar), për të gjitha aktivitetet dhe veprimtaritë që do të kryhe</w:t>
      </w:r>
      <w:r w:rsidR="009072F7">
        <w:rPr>
          <w:sz w:val="24"/>
          <w:szCs w:val="24"/>
          <w:lang w:val="sq-AL"/>
        </w:rPr>
        <w:t>n dhe trajtohen gjatë vitit 2018</w:t>
      </w:r>
      <w:r>
        <w:rPr>
          <w:sz w:val="24"/>
          <w:szCs w:val="24"/>
          <w:lang w:val="sq-AL"/>
        </w:rPr>
        <w:t>.</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2. Plot</w:t>
      </w:r>
      <w:r w:rsidR="007C6AEE">
        <w:rPr>
          <w:sz w:val="24"/>
          <w:szCs w:val="24"/>
          <w:lang w:val="sq-AL"/>
        </w:rPr>
        <w:t>ë</w:t>
      </w:r>
      <w:r>
        <w:rPr>
          <w:sz w:val="24"/>
          <w:szCs w:val="24"/>
          <w:lang w:val="sq-AL"/>
        </w:rPr>
        <w:t>simi</w:t>
      </w:r>
      <w:r w:rsidR="00E22E9F" w:rsidRPr="00AF765D">
        <w:rPr>
          <w:sz w:val="24"/>
          <w:szCs w:val="24"/>
          <w:lang w:val="sq-AL"/>
        </w:rPr>
        <w:t xml:space="preserve"> i skedave biologjike, </w:t>
      </w:r>
      <w:r>
        <w:rPr>
          <w:sz w:val="24"/>
          <w:szCs w:val="24"/>
          <w:lang w:val="sq-AL"/>
        </w:rPr>
        <w:t xml:space="preserve">sipas </w:t>
      </w:r>
      <w:r w:rsidR="00E22E9F" w:rsidRPr="00AF765D">
        <w:rPr>
          <w:sz w:val="24"/>
          <w:szCs w:val="24"/>
          <w:lang w:val="sq-AL"/>
        </w:rPr>
        <w:t>unifikimi</w:t>
      </w:r>
      <w:r>
        <w:rPr>
          <w:sz w:val="24"/>
          <w:szCs w:val="24"/>
          <w:lang w:val="sq-AL"/>
        </w:rPr>
        <w:t>t t</w:t>
      </w:r>
      <w:r w:rsidR="007C6AEE">
        <w:rPr>
          <w:sz w:val="24"/>
          <w:szCs w:val="24"/>
          <w:lang w:val="sq-AL"/>
        </w:rPr>
        <w:t>ë</w:t>
      </w:r>
      <w:r>
        <w:rPr>
          <w:sz w:val="24"/>
          <w:szCs w:val="24"/>
          <w:lang w:val="sq-AL"/>
        </w:rPr>
        <w:t xml:space="preserve"> modelit të tyre p</w:t>
      </w:r>
      <w:r w:rsidR="007C6AEE">
        <w:rPr>
          <w:sz w:val="24"/>
          <w:szCs w:val="24"/>
          <w:lang w:val="sq-AL"/>
        </w:rPr>
        <w:t>ë</w:t>
      </w:r>
      <w:r>
        <w:rPr>
          <w:sz w:val="24"/>
          <w:szCs w:val="24"/>
          <w:lang w:val="sq-AL"/>
        </w:rPr>
        <w:t>r çdo zon</w:t>
      </w:r>
      <w:r w:rsidR="007C6AEE">
        <w:rPr>
          <w:sz w:val="24"/>
          <w:szCs w:val="24"/>
          <w:lang w:val="sq-AL"/>
        </w:rPr>
        <w:t>ë</w:t>
      </w:r>
      <w:r>
        <w:rPr>
          <w:sz w:val="24"/>
          <w:szCs w:val="24"/>
          <w:lang w:val="sq-AL"/>
        </w:rPr>
        <w:t xml:space="preserve"> t</w:t>
      </w:r>
      <w:r w:rsidR="007C6AEE">
        <w:rPr>
          <w:sz w:val="24"/>
          <w:szCs w:val="24"/>
          <w:lang w:val="sq-AL"/>
        </w:rPr>
        <w:t>ë</w:t>
      </w:r>
      <w:r>
        <w:rPr>
          <w:sz w:val="24"/>
          <w:szCs w:val="24"/>
          <w:lang w:val="sq-AL"/>
        </w:rPr>
        <w:t xml:space="preserve"> mbrojtur</w:t>
      </w:r>
      <w:r w:rsidR="00E22E9F" w:rsidRPr="00AF765D">
        <w:rPr>
          <w:sz w:val="24"/>
          <w:szCs w:val="24"/>
          <w:lang w:val="sq-AL"/>
        </w:rPr>
        <w:t>.</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3.</w:t>
      </w:r>
      <w:r>
        <w:rPr>
          <w:sz w:val="24"/>
          <w:szCs w:val="24"/>
          <w:lang w:val="sq-AL"/>
        </w:rPr>
        <w:t xml:space="preserve"> </w:t>
      </w:r>
      <w:r w:rsidRPr="00AF765D">
        <w:rPr>
          <w:sz w:val="24"/>
          <w:szCs w:val="24"/>
          <w:lang w:val="sq-AL"/>
        </w:rPr>
        <w:t xml:space="preserve">Monitorimi i </w:t>
      </w:r>
      <w:r w:rsidR="009072F7">
        <w:rPr>
          <w:sz w:val="24"/>
          <w:szCs w:val="24"/>
          <w:lang w:val="sq-AL"/>
        </w:rPr>
        <w:t>vazhduesh</w:t>
      </w:r>
      <w:r w:rsidR="007C6AEE">
        <w:rPr>
          <w:sz w:val="24"/>
          <w:szCs w:val="24"/>
          <w:lang w:val="sq-AL"/>
        </w:rPr>
        <w:t>ë</w:t>
      </w:r>
      <w:r w:rsidR="009072F7">
        <w:rPr>
          <w:sz w:val="24"/>
          <w:szCs w:val="24"/>
          <w:lang w:val="sq-AL"/>
        </w:rPr>
        <w:t xml:space="preserve">m i </w:t>
      </w:r>
      <w:r w:rsidRPr="00AF765D">
        <w:rPr>
          <w:sz w:val="24"/>
          <w:szCs w:val="24"/>
          <w:lang w:val="sq-AL"/>
        </w:rPr>
        <w:t>florës dhe faunës</w:t>
      </w:r>
      <w:r w:rsidR="009072F7">
        <w:rPr>
          <w:sz w:val="24"/>
          <w:szCs w:val="24"/>
          <w:lang w:val="sq-AL"/>
        </w:rPr>
        <w:t xml:space="preserve"> s</w:t>
      </w:r>
      <w:r w:rsidR="007C6AEE">
        <w:rPr>
          <w:sz w:val="24"/>
          <w:szCs w:val="24"/>
          <w:lang w:val="sq-AL"/>
        </w:rPr>
        <w:t>ë</w:t>
      </w:r>
      <w:r w:rsidR="009072F7">
        <w:rPr>
          <w:sz w:val="24"/>
          <w:szCs w:val="24"/>
          <w:lang w:val="sq-AL"/>
        </w:rPr>
        <w:t xml:space="preserve"> eg</w:t>
      </w:r>
      <w:r w:rsidR="007C6AEE">
        <w:rPr>
          <w:sz w:val="24"/>
          <w:szCs w:val="24"/>
          <w:lang w:val="sq-AL"/>
        </w:rPr>
        <w:t>ë</w:t>
      </w:r>
      <w:r w:rsidR="009072F7">
        <w:rPr>
          <w:sz w:val="24"/>
          <w:szCs w:val="24"/>
          <w:lang w:val="sq-AL"/>
        </w:rPr>
        <w:t>r</w:t>
      </w:r>
      <w:r w:rsidRPr="00AF765D">
        <w:rPr>
          <w:sz w:val="24"/>
          <w:szCs w:val="24"/>
          <w:lang w:val="sq-AL"/>
        </w:rPr>
        <w:t xml:space="preserve"> në</w:t>
      </w:r>
      <w:r>
        <w:rPr>
          <w:sz w:val="24"/>
          <w:szCs w:val="24"/>
          <w:lang w:val="sq-AL"/>
        </w:rPr>
        <w:t xml:space="preserve"> zonat e mbrojtura, krijimi dhe mbajtja e databasës së të dhënave të marra.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4. </w:t>
      </w:r>
      <w:r w:rsidR="009072F7">
        <w:rPr>
          <w:sz w:val="24"/>
          <w:szCs w:val="24"/>
          <w:lang w:val="sq-AL"/>
        </w:rPr>
        <w:t>Vazhdimi i pun</w:t>
      </w:r>
      <w:r w:rsidR="007C6AEE">
        <w:rPr>
          <w:sz w:val="24"/>
          <w:szCs w:val="24"/>
          <w:lang w:val="sq-AL"/>
        </w:rPr>
        <w:t>ë</w:t>
      </w:r>
      <w:r w:rsidR="009072F7">
        <w:rPr>
          <w:sz w:val="24"/>
          <w:szCs w:val="24"/>
          <w:lang w:val="sq-AL"/>
        </w:rPr>
        <w:t>s p</w:t>
      </w:r>
      <w:r w:rsidR="007C6AEE">
        <w:rPr>
          <w:sz w:val="24"/>
          <w:szCs w:val="24"/>
          <w:lang w:val="sq-AL"/>
        </w:rPr>
        <w:t>ë</w:t>
      </w:r>
      <w:r w:rsidR="009072F7">
        <w:rPr>
          <w:sz w:val="24"/>
          <w:szCs w:val="24"/>
          <w:lang w:val="sq-AL"/>
        </w:rPr>
        <w:t>r s</w:t>
      </w:r>
      <w:r w:rsidRPr="00AF765D">
        <w:rPr>
          <w:sz w:val="24"/>
          <w:szCs w:val="24"/>
          <w:lang w:val="sq-AL"/>
        </w:rPr>
        <w:t>aktësim</w:t>
      </w:r>
      <w:r w:rsidR="009072F7">
        <w:rPr>
          <w:sz w:val="24"/>
          <w:szCs w:val="24"/>
          <w:lang w:val="sq-AL"/>
        </w:rPr>
        <w:t>ni dhe standartizimin e treguesve</w:t>
      </w:r>
      <w:r w:rsidRPr="00AF765D">
        <w:rPr>
          <w:sz w:val="24"/>
          <w:szCs w:val="24"/>
          <w:lang w:val="sq-AL"/>
        </w:rPr>
        <w:t xml:space="preserve"> kad</w:t>
      </w:r>
      <w:r w:rsidR="009072F7">
        <w:rPr>
          <w:sz w:val="24"/>
          <w:szCs w:val="24"/>
          <w:lang w:val="sq-AL"/>
        </w:rPr>
        <w:t>astral p</w:t>
      </w:r>
      <w:r w:rsidR="007C6AEE">
        <w:rPr>
          <w:sz w:val="24"/>
          <w:szCs w:val="24"/>
          <w:lang w:val="sq-AL"/>
        </w:rPr>
        <w:t>ë</w:t>
      </w:r>
      <w:r w:rsidR="009072F7">
        <w:rPr>
          <w:sz w:val="24"/>
          <w:szCs w:val="24"/>
          <w:lang w:val="sq-AL"/>
        </w:rPr>
        <w:t>r zonat e</w:t>
      </w:r>
      <w:r>
        <w:rPr>
          <w:sz w:val="24"/>
          <w:szCs w:val="24"/>
          <w:lang w:val="sq-AL"/>
        </w:rPr>
        <w:t xml:space="preserve"> mbrojtura </w:t>
      </w:r>
      <w:r w:rsidR="009072F7">
        <w:rPr>
          <w:sz w:val="24"/>
          <w:szCs w:val="24"/>
          <w:lang w:val="sq-AL"/>
        </w:rPr>
        <w:t>n</w:t>
      </w:r>
      <w:r w:rsidR="007C6AEE">
        <w:rPr>
          <w:sz w:val="24"/>
          <w:szCs w:val="24"/>
          <w:lang w:val="sq-AL"/>
        </w:rPr>
        <w:t>ë</w:t>
      </w:r>
      <w:r w:rsidR="009072F7">
        <w:rPr>
          <w:sz w:val="24"/>
          <w:szCs w:val="24"/>
          <w:lang w:val="sq-AL"/>
        </w:rPr>
        <w:t xml:space="preserve"> bashpunim me Drejtorin</w:t>
      </w:r>
      <w:r w:rsidR="007C6AEE">
        <w:rPr>
          <w:sz w:val="24"/>
          <w:szCs w:val="24"/>
          <w:lang w:val="sq-AL"/>
        </w:rPr>
        <w:t>ë</w:t>
      </w:r>
      <w:r w:rsidR="009072F7">
        <w:rPr>
          <w:sz w:val="24"/>
          <w:szCs w:val="24"/>
          <w:lang w:val="sq-AL"/>
        </w:rPr>
        <w:t xml:space="preserve"> p</w:t>
      </w:r>
      <w:r w:rsidR="007C6AEE">
        <w:rPr>
          <w:sz w:val="24"/>
          <w:szCs w:val="24"/>
          <w:lang w:val="sq-AL"/>
        </w:rPr>
        <w:t>ë</w:t>
      </w:r>
      <w:r w:rsidR="009072F7">
        <w:rPr>
          <w:sz w:val="24"/>
          <w:szCs w:val="24"/>
          <w:lang w:val="sq-AL"/>
        </w:rPr>
        <w:t>rkat</w:t>
      </w:r>
      <w:r w:rsidR="007C6AEE">
        <w:rPr>
          <w:sz w:val="24"/>
          <w:szCs w:val="24"/>
          <w:lang w:val="sq-AL"/>
        </w:rPr>
        <w:t>ë</w:t>
      </w:r>
      <w:r w:rsidR="009072F7">
        <w:rPr>
          <w:sz w:val="24"/>
          <w:szCs w:val="24"/>
          <w:lang w:val="sq-AL"/>
        </w:rPr>
        <w:t>se n</w:t>
      </w:r>
      <w:r w:rsidR="007C6AEE">
        <w:rPr>
          <w:sz w:val="24"/>
          <w:szCs w:val="24"/>
          <w:lang w:val="sq-AL"/>
        </w:rPr>
        <w:t>ë</w:t>
      </w:r>
      <w:r w:rsidR="009072F7">
        <w:rPr>
          <w:sz w:val="24"/>
          <w:szCs w:val="24"/>
          <w:lang w:val="sq-AL"/>
        </w:rPr>
        <w:t xml:space="preserve"> Ministri </w:t>
      </w:r>
      <w:r>
        <w:rPr>
          <w:sz w:val="24"/>
          <w:szCs w:val="24"/>
          <w:lang w:val="sq-AL"/>
        </w:rPr>
        <w:t>(</w:t>
      </w:r>
      <w:r w:rsidRPr="00AF765D">
        <w:rPr>
          <w:sz w:val="24"/>
          <w:szCs w:val="24"/>
          <w:lang w:val="sq-AL"/>
        </w:rPr>
        <w:t>zona e mbrojtur, ekonomia pyjore/kullosore, parcelat e tyre, sipërfaqet, hartat përkatëse).</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5. Verifikimi mbi kontratat ekzistuese t</w:t>
      </w:r>
      <w:r w:rsidR="007C6AEE">
        <w:rPr>
          <w:sz w:val="24"/>
          <w:szCs w:val="24"/>
          <w:lang w:val="sq-AL"/>
        </w:rPr>
        <w:t>ë</w:t>
      </w:r>
      <w:r>
        <w:rPr>
          <w:sz w:val="24"/>
          <w:szCs w:val="24"/>
          <w:lang w:val="sq-AL"/>
        </w:rPr>
        <w:t xml:space="preserve"> lidhura</w:t>
      </w:r>
      <w:r w:rsidR="00E22E9F" w:rsidRPr="00AF765D">
        <w:rPr>
          <w:sz w:val="24"/>
          <w:szCs w:val="24"/>
          <w:lang w:val="sq-AL"/>
        </w:rPr>
        <w:t xml:space="preserve"> nga ish-DRSHP-të, ndjekja e tyre mbi zbatimin e menaxhimin e veprimtarive të lejuara </w:t>
      </w:r>
      <w:r>
        <w:rPr>
          <w:sz w:val="24"/>
          <w:szCs w:val="24"/>
          <w:lang w:val="sq-AL"/>
        </w:rPr>
        <w:t>n</w:t>
      </w:r>
      <w:r w:rsidR="007C6AEE">
        <w:rPr>
          <w:sz w:val="24"/>
          <w:szCs w:val="24"/>
          <w:lang w:val="sq-AL"/>
        </w:rPr>
        <w:t>ë</w:t>
      </w:r>
      <w:r>
        <w:rPr>
          <w:sz w:val="24"/>
          <w:szCs w:val="24"/>
          <w:lang w:val="sq-AL"/>
        </w:rPr>
        <w:t xml:space="preserve"> p</w:t>
      </w:r>
      <w:r w:rsidR="007C6AEE">
        <w:rPr>
          <w:sz w:val="24"/>
          <w:szCs w:val="24"/>
          <w:lang w:val="sq-AL"/>
        </w:rPr>
        <w:t>ë</w:t>
      </w:r>
      <w:r>
        <w:rPr>
          <w:sz w:val="24"/>
          <w:szCs w:val="24"/>
          <w:lang w:val="sq-AL"/>
        </w:rPr>
        <w:t>rshtatje t</w:t>
      </w:r>
      <w:r w:rsidR="007C6AEE">
        <w:rPr>
          <w:sz w:val="24"/>
          <w:szCs w:val="24"/>
          <w:lang w:val="sq-AL"/>
        </w:rPr>
        <w:t>ë</w:t>
      </w:r>
      <w:r>
        <w:rPr>
          <w:sz w:val="24"/>
          <w:szCs w:val="24"/>
          <w:lang w:val="sq-AL"/>
        </w:rPr>
        <w:t xml:space="preserve"> ligjit t</w:t>
      </w:r>
      <w:r w:rsidR="007C6AEE">
        <w:rPr>
          <w:sz w:val="24"/>
          <w:szCs w:val="24"/>
          <w:lang w:val="sq-AL"/>
        </w:rPr>
        <w:t>ë</w:t>
      </w:r>
      <w:r>
        <w:rPr>
          <w:sz w:val="24"/>
          <w:szCs w:val="24"/>
          <w:lang w:val="sq-AL"/>
        </w:rPr>
        <w:t xml:space="preserve"> zonave t</w:t>
      </w:r>
      <w:r w:rsidR="007C6AEE">
        <w:rPr>
          <w:sz w:val="24"/>
          <w:szCs w:val="24"/>
          <w:lang w:val="sq-AL"/>
        </w:rPr>
        <w:t>ë</w:t>
      </w:r>
      <w:r>
        <w:rPr>
          <w:sz w:val="24"/>
          <w:szCs w:val="24"/>
          <w:lang w:val="sq-AL"/>
        </w:rPr>
        <w:t xml:space="preserve"> mbrojtura </w:t>
      </w:r>
      <w:r w:rsidR="00E22E9F" w:rsidRPr="00AF765D">
        <w:rPr>
          <w:sz w:val="24"/>
          <w:szCs w:val="24"/>
          <w:lang w:val="sq-AL"/>
        </w:rPr>
        <w:t>deri në likuidimet financiare totale.</w:t>
      </w:r>
      <w:r>
        <w:rPr>
          <w:sz w:val="24"/>
          <w:szCs w:val="24"/>
          <w:lang w:val="sq-AL"/>
        </w:rPr>
        <w:t xml:space="preserve"> (Kjo detyr</w:t>
      </w:r>
      <w:r w:rsidR="007C6AEE">
        <w:rPr>
          <w:sz w:val="24"/>
          <w:szCs w:val="24"/>
          <w:lang w:val="sq-AL"/>
        </w:rPr>
        <w:t>ë</w:t>
      </w:r>
      <w:r>
        <w:rPr>
          <w:sz w:val="24"/>
          <w:szCs w:val="24"/>
          <w:lang w:val="sq-AL"/>
        </w:rPr>
        <w:t xml:space="preserve"> do t</w:t>
      </w:r>
      <w:r w:rsidR="007C6AEE">
        <w:rPr>
          <w:sz w:val="24"/>
          <w:szCs w:val="24"/>
          <w:lang w:val="sq-AL"/>
        </w:rPr>
        <w:t>ë</w:t>
      </w:r>
      <w:r>
        <w:rPr>
          <w:sz w:val="24"/>
          <w:szCs w:val="24"/>
          <w:lang w:val="sq-AL"/>
        </w:rPr>
        <w:t xml:space="preserve"> kryhet n</w:t>
      </w:r>
      <w:r w:rsidR="007C6AEE">
        <w:rPr>
          <w:sz w:val="24"/>
          <w:szCs w:val="24"/>
          <w:lang w:val="sq-AL"/>
        </w:rPr>
        <w:t>ë</w:t>
      </w:r>
      <w:r>
        <w:rPr>
          <w:sz w:val="24"/>
          <w:szCs w:val="24"/>
          <w:lang w:val="sq-AL"/>
        </w:rPr>
        <w:t xml:space="preserve"> bashk</w:t>
      </w:r>
      <w:r w:rsidR="007C6AEE">
        <w:rPr>
          <w:sz w:val="24"/>
          <w:szCs w:val="24"/>
          <w:lang w:val="sq-AL"/>
        </w:rPr>
        <w:t>ë</w:t>
      </w:r>
      <w:r>
        <w:rPr>
          <w:sz w:val="24"/>
          <w:szCs w:val="24"/>
          <w:lang w:val="sq-AL"/>
        </w:rPr>
        <w:t>punim me AdZM-t</w:t>
      </w:r>
      <w:r w:rsidR="007C6AEE">
        <w:rPr>
          <w:sz w:val="24"/>
          <w:szCs w:val="24"/>
          <w:lang w:val="sq-AL"/>
        </w:rPr>
        <w:t>ë</w:t>
      </w:r>
      <w:r>
        <w:rPr>
          <w:sz w:val="24"/>
          <w:szCs w:val="24"/>
          <w:lang w:val="sq-AL"/>
        </w:rPr>
        <w:t xml:space="preserve"> dhe Drejtorin</w:t>
      </w:r>
      <w:r w:rsidR="007C6AEE">
        <w:rPr>
          <w:sz w:val="24"/>
          <w:szCs w:val="24"/>
          <w:lang w:val="sq-AL"/>
        </w:rPr>
        <w:t>ë</w:t>
      </w:r>
      <w:r>
        <w:rPr>
          <w:sz w:val="24"/>
          <w:szCs w:val="24"/>
          <w:lang w:val="sq-AL"/>
        </w:rPr>
        <w:t xml:space="preserve"> e Finac</w:t>
      </w:r>
      <w:r w:rsidR="007C6AEE">
        <w:rPr>
          <w:sz w:val="24"/>
          <w:szCs w:val="24"/>
          <w:lang w:val="sq-AL"/>
        </w:rPr>
        <w:t>ë</w:t>
      </w:r>
      <w:r>
        <w:rPr>
          <w:sz w:val="24"/>
          <w:szCs w:val="24"/>
          <w:lang w:val="sq-AL"/>
        </w:rPr>
        <w:t>s).</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6. Hartimi i Draft- Kontratave për veprimtari të lejuara në zonat e mbrojtura duke synuar në vjeljen e grumbullimin e prodhimeve të dyta pyjore brenda zonave të mbrojtura.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7. Hartimin dhe zhvillimin e planeve të mbarështrimit të pyjeve nga specialistët e AdZM-ve, ndjekja e realizimit të tyre dhe përmirë</w:t>
      </w:r>
      <w:r>
        <w:rPr>
          <w:sz w:val="24"/>
          <w:szCs w:val="24"/>
          <w:lang w:val="sq-AL"/>
        </w:rPr>
        <w:t>simi i metod</w:t>
      </w:r>
      <w:r w:rsidRPr="00AF765D">
        <w:rPr>
          <w:sz w:val="24"/>
          <w:szCs w:val="24"/>
          <w:lang w:val="sq-AL"/>
        </w:rPr>
        <w:t>ologjisë.</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8. Hartimin dhe zhvillimin e studimeve për mbarështrimin e kullotave ( për kapacitetin mbajtës, gjendjen floristike dhe elemteëve të infrastrukturës e kzistuese, rekomandime për përmirësimin e tyre)  nga specialistë të AdZM-ve, ndjekja e realizimit të tyre.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9. Hartimi i planeve dhe gjetja e metodave për mirëmenaxhimin e zonave turistike, ng</w:t>
      </w:r>
      <w:r>
        <w:rPr>
          <w:sz w:val="24"/>
          <w:szCs w:val="24"/>
          <w:lang w:val="sq-AL"/>
        </w:rPr>
        <w:t>r</w:t>
      </w:r>
      <w:r w:rsidRPr="00AF765D">
        <w:rPr>
          <w:sz w:val="24"/>
          <w:szCs w:val="24"/>
          <w:lang w:val="sq-AL"/>
        </w:rPr>
        <w:t>itja e grupeve</w:t>
      </w:r>
      <w:r>
        <w:rPr>
          <w:sz w:val="24"/>
          <w:szCs w:val="24"/>
          <w:lang w:val="sq-AL"/>
        </w:rPr>
        <w:t xml:space="preserve"> të punës</w:t>
      </w:r>
      <w:r w:rsidRPr="00AF765D">
        <w:rPr>
          <w:sz w:val="24"/>
          <w:szCs w:val="24"/>
          <w:lang w:val="sq-AL"/>
        </w:rPr>
        <w:t xml:space="preserve"> pë</w:t>
      </w:r>
      <w:r>
        <w:rPr>
          <w:sz w:val="24"/>
          <w:szCs w:val="24"/>
          <w:lang w:val="sq-AL"/>
        </w:rPr>
        <w:t>r informimin</w:t>
      </w:r>
      <w:r w:rsidRPr="00AF765D">
        <w:rPr>
          <w:sz w:val="24"/>
          <w:szCs w:val="24"/>
          <w:lang w:val="sq-AL"/>
        </w:rPr>
        <w:t xml:space="preserve"> dhe shoqërimin e turistëve që frekuentojnë këto zona.</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10</w:t>
      </w:r>
      <w:r w:rsidR="00E22E9F" w:rsidRPr="00AF765D">
        <w:rPr>
          <w:sz w:val="24"/>
          <w:szCs w:val="24"/>
          <w:lang w:val="sq-AL"/>
        </w:rPr>
        <w:t>. Studimi dhe përmirësimi i disa planeve të menaxhimit, bazuar në objektivat e reja për zonat e mbrojtura dhënë nga Strategjia Kombëtare dhe PPV-të e bashkive të miratuara.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12. Hartimi i planeve për ndërhyrjet e nevojshme me përmirësim të infras</w:t>
      </w:r>
      <w:r w:rsidR="009072F7">
        <w:rPr>
          <w:sz w:val="24"/>
          <w:szCs w:val="24"/>
          <w:lang w:val="sq-AL"/>
        </w:rPr>
        <w:t>trukturës në zonat e mbrojtura, p</w:t>
      </w:r>
      <w:r w:rsidR="007C6AEE">
        <w:rPr>
          <w:sz w:val="24"/>
          <w:szCs w:val="24"/>
          <w:lang w:val="sq-AL"/>
        </w:rPr>
        <w:t>ë</w:t>
      </w:r>
      <w:r w:rsidR="009072F7">
        <w:rPr>
          <w:sz w:val="24"/>
          <w:szCs w:val="24"/>
          <w:lang w:val="sq-AL"/>
        </w:rPr>
        <w:t>r furnizimin me dru zjarri t</w:t>
      </w:r>
      <w:r w:rsidR="007C6AEE">
        <w:rPr>
          <w:sz w:val="24"/>
          <w:szCs w:val="24"/>
          <w:lang w:val="sq-AL"/>
        </w:rPr>
        <w:t>ë</w:t>
      </w:r>
      <w:r w:rsidR="009072F7">
        <w:rPr>
          <w:sz w:val="24"/>
          <w:szCs w:val="24"/>
          <w:lang w:val="sq-AL"/>
        </w:rPr>
        <w:t xml:space="preserve"> familjeve me banim n</w:t>
      </w:r>
      <w:r w:rsidR="007C6AEE">
        <w:rPr>
          <w:sz w:val="24"/>
          <w:szCs w:val="24"/>
          <w:lang w:val="sq-AL"/>
        </w:rPr>
        <w:t>ë</w:t>
      </w:r>
      <w:r w:rsidR="009072F7">
        <w:rPr>
          <w:sz w:val="24"/>
          <w:szCs w:val="24"/>
          <w:lang w:val="sq-AL"/>
        </w:rPr>
        <w:t xml:space="preserve"> zonat e mbrojtura.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13. Organizimi i punës për gjetjen e burimeve të të</w:t>
      </w:r>
      <w:r w:rsidR="007C6AEE">
        <w:rPr>
          <w:sz w:val="24"/>
          <w:szCs w:val="24"/>
          <w:lang w:val="sq-AL"/>
        </w:rPr>
        <w:t xml:space="preserve"> ardhurave në</w:t>
      </w:r>
      <w:r w:rsidRPr="00AF765D">
        <w:rPr>
          <w:sz w:val="24"/>
          <w:szCs w:val="24"/>
          <w:lang w:val="sq-AL"/>
        </w:rPr>
        <w:t xml:space="preserve"> zonat e mbrojtura për çdo AdZM, si kontrata për kullotat, bimët mjeksore, prodhime të dyta pyjore e jo pyjore, dhënie në përdorim të sipërfaqeve për ushtrim aktivitetesh etj, (sipas specifikave që ka çdo zonë e mbrojtur).</w:t>
      </w:r>
    </w:p>
    <w:p w:rsidR="00AD3D5D" w:rsidRDefault="00AD3D5D"/>
    <w:p w:rsidR="000F67A0" w:rsidRPr="00D541A7" w:rsidRDefault="000F67A0">
      <w:pPr>
        <w:rPr>
          <w:rFonts w:ascii="Times New Roman" w:hAnsi="Times New Roman"/>
        </w:rPr>
      </w:pPr>
      <w:r w:rsidRPr="00D541A7">
        <w:rPr>
          <w:rFonts w:ascii="Times New Roman" w:hAnsi="Times New Roman"/>
        </w:rPr>
        <w:t xml:space="preserve">Sektori </w:t>
      </w:r>
      <w:r w:rsidR="00D541A7">
        <w:rPr>
          <w:rFonts w:ascii="Times New Roman" w:hAnsi="Times New Roman"/>
        </w:rPr>
        <w:t>i</w:t>
      </w:r>
      <w:r w:rsidRPr="00D541A7">
        <w:rPr>
          <w:rFonts w:ascii="Times New Roman" w:hAnsi="Times New Roman"/>
        </w:rPr>
        <w:t xml:space="preserve"> Menaxhimit.</w:t>
      </w:r>
    </w:p>
    <w:sectPr w:rsidR="000F67A0" w:rsidRPr="00D541A7" w:rsidSect="006209CD">
      <w:pgSz w:w="12240" w:h="15840"/>
      <w:pgMar w:top="630" w:right="1170" w:bottom="245" w:left="126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66" w:rsidRDefault="00536E66" w:rsidP="00172CA9">
      <w:pPr>
        <w:spacing w:after="0" w:line="240" w:lineRule="auto"/>
      </w:pPr>
      <w:r>
        <w:separator/>
      </w:r>
    </w:p>
  </w:endnote>
  <w:endnote w:type="continuationSeparator" w:id="0">
    <w:p w:rsidR="00536E66" w:rsidRDefault="00536E66" w:rsidP="0017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66" w:rsidRDefault="00536E66" w:rsidP="00172CA9">
      <w:pPr>
        <w:spacing w:after="0" w:line="240" w:lineRule="auto"/>
      </w:pPr>
      <w:r>
        <w:separator/>
      </w:r>
    </w:p>
  </w:footnote>
  <w:footnote w:type="continuationSeparator" w:id="0">
    <w:p w:rsidR="00536E66" w:rsidRDefault="00536E66" w:rsidP="00172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816105"/>
    <w:multiLevelType w:val="hybridMultilevel"/>
    <w:tmpl w:val="14D48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0D35"/>
    <w:multiLevelType w:val="hybridMultilevel"/>
    <w:tmpl w:val="C0CE4960"/>
    <w:lvl w:ilvl="0" w:tplc="B302E5A0">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96ADF"/>
    <w:multiLevelType w:val="hybridMultilevel"/>
    <w:tmpl w:val="D78A4DF2"/>
    <w:lvl w:ilvl="0" w:tplc="D2766E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C51293"/>
    <w:multiLevelType w:val="hybridMultilevel"/>
    <w:tmpl w:val="A3A0C49E"/>
    <w:lvl w:ilvl="0" w:tplc="5B8C7114">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400470B"/>
    <w:multiLevelType w:val="hybridMultilevel"/>
    <w:tmpl w:val="097A0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40455"/>
    <w:multiLevelType w:val="hybridMultilevel"/>
    <w:tmpl w:val="B3C4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0D7208"/>
    <w:multiLevelType w:val="hybridMultilevel"/>
    <w:tmpl w:val="B2ACFB02"/>
    <w:lvl w:ilvl="0" w:tplc="C4AA2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970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4F7368E"/>
    <w:multiLevelType w:val="hybridMultilevel"/>
    <w:tmpl w:val="37EA8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A04D6"/>
    <w:multiLevelType w:val="hybridMultilevel"/>
    <w:tmpl w:val="089EEEBC"/>
    <w:lvl w:ilvl="0" w:tplc="ECC029A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E0674"/>
    <w:multiLevelType w:val="hybridMultilevel"/>
    <w:tmpl w:val="6816A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4"/>
  </w:num>
  <w:num w:numId="7">
    <w:abstractNumId w:val="1"/>
  </w:num>
  <w:num w:numId="8">
    <w:abstractNumId w:val="5"/>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F"/>
    <w:rsid w:val="000043ED"/>
    <w:rsid w:val="000269C7"/>
    <w:rsid w:val="00036C91"/>
    <w:rsid w:val="00041723"/>
    <w:rsid w:val="00057988"/>
    <w:rsid w:val="00060CAC"/>
    <w:rsid w:val="00075B14"/>
    <w:rsid w:val="0009493A"/>
    <w:rsid w:val="000A2759"/>
    <w:rsid w:val="000A571B"/>
    <w:rsid w:val="000C254A"/>
    <w:rsid w:val="000F67A0"/>
    <w:rsid w:val="00105D9D"/>
    <w:rsid w:val="001446FE"/>
    <w:rsid w:val="00151339"/>
    <w:rsid w:val="001713A7"/>
    <w:rsid w:val="00172CA9"/>
    <w:rsid w:val="001749DA"/>
    <w:rsid w:val="0018315D"/>
    <w:rsid w:val="001A6FE5"/>
    <w:rsid w:val="001B22D2"/>
    <w:rsid w:val="001B4EC6"/>
    <w:rsid w:val="001D332D"/>
    <w:rsid w:val="001D48BC"/>
    <w:rsid w:val="001E303D"/>
    <w:rsid w:val="001F1C44"/>
    <w:rsid w:val="0021702C"/>
    <w:rsid w:val="002212AD"/>
    <w:rsid w:val="002374B7"/>
    <w:rsid w:val="00250C5E"/>
    <w:rsid w:val="002557E4"/>
    <w:rsid w:val="00263BFB"/>
    <w:rsid w:val="00295D8D"/>
    <w:rsid w:val="002A4726"/>
    <w:rsid w:val="002F41FD"/>
    <w:rsid w:val="002F4C46"/>
    <w:rsid w:val="003175B6"/>
    <w:rsid w:val="003259FF"/>
    <w:rsid w:val="0033028A"/>
    <w:rsid w:val="00357309"/>
    <w:rsid w:val="00370F92"/>
    <w:rsid w:val="003808A8"/>
    <w:rsid w:val="0038730E"/>
    <w:rsid w:val="003913CB"/>
    <w:rsid w:val="004026FD"/>
    <w:rsid w:val="00402FB1"/>
    <w:rsid w:val="00403C80"/>
    <w:rsid w:val="00412E75"/>
    <w:rsid w:val="00417C5B"/>
    <w:rsid w:val="004235BB"/>
    <w:rsid w:val="00447BC3"/>
    <w:rsid w:val="00452D14"/>
    <w:rsid w:val="00466F19"/>
    <w:rsid w:val="004676AD"/>
    <w:rsid w:val="00487EC1"/>
    <w:rsid w:val="00495E2C"/>
    <w:rsid w:val="004C281E"/>
    <w:rsid w:val="004D19EB"/>
    <w:rsid w:val="004E0A41"/>
    <w:rsid w:val="004E1D68"/>
    <w:rsid w:val="00526B6D"/>
    <w:rsid w:val="00535D43"/>
    <w:rsid w:val="00536E66"/>
    <w:rsid w:val="005418ED"/>
    <w:rsid w:val="00552FA3"/>
    <w:rsid w:val="00565E3E"/>
    <w:rsid w:val="005774CC"/>
    <w:rsid w:val="00584D0B"/>
    <w:rsid w:val="00592586"/>
    <w:rsid w:val="005A4331"/>
    <w:rsid w:val="005E5CAD"/>
    <w:rsid w:val="005F0C92"/>
    <w:rsid w:val="006009C4"/>
    <w:rsid w:val="00607DD9"/>
    <w:rsid w:val="006209CD"/>
    <w:rsid w:val="00636BCA"/>
    <w:rsid w:val="0063744A"/>
    <w:rsid w:val="00644CC7"/>
    <w:rsid w:val="00646746"/>
    <w:rsid w:val="00664DB9"/>
    <w:rsid w:val="0067201D"/>
    <w:rsid w:val="00696A43"/>
    <w:rsid w:val="006A45DE"/>
    <w:rsid w:val="006B7872"/>
    <w:rsid w:val="006C58B1"/>
    <w:rsid w:val="006E384F"/>
    <w:rsid w:val="006E6130"/>
    <w:rsid w:val="00700114"/>
    <w:rsid w:val="007335A8"/>
    <w:rsid w:val="0073533C"/>
    <w:rsid w:val="00742796"/>
    <w:rsid w:val="007504C6"/>
    <w:rsid w:val="007614C9"/>
    <w:rsid w:val="00785B11"/>
    <w:rsid w:val="007A4820"/>
    <w:rsid w:val="007C17BA"/>
    <w:rsid w:val="007C1DF6"/>
    <w:rsid w:val="007C6AEE"/>
    <w:rsid w:val="007D26A0"/>
    <w:rsid w:val="007F494E"/>
    <w:rsid w:val="00802CA5"/>
    <w:rsid w:val="0080567F"/>
    <w:rsid w:val="00817EE1"/>
    <w:rsid w:val="00826552"/>
    <w:rsid w:val="008458B1"/>
    <w:rsid w:val="00862787"/>
    <w:rsid w:val="008638AC"/>
    <w:rsid w:val="00870E5F"/>
    <w:rsid w:val="008B051B"/>
    <w:rsid w:val="008B1BE7"/>
    <w:rsid w:val="008C3C76"/>
    <w:rsid w:val="008E76A1"/>
    <w:rsid w:val="008F26CF"/>
    <w:rsid w:val="0090626A"/>
    <w:rsid w:val="009072F7"/>
    <w:rsid w:val="00910B76"/>
    <w:rsid w:val="00913F41"/>
    <w:rsid w:val="009220C1"/>
    <w:rsid w:val="009372E6"/>
    <w:rsid w:val="00953488"/>
    <w:rsid w:val="009566ED"/>
    <w:rsid w:val="009578AF"/>
    <w:rsid w:val="00965DC6"/>
    <w:rsid w:val="00971AE7"/>
    <w:rsid w:val="00974A96"/>
    <w:rsid w:val="009835DB"/>
    <w:rsid w:val="00986DA7"/>
    <w:rsid w:val="009A39C3"/>
    <w:rsid w:val="00A0183C"/>
    <w:rsid w:val="00A025DC"/>
    <w:rsid w:val="00A0787B"/>
    <w:rsid w:val="00A1449B"/>
    <w:rsid w:val="00A90E27"/>
    <w:rsid w:val="00A9753D"/>
    <w:rsid w:val="00AC77FA"/>
    <w:rsid w:val="00AD3D5D"/>
    <w:rsid w:val="00B16D7B"/>
    <w:rsid w:val="00B4652D"/>
    <w:rsid w:val="00B46D1B"/>
    <w:rsid w:val="00B66C3D"/>
    <w:rsid w:val="00B7705C"/>
    <w:rsid w:val="00B933CA"/>
    <w:rsid w:val="00BA7C42"/>
    <w:rsid w:val="00BB030A"/>
    <w:rsid w:val="00BB3DF7"/>
    <w:rsid w:val="00BD3F06"/>
    <w:rsid w:val="00BE4140"/>
    <w:rsid w:val="00BE4492"/>
    <w:rsid w:val="00C0005C"/>
    <w:rsid w:val="00C21075"/>
    <w:rsid w:val="00C4608A"/>
    <w:rsid w:val="00C47FDC"/>
    <w:rsid w:val="00C61DB2"/>
    <w:rsid w:val="00C74ED5"/>
    <w:rsid w:val="00C9146A"/>
    <w:rsid w:val="00C96D02"/>
    <w:rsid w:val="00CC4494"/>
    <w:rsid w:val="00CD00B2"/>
    <w:rsid w:val="00CE49D6"/>
    <w:rsid w:val="00D10CA2"/>
    <w:rsid w:val="00D1703B"/>
    <w:rsid w:val="00D30267"/>
    <w:rsid w:val="00D42D8A"/>
    <w:rsid w:val="00D541A7"/>
    <w:rsid w:val="00D64552"/>
    <w:rsid w:val="00D71A14"/>
    <w:rsid w:val="00D749F3"/>
    <w:rsid w:val="00D8474E"/>
    <w:rsid w:val="00D9703A"/>
    <w:rsid w:val="00DA16AB"/>
    <w:rsid w:val="00DA576B"/>
    <w:rsid w:val="00DA6D80"/>
    <w:rsid w:val="00DE0E55"/>
    <w:rsid w:val="00DE5D9E"/>
    <w:rsid w:val="00DE7988"/>
    <w:rsid w:val="00DF100A"/>
    <w:rsid w:val="00E12CA4"/>
    <w:rsid w:val="00E13A56"/>
    <w:rsid w:val="00E22E9F"/>
    <w:rsid w:val="00E2489C"/>
    <w:rsid w:val="00E26496"/>
    <w:rsid w:val="00E43B6B"/>
    <w:rsid w:val="00E66E4D"/>
    <w:rsid w:val="00E71991"/>
    <w:rsid w:val="00EB0BFB"/>
    <w:rsid w:val="00EC2A4C"/>
    <w:rsid w:val="00EE663C"/>
    <w:rsid w:val="00EF30B7"/>
    <w:rsid w:val="00F075CC"/>
    <w:rsid w:val="00F11F41"/>
    <w:rsid w:val="00F16537"/>
    <w:rsid w:val="00F166FC"/>
    <w:rsid w:val="00F17A17"/>
    <w:rsid w:val="00F23719"/>
    <w:rsid w:val="00F35DD7"/>
    <w:rsid w:val="00F64A33"/>
    <w:rsid w:val="00F82D15"/>
    <w:rsid w:val="00F931A0"/>
    <w:rsid w:val="00FA2579"/>
    <w:rsid w:val="00FA7051"/>
    <w:rsid w:val="00FC547F"/>
    <w:rsid w:val="00FD1EE5"/>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B2640-7224-43CB-B412-386B796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22E9F"/>
    <w:pPr>
      <w:spacing w:after="120" w:line="240" w:lineRule="auto"/>
    </w:pPr>
    <w:rPr>
      <w:rFonts w:ascii="Garamond" w:eastAsia="Times New Roman" w:hAnsi="Garamond"/>
      <w:szCs w:val="20"/>
    </w:rPr>
  </w:style>
  <w:style w:type="character" w:customStyle="1" w:styleId="BodyTextChar">
    <w:name w:val="Body Text Char"/>
    <w:basedOn w:val="DefaultParagraphFont"/>
    <w:link w:val="BodyText"/>
    <w:uiPriority w:val="99"/>
    <w:rsid w:val="00E22E9F"/>
    <w:rPr>
      <w:rFonts w:ascii="Garamond" w:eastAsia="Times New Roman" w:hAnsi="Garamond" w:cs="Times New Roman"/>
      <w:szCs w:val="20"/>
    </w:rPr>
  </w:style>
  <w:style w:type="character" w:customStyle="1" w:styleId="MessageHeaderLabel">
    <w:name w:val="Message Header Label"/>
    <w:uiPriority w:val="99"/>
    <w:rsid w:val="00E22E9F"/>
    <w:rPr>
      <w:b/>
      <w:bCs w:val="0"/>
      <w:sz w:val="18"/>
    </w:rPr>
  </w:style>
  <w:style w:type="paragraph" w:styleId="ListParagraph">
    <w:name w:val="List Paragraph"/>
    <w:aliases w:val="Annex"/>
    <w:basedOn w:val="Normal"/>
    <w:uiPriority w:val="34"/>
    <w:qFormat/>
    <w:rsid w:val="00E22E9F"/>
    <w:pPr>
      <w:spacing w:after="0" w:line="240" w:lineRule="auto"/>
      <w:ind w:left="720"/>
    </w:pPr>
    <w:rPr>
      <w:rFonts w:ascii="Times New Roman" w:eastAsia="Times New Roman" w:hAnsi="Times New Roman"/>
      <w:sz w:val="20"/>
      <w:szCs w:val="20"/>
      <w:lang w:val="en-GB"/>
    </w:rPr>
  </w:style>
  <w:style w:type="paragraph" w:styleId="NoSpacing">
    <w:name w:val="No Spacing"/>
    <w:uiPriority w:val="1"/>
    <w:qFormat/>
    <w:rsid w:val="00E22E9F"/>
    <w:pPr>
      <w:spacing w:after="0" w:line="240" w:lineRule="auto"/>
    </w:pPr>
    <w:rPr>
      <w:rFonts w:ascii="Calibri" w:eastAsia="MS Mincho" w:hAnsi="Calibri" w:cs="Times New Roman"/>
    </w:rPr>
  </w:style>
  <w:style w:type="table" w:styleId="TableGrid">
    <w:name w:val="Table Grid"/>
    <w:basedOn w:val="TableNormal"/>
    <w:uiPriority w:val="39"/>
    <w:rsid w:val="00E7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2CA9"/>
    <w:rPr>
      <w:b/>
      <w:bCs/>
    </w:rPr>
  </w:style>
  <w:style w:type="paragraph" w:styleId="Header">
    <w:name w:val="header"/>
    <w:basedOn w:val="Normal"/>
    <w:link w:val="HeaderChar"/>
    <w:uiPriority w:val="99"/>
    <w:unhideWhenUsed/>
    <w:rsid w:val="0017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9"/>
    <w:rPr>
      <w:rFonts w:ascii="Calibri" w:eastAsia="Calibri" w:hAnsi="Calibri" w:cs="Times New Roman"/>
    </w:rPr>
  </w:style>
  <w:style w:type="paragraph" w:styleId="Footer">
    <w:name w:val="footer"/>
    <w:basedOn w:val="Normal"/>
    <w:link w:val="FooterChar"/>
    <w:uiPriority w:val="99"/>
    <w:unhideWhenUsed/>
    <w:rsid w:val="0017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9"/>
    <w:rPr>
      <w:rFonts w:ascii="Calibri" w:eastAsia="Calibri" w:hAnsi="Calibri" w:cs="Times New Roman"/>
    </w:rPr>
  </w:style>
  <w:style w:type="paragraph" w:styleId="BalloonText">
    <w:name w:val="Balloon Text"/>
    <w:basedOn w:val="Normal"/>
    <w:link w:val="BalloonTextChar"/>
    <w:uiPriority w:val="99"/>
    <w:semiHidden/>
    <w:unhideWhenUsed/>
    <w:rsid w:val="006A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Numri</a:t>
            </a:r>
            <a:r>
              <a:rPr lang="en-US" sz="1200" baseline="0">
                <a:latin typeface="Times New Roman" panose="02020603050405020304" pitchFamily="18" charset="0"/>
                <a:cs typeface="Times New Roman" panose="02020603050405020304" pitchFamily="18" charset="0"/>
              </a:rPr>
              <a:t> i k</a:t>
            </a:r>
            <a:r>
              <a:rPr lang="en-US" sz="1200">
                <a:latin typeface="Times New Roman" panose="02020603050405020304" pitchFamily="18" charset="0"/>
                <a:cs typeface="Times New Roman" panose="02020603050405020304" pitchFamily="18" charset="0"/>
              </a:rPr>
              <a:t>ontratave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a:latin typeface="Times New Roman" panose="02020603050405020304" pitchFamily="18" charset="0"/>
                <a:cs typeface="Times New Roman" panose="02020603050405020304" pitchFamily="18" charset="0"/>
              </a:rPr>
              <a:t> lidhura sipas viteve 2016 - 2017</a:t>
            </a:r>
          </a:p>
        </c:rich>
      </c:tx>
      <c:layout>
        <c:manualLayout>
          <c:xMode val="edge"/>
          <c:yMode val="edge"/>
          <c:x val="0.168205927384077"/>
          <c:y val="2.3809523809523808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Nr. Kontrata 2016</c:v>
                </c:pt>
              </c:strCache>
            </c:strRef>
          </c:tx>
          <c:spPr>
            <a:solidFill>
              <a:schemeClr val="accent1"/>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Sheet1!$B$2:$B$8</c:f>
              <c:numCache>
                <c:formatCode>General</c:formatCode>
                <c:ptCount val="7"/>
                <c:pt idx="0">
                  <c:v>13</c:v>
                </c:pt>
                <c:pt idx="1">
                  <c:v>6</c:v>
                </c:pt>
                <c:pt idx="2">
                  <c:v>23</c:v>
                </c:pt>
                <c:pt idx="3">
                  <c:v>12</c:v>
                </c:pt>
                <c:pt idx="4">
                  <c:v>19</c:v>
                </c:pt>
                <c:pt idx="5">
                  <c:v>22</c:v>
                </c:pt>
                <c:pt idx="6">
                  <c:v>33</c:v>
                </c:pt>
              </c:numCache>
            </c:numRef>
          </c:val>
        </c:ser>
        <c:ser>
          <c:idx val="1"/>
          <c:order val="1"/>
          <c:tx>
            <c:strRef>
              <c:f>Sheet1!$C$1</c:f>
              <c:strCache>
                <c:ptCount val="1"/>
                <c:pt idx="0">
                  <c:v>Nr. Kontrata 2017</c:v>
                </c:pt>
              </c:strCache>
            </c:strRef>
          </c:tx>
          <c:spPr>
            <a:solidFill>
              <a:schemeClr val="accent2"/>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Sheet1!$C$2:$C$8</c:f>
              <c:numCache>
                <c:formatCode>General</c:formatCode>
                <c:ptCount val="7"/>
                <c:pt idx="0">
                  <c:v>27</c:v>
                </c:pt>
                <c:pt idx="1">
                  <c:v>3</c:v>
                </c:pt>
                <c:pt idx="2">
                  <c:v>23</c:v>
                </c:pt>
                <c:pt idx="3">
                  <c:v>35</c:v>
                </c:pt>
                <c:pt idx="4">
                  <c:v>18</c:v>
                </c:pt>
                <c:pt idx="5">
                  <c:v>29</c:v>
                </c:pt>
                <c:pt idx="6">
                  <c:v>56</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Sheet1!$D$2:$D$8</c:f>
              <c:numCache>
                <c:formatCode>General</c:formatCode>
                <c:ptCount val="7"/>
              </c:numCache>
            </c:numRef>
          </c:val>
        </c:ser>
        <c:ser>
          <c:idx val="3"/>
          <c:order val="3"/>
          <c:tx>
            <c:strRef>
              <c:f>Sheet1!$E$1</c:f>
              <c:strCache>
                <c:ptCount val="1"/>
                <c:pt idx="0">
                  <c:v>Column2</c:v>
                </c:pt>
              </c:strCache>
            </c:strRef>
          </c:tx>
          <c:spPr>
            <a:solidFill>
              <a:schemeClr val="accent4"/>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Sheet1!$E$2:$E$8</c:f>
              <c:numCache>
                <c:formatCode>General</c:formatCode>
                <c:ptCount val="7"/>
              </c:numCache>
            </c:numRef>
          </c:val>
        </c:ser>
        <c:dLbls>
          <c:showLegendKey val="0"/>
          <c:showVal val="0"/>
          <c:showCatName val="0"/>
          <c:showSerName val="0"/>
          <c:showPercent val="0"/>
          <c:showBubbleSize val="0"/>
        </c:dLbls>
        <c:gapWidth val="219"/>
        <c:overlap val="-27"/>
        <c:axId val="334958768"/>
        <c:axId val="334955968"/>
      </c:barChart>
      <c:catAx>
        <c:axId val="33495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955968"/>
        <c:crosses val="autoZero"/>
        <c:auto val="1"/>
        <c:lblAlgn val="ctr"/>
        <c:lblOffset val="100"/>
        <c:noMultiLvlLbl val="0"/>
      </c:catAx>
      <c:valAx>
        <c:axId val="33495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958768"/>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Siperfaqet kullosore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baseline="0">
                <a:latin typeface="Times New Roman" panose="02020603050405020304" pitchFamily="18" charset="0"/>
                <a:cs typeface="Times New Roman" panose="02020603050405020304" pitchFamily="18" charset="0"/>
              </a:rPr>
              <a:t> kontraktuara sipas viteve 2016 - 2017</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Siperfaqe 2016</c:v>
                </c:pt>
              </c:strCache>
            </c:strRef>
          </c:tx>
          <c:spPr>
            <a:solidFill>
              <a:schemeClr val="accent1"/>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Sheet1!$B$2:$B$8</c:f>
              <c:numCache>
                <c:formatCode>General</c:formatCode>
                <c:ptCount val="7"/>
                <c:pt idx="0">
                  <c:v>881</c:v>
                </c:pt>
                <c:pt idx="1">
                  <c:v>177</c:v>
                </c:pt>
                <c:pt idx="2">
                  <c:v>586</c:v>
                </c:pt>
                <c:pt idx="3">
                  <c:v>1580</c:v>
                </c:pt>
                <c:pt idx="4">
                  <c:v>2200</c:v>
                </c:pt>
                <c:pt idx="5">
                  <c:v>1865</c:v>
                </c:pt>
                <c:pt idx="6">
                  <c:v>1196</c:v>
                </c:pt>
              </c:numCache>
            </c:numRef>
          </c:val>
        </c:ser>
        <c:ser>
          <c:idx val="1"/>
          <c:order val="1"/>
          <c:tx>
            <c:strRef>
              <c:f>Sheet1!$C$1</c:f>
              <c:strCache>
                <c:ptCount val="1"/>
                <c:pt idx="0">
                  <c:v>Siperfaqe 2017</c:v>
                </c:pt>
              </c:strCache>
            </c:strRef>
          </c:tx>
          <c:spPr>
            <a:solidFill>
              <a:schemeClr val="accent2"/>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Sheet1!$C$2:$C$8</c:f>
              <c:numCache>
                <c:formatCode>General</c:formatCode>
                <c:ptCount val="7"/>
                <c:pt idx="0">
                  <c:v>1421</c:v>
                </c:pt>
                <c:pt idx="1">
                  <c:v>92</c:v>
                </c:pt>
                <c:pt idx="2">
                  <c:v>502</c:v>
                </c:pt>
                <c:pt idx="3">
                  <c:v>3058</c:v>
                </c:pt>
                <c:pt idx="4">
                  <c:v>2364</c:v>
                </c:pt>
                <c:pt idx="5">
                  <c:v>3868</c:v>
                </c:pt>
                <c:pt idx="6">
                  <c:v>2197</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Sheet1!$D$2:$D$8</c:f>
              <c:numCache>
                <c:formatCode>General</c:formatCode>
                <c:ptCount val="7"/>
              </c:numCache>
            </c:numRef>
          </c:val>
        </c:ser>
        <c:dLbls>
          <c:showLegendKey val="0"/>
          <c:showVal val="0"/>
          <c:showCatName val="0"/>
          <c:showSerName val="0"/>
          <c:showPercent val="0"/>
          <c:showBubbleSize val="0"/>
        </c:dLbls>
        <c:gapWidth val="219"/>
        <c:overlap val="-27"/>
        <c:axId val="334585488"/>
        <c:axId val="334586048"/>
      </c:barChart>
      <c:catAx>
        <c:axId val="33458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586048"/>
        <c:crosses val="autoZero"/>
        <c:auto val="1"/>
        <c:lblAlgn val="ctr"/>
        <c:lblOffset val="100"/>
        <c:noMultiLvlLbl val="0"/>
      </c:catAx>
      <c:valAx>
        <c:axId val="33458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5854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Krahasimi</a:t>
            </a:r>
            <a:r>
              <a:rPr lang="en-US" sz="1200" baseline="0">
                <a:latin typeface="Times New Roman" panose="02020603050405020304" pitchFamily="18" charset="0"/>
                <a:cs typeface="Times New Roman" panose="02020603050405020304" pitchFamily="18" charset="0"/>
              </a:rPr>
              <a:t> midis viteve 2016 - 2017</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Sheet1!$B$2:$B$10</c:f>
              <c:numCache>
                <c:formatCode>General</c:formatCode>
                <c:ptCount val="9"/>
                <c:pt idx="0">
                  <c:v>2</c:v>
                </c:pt>
                <c:pt idx="1">
                  <c:v>2</c:v>
                </c:pt>
                <c:pt idx="2">
                  <c:v>1</c:v>
                </c:pt>
                <c:pt idx="3">
                  <c:v>0</c:v>
                </c:pt>
                <c:pt idx="4">
                  <c:v>0</c:v>
                </c:pt>
                <c:pt idx="5">
                  <c:v>0</c:v>
                </c:pt>
                <c:pt idx="6">
                  <c:v>0</c:v>
                </c:pt>
                <c:pt idx="7">
                  <c:v>0</c:v>
                </c:pt>
                <c:pt idx="8">
                  <c:v>0</c:v>
                </c:pt>
              </c:numCache>
            </c:numRef>
          </c:val>
        </c:ser>
        <c:ser>
          <c:idx val="1"/>
          <c:order val="1"/>
          <c:tx>
            <c:strRef>
              <c:f>Sheet1!$C$1</c:f>
              <c:strCache>
                <c:ptCount val="1"/>
                <c:pt idx="0">
                  <c:v>2017</c:v>
                </c:pt>
              </c:strCache>
            </c:strRef>
          </c:tx>
          <c:spPr>
            <a:solidFill>
              <a:schemeClr val="accent2"/>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Sheet1!$C$2:$C$10</c:f>
              <c:numCache>
                <c:formatCode>General</c:formatCode>
                <c:ptCount val="9"/>
                <c:pt idx="0">
                  <c:v>9</c:v>
                </c:pt>
                <c:pt idx="1">
                  <c:v>3</c:v>
                </c:pt>
                <c:pt idx="2">
                  <c:v>1</c:v>
                </c:pt>
                <c:pt idx="3">
                  <c:v>2</c:v>
                </c:pt>
                <c:pt idx="4">
                  <c:v>1</c:v>
                </c:pt>
                <c:pt idx="5">
                  <c:v>2</c:v>
                </c:pt>
                <c:pt idx="6">
                  <c:v>1</c:v>
                </c:pt>
                <c:pt idx="7">
                  <c:v>1</c:v>
                </c:pt>
                <c:pt idx="8">
                  <c:v>1</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Sheet1!$D$2:$D$10</c:f>
              <c:numCache>
                <c:formatCode>General</c:formatCode>
                <c:ptCount val="9"/>
              </c:numCache>
            </c:numRef>
          </c:val>
        </c:ser>
        <c:dLbls>
          <c:showLegendKey val="0"/>
          <c:showVal val="0"/>
          <c:showCatName val="0"/>
          <c:showSerName val="0"/>
          <c:showPercent val="0"/>
          <c:showBubbleSize val="0"/>
        </c:dLbls>
        <c:gapWidth val="219"/>
        <c:overlap val="-27"/>
        <c:axId val="375732416"/>
        <c:axId val="375725136"/>
      </c:barChart>
      <c:catAx>
        <c:axId val="37573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25136"/>
        <c:crosses val="autoZero"/>
        <c:auto val="1"/>
        <c:lblAlgn val="ctr"/>
        <c:lblOffset val="100"/>
        <c:noMultiLvlLbl val="0"/>
      </c:catAx>
      <c:valAx>
        <c:axId val="37572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324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a:t>
            </a:r>
            <a:r>
              <a:rPr lang="en-US" sz="1800" b="1" i="0" u="none" strike="noStrike" kern="1200" baseline="0">
                <a:solidFill>
                  <a:sysClr val="windowText" lastClr="000000">
                    <a:lumMod val="75000"/>
                    <a:lumOff val="25000"/>
                  </a:sysClr>
                </a:solidFill>
                <a:latin typeface="+mn-lt"/>
                <a:ea typeface="+mn-ea"/>
                <a:cs typeface="+mn-cs"/>
              </a:rPr>
              <a:t>ë</a:t>
            </a:r>
            <a:r>
              <a:rPr lang="en-US"/>
              <a:t>r vitin 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2017</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6"/>
                <c:pt idx="0">
                  <c:v>Akt. Minerare</c:v>
                </c:pt>
                <c:pt idx="1">
                  <c:v>HEC-e</c:v>
                </c:pt>
                <c:pt idx="2">
                  <c:v>Resor, turizem</c:v>
                </c:pt>
                <c:pt idx="3">
                  <c:v>Rruge, rikons</c:v>
                </c:pt>
                <c:pt idx="4">
                  <c:v>Stabilimente uji</c:v>
                </c:pt>
                <c:pt idx="5">
                  <c:v>Komplekse blektor</c:v>
                </c:pt>
              </c:strCache>
            </c:strRef>
          </c:cat>
          <c:val>
            <c:numRef>
              <c:f>Sheet1!$B$2:$B$8</c:f>
              <c:numCache>
                <c:formatCode>General</c:formatCode>
                <c:ptCount val="7"/>
                <c:pt idx="0">
                  <c:v>23</c:v>
                </c:pt>
                <c:pt idx="1">
                  <c:v>37</c:v>
                </c:pt>
                <c:pt idx="2">
                  <c:v>32</c:v>
                </c:pt>
                <c:pt idx="3">
                  <c:v>20</c:v>
                </c:pt>
                <c:pt idx="4">
                  <c:v>6</c:v>
                </c:pt>
                <c:pt idx="5">
                  <c:v>18</c:v>
                </c:pt>
                <c:pt idx="6">
                  <c:v>9</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a:t>
            </a:r>
            <a:r>
              <a:rPr lang="en-US" sz="1200" baseline="0">
                <a:latin typeface="Times New Roman" panose="02020603050405020304" pitchFamily="18" charset="0"/>
                <a:cs typeface="Times New Roman" panose="02020603050405020304" pitchFamily="18" charset="0"/>
              </a:rPr>
              <a:t>i midis viteve 2016 - 2017</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Sheet1!$B$2:$B$8</c:f>
              <c:numCache>
                <c:formatCode>General</c:formatCode>
                <c:ptCount val="7"/>
                <c:pt idx="0">
                  <c:v>28</c:v>
                </c:pt>
                <c:pt idx="1">
                  <c:v>21</c:v>
                </c:pt>
                <c:pt idx="2">
                  <c:v>16</c:v>
                </c:pt>
                <c:pt idx="3">
                  <c:v>5</c:v>
                </c:pt>
                <c:pt idx="4">
                  <c:v>15</c:v>
                </c:pt>
                <c:pt idx="5">
                  <c:v>6</c:v>
                </c:pt>
                <c:pt idx="6">
                  <c:v>12</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Sheet1!$C$2:$C$8</c:f>
              <c:numCache>
                <c:formatCode>General</c:formatCode>
                <c:ptCount val="7"/>
                <c:pt idx="0">
                  <c:v>23</c:v>
                </c:pt>
                <c:pt idx="1">
                  <c:v>37</c:v>
                </c:pt>
                <c:pt idx="2">
                  <c:v>32</c:v>
                </c:pt>
                <c:pt idx="3">
                  <c:v>20</c:v>
                </c:pt>
                <c:pt idx="4">
                  <c:v>18</c:v>
                </c:pt>
                <c:pt idx="5">
                  <c:v>6</c:v>
                </c:pt>
                <c:pt idx="6">
                  <c:v>9</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Sheet1!$D$2:$D$8</c:f>
              <c:numCache>
                <c:formatCode>General</c:formatCode>
                <c:ptCount val="7"/>
              </c:numCache>
            </c:numRef>
          </c:val>
        </c:ser>
        <c:dLbls>
          <c:showLegendKey val="0"/>
          <c:showVal val="0"/>
          <c:showCatName val="0"/>
          <c:showSerName val="0"/>
          <c:showPercent val="0"/>
          <c:showBubbleSize val="0"/>
        </c:dLbls>
        <c:gapWidth val="219"/>
        <c:overlap val="-27"/>
        <c:axId val="375730176"/>
        <c:axId val="375730736"/>
      </c:barChart>
      <c:catAx>
        <c:axId val="3757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5730736"/>
        <c:crosses val="autoZero"/>
        <c:auto val="1"/>
        <c:lblAlgn val="ctr"/>
        <c:lblOffset val="100"/>
        <c:noMultiLvlLbl val="0"/>
      </c:catAx>
      <c:valAx>
        <c:axId val="37573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57301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2017</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Aktivitete minerare</c:v>
                </c:pt>
                <c:pt idx="1">
                  <c:v>Ndertim HEC, bar-restorante, komplekse turizmi</c:v>
                </c:pt>
                <c:pt idx="2">
                  <c:v>Ndertime resortesh, bar-restorantesh</c:v>
                </c:pt>
                <c:pt idx="3">
                  <c:v>Ndertime segmente ruges, rikonstruksione</c:v>
                </c:pt>
                <c:pt idx="4">
                  <c:v>Ndertim komplekse blegtorale</c:v>
                </c:pt>
                <c:pt idx="5">
                  <c:v>Ndertim fabrike uji, venie impiantesh</c:v>
                </c:pt>
                <c:pt idx="6">
                  <c:v>Vendosje antenash</c:v>
                </c:pt>
                <c:pt idx="7">
                  <c:v>Bashkpunime nderinstitucionale</c:v>
                </c:pt>
                <c:pt idx="8">
                  <c:v>Te ndryshme</c:v>
                </c:pt>
              </c:strCache>
            </c:strRef>
          </c:cat>
          <c:val>
            <c:numRef>
              <c:f>Sheet1!$B$2:$B$10</c:f>
              <c:numCache>
                <c:formatCode>General</c:formatCode>
                <c:ptCount val="9"/>
                <c:pt idx="0">
                  <c:v>8</c:v>
                </c:pt>
                <c:pt idx="1">
                  <c:v>17</c:v>
                </c:pt>
                <c:pt idx="2">
                  <c:v>26</c:v>
                </c:pt>
                <c:pt idx="3">
                  <c:v>16</c:v>
                </c:pt>
                <c:pt idx="4">
                  <c:v>23</c:v>
                </c:pt>
                <c:pt idx="5">
                  <c:v>4</c:v>
                </c:pt>
                <c:pt idx="6">
                  <c:v>9</c:v>
                </c:pt>
                <c:pt idx="7">
                  <c:v>42</c:v>
                </c:pt>
                <c:pt idx="8">
                  <c:v>36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Sheet1!$B$2:$B$10</c:f>
              <c:numCache>
                <c:formatCode>General</c:formatCode>
                <c:ptCount val="9"/>
                <c:pt idx="0">
                  <c:v>3</c:v>
                </c:pt>
                <c:pt idx="1">
                  <c:v>12</c:v>
                </c:pt>
                <c:pt idx="2">
                  <c:v>11</c:v>
                </c:pt>
                <c:pt idx="3">
                  <c:v>5</c:v>
                </c:pt>
                <c:pt idx="4">
                  <c:v>15</c:v>
                </c:pt>
                <c:pt idx="5">
                  <c:v>3</c:v>
                </c:pt>
                <c:pt idx="6">
                  <c:v>12</c:v>
                </c:pt>
                <c:pt idx="7">
                  <c:v>26</c:v>
                </c:pt>
                <c:pt idx="8">
                  <c:v>28</c:v>
                </c:pt>
              </c:numCache>
            </c:numRef>
          </c:val>
        </c:ser>
        <c:ser>
          <c:idx val="1"/>
          <c:order val="1"/>
          <c:tx>
            <c:strRef>
              <c:f>Sheet1!$C$1</c:f>
              <c:strCache>
                <c:ptCount val="1"/>
                <c:pt idx="0">
                  <c:v>2017</c:v>
                </c:pt>
              </c:strCache>
            </c:strRef>
          </c:tx>
          <c:spPr>
            <a:solidFill>
              <a:schemeClr val="accent2"/>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Sheet1!$C$2:$C$10</c:f>
              <c:numCache>
                <c:formatCode>General</c:formatCode>
                <c:ptCount val="9"/>
                <c:pt idx="0">
                  <c:v>8</c:v>
                </c:pt>
                <c:pt idx="1">
                  <c:v>17</c:v>
                </c:pt>
                <c:pt idx="2">
                  <c:v>26</c:v>
                </c:pt>
                <c:pt idx="3">
                  <c:v>16</c:v>
                </c:pt>
                <c:pt idx="4">
                  <c:v>23</c:v>
                </c:pt>
                <c:pt idx="5">
                  <c:v>4</c:v>
                </c:pt>
                <c:pt idx="6">
                  <c:v>9</c:v>
                </c:pt>
                <c:pt idx="7">
                  <c:v>42</c:v>
                </c:pt>
                <c:pt idx="8">
                  <c:v>36</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Sheet1!$D$2:$D$10</c:f>
              <c:numCache>
                <c:formatCode>General</c:formatCode>
                <c:ptCount val="9"/>
              </c:numCache>
            </c:numRef>
          </c:val>
        </c:ser>
        <c:dLbls>
          <c:showLegendKey val="0"/>
          <c:showVal val="0"/>
          <c:showCatName val="0"/>
          <c:showSerName val="0"/>
          <c:showPercent val="0"/>
          <c:showBubbleSize val="0"/>
        </c:dLbls>
        <c:gapWidth val="219"/>
        <c:overlap val="-27"/>
        <c:axId val="372946048"/>
        <c:axId val="372943808"/>
      </c:barChart>
      <c:catAx>
        <c:axId val="37294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43808"/>
        <c:crosses val="autoZero"/>
        <c:auto val="1"/>
        <c:lblAlgn val="ctr"/>
        <c:lblOffset val="100"/>
        <c:noMultiLvlLbl val="0"/>
      </c:catAx>
      <c:valAx>
        <c:axId val="372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460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Grafiku</a:t>
            </a:r>
            <a:r>
              <a:rPr lang="en-US" baseline="0"/>
              <a:t> 1</a:t>
            </a:r>
            <a:r>
              <a:rPr lang="en-US"/>
              <a:t>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Rezervë Natyrore Strikte</c:v>
                </c:pt>
                <c:pt idx="1">
                  <c:v>Park Kombëtar</c:v>
                </c:pt>
                <c:pt idx="2">
                  <c:v>Monument Natyre</c:v>
                </c:pt>
                <c:pt idx="3">
                  <c:v>Rezervat Natyror i Menaxhuar /Park Natyror</c:v>
                </c:pt>
                <c:pt idx="4">
                  <c:v>Peisazh i Mbrojtur</c:v>
                </c:pt>
                <c:pt idx="5">
                  <c:v>Te tjere</c:v>
                </c:pt>
              </c:strCache>
            </c:strRef>
          </c:cat>
          <c:val>
            <c:numRef>
              <c:f>Sheet1!$B$2:$B$7</c:f>
              <c:numCache>
                <c:formatCode>General</c:formatCode>
                <c:ptCount val="6"/>
                <c:pt idx="0">
                  <c:v>4750</c:v>
                </c:pt>
                <c:pt idx="1">
                  <c:v>1256447</c:v>
                </c:pt>
                <c:pt idx="2">
                  <c:v>276691</c:v>
                </c:pt>
                <c:pt idx="3">
                  <c:v>194287</c:v>
                </c:pt>
                <c:pt idx="4">
                  <c:v>988506</c:v>
                </c:pt>
                <c:pt idx="5">
                  <c:v>2063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Sheet1!$B$2:$B$7</c:f>
              <c:numCache>
                <c:formatCode>General</c:formatCode>
                <c:ptCount val="6"/>
                <c:pt idx="0">
                  <c:v>4500</c:v>
                </c:pt>
                <c:pt idx="1">
                  <c:v>714279</c:v>
                </c:pt>
                <c:pt idx="2">
                  <c:v>65978</c:v>
                </c:pt>
                <c:pt idx="3">
                  <c:v>8321</c:v>
                </c:pt>
                <c:pt idx="4">
                  <c:v>368650</c:v>
                </c:pt>
                <c:pt idx="5">
                  <c:v>0</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Sheet1!$C$2:$C$7</c:f>
              <c:numCache>
                <c:formatCode>General</c:formatCode>
                <c:ptCount val="6"/>
                <c:pt idx="0">
                  <c:v>4750</c:v>
                </c:pt>
                <c:pt idx="1">
                  <c:v>1256447</c:v>
                </c:pt>
                <c:pt idx="2">
                  <c:v>276691</c:v>
                </c:pt>
                <c:pt idx="3">
                  <c:v>194287</c:v>
                </c:pt>
                <c:pt idx="4">
                  <c:v>988506</c:v>
                </c:pt>
                <c:pt idx="5">
                  <c:v>2063</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Sheet1!$D$2:$D$7</c:f>
              <c:numCache>
                <c:formatCode>General</c:formatCode>
                <c:ptCount val="6"/>
              </c:numCache>
            </c:numRef>
          </c:val>
        </c:ser>
        <c:dLbls>
          <c:showLegendKey val="0"/>
          <c:showVal val="0"/>
          <c:showCatName val="0"/>
          <c:showSerName val="0"/>
          <c:showPercent val="0"/>
          <c:showBubbleSize val="0"/>
        </c:dLbls>
        <c:gapWidth val="219"/>
        <c:overlap val="-27"/>
        <c:axId val="372937648"/>
        <c:axId val="339756336"/>
      </c:barChart>
      <c:catAx>
        <c:axId val="37293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756336"/>
        <c:crosses val="autoZero"/>
        <c:auto val="1"/>
        <c:lblAlgn val="ctr"/>
        <c:lblOffset val="100"/>
        <c:noMultiLvlLbl val="0"/>
      </c:catAx>
      <c:valAx>
        <c:axId val="33975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9376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733A-E72D-41F5-973E-CA86D9D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21</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2018-02-01T09:30:00Z</cp:lastPrinted>
  <dcterms:created xsi:type="dcterms:W3CDTF">2018-01-16T09:11:00Z</dcterms:created>
  <dcterms:modified xsi:type="dcterms:W3CDTF">2018-02-01T10:29:00Z</dcterms:modified>
</cp:coreProperties>
</file>